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extended-properties+xml" PartName="/docProps/app.xml"/>
  <Override ContentType="image/jpeg" PartName="/word/media/image1.jpeg"/>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Override ContentType="application/vnd.openxmlformats-officedocument.wordprocessingml.header+xml" PartName="/word/header5.xml"/>
  <Override ContentType="application/vnd.openxmlformats-officedocument.wordprocessingml.footer+xml" PartName="/word/footer5.xml"/>
  <Override ContentType="application/vnd.openxmlformats-officedocument.wordprocessingml.header+xml" PartName="/word/header6.xml"/>
  <Override ContentType="application/vnd.openxmlformats-officedocument.wordprocessingml.footer+xml" PartName="/word/footer6.xml"/>
  <Override ContentType="application/vnd.openxmlformats-officedocument.wordprocessingml.header+xml" PartName="/word/header7.xml"/>
  <Override ContentType="application/vnd.openxmlformats-officedocument.wordprocessingml.footer+xml" PartName="/word/footer7.xml"/>
  <Override ContentType="image/jpeg" PartName="/word/media/image2.jpeg"/>
  <Override ContentType="application/vnd.openxmlformats-officedocument.wordprocessingml.header+xml" PartName="/word/header8.xml"/>
  <Override ContentType="application/vnd.openxmlformats-officedocument.wordprocessingml.footer+xml" PartName="/word/footer8.xml"/>
  <Override ContentType="application/vnd.openxmlformats-officedocument.wordprocessingml.styles+xml" PartName="/word/styles.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xml:space="preserve">
  <w:body>
    <w:p>
      <w:pPr>
        <w:spacing w:after="0" w:before="0" w:line="240" w:lineRule="auto"/>
        <w:rPr>
          <w:b/>
          <w:i w:val="off"/>
          <w:u w:val="off"/>
          <w:rFonts w:ascii="Arial" w:cs="Arial" w:eastAsia="Arial" w:hAnsi="Arial"/>
          <w:sz w:val="28"/>
          <w:spacing w:val="10"/>
        </w:rPr>
        <w:pStyle w:val="Normal"/>
        <w:b/>
        <w:i w:val="off"/>
        <w:u w:val="off"/>
        <w:rFonts w:ascii="Arial" w:cs="Arial" w:eastAsia="Arial" w:hAnsi="Arial"/>
        <w:sz w:val="28"/>
        <w:ind w:left="0" w:right="0"/>
      </w:pPr>
    </w:p>
    <w:p>
      <w:pPr>
        <w:spacing w:after="40" w:before="0" w:line="240" w:lineRule="auto"/>
        <w:rPr>
          <w:b/>
          <w:i w:val="off"/>
          <w:u w:val="off"/>
          <w:rFonts w:ascii="Arial" w:cs="Arial" w:eastAsia="Arial" w:hAnsi="Arial"/>
          <w:sz w:val="28"/>
          <w:spacing w:val="10"/>
        </w:rPr>
        <w:pStyle w:val="Normal"/>
        <w:b w:val="off"/>
        <w:i w:val="off"/>
        <w:u w:val="off"/>
        <w:rFonts w:ascii="Arial" w:cs="Arial" w:eastAsia="Arial" w:hAnsi="Arial"/>
        <w:sz w:val="20"/>
        <w:ind w:left="0" w:right="0"/>
      </w:pPr>
      <w:r>
        <w:rPr>
          <w:b/>
          <w:sz w:val="28"/>
          <w:spacing w:val="10"/>
          <w:i w:val="off"/>
          <w:u w:val="off"/>
          <w:rFonts w:ascii="Arial" w:cs="Arial" w:eastAsia="Arial" w:hAnsi="Arial"/>
        </w:rPr>
        <w:t>Dental</w:t>
      </w:r>
    </w:p>
    <w:tbl>
      <w:tblPr>
        <w:tblW w:type="auto" w:w="0"/>
        <w:tblBorders>
          <w:top w:color="auto" w:val="nil"/>
          <w:bottom w:color="auto" w:val="nil"/>
          <w:left w:color="auto" w:val="nil"/>
          <w:right w:color="auto" w:val="nil"/>
          <w:insideH w:color="auto" w:val="nil"/>
          <w:insideV w:color="auto" w:val="nil"/>
        </w:tblBorders>
        <w:tblLook w:val="01E0"/>
        <w:tblInd w:type="dxa" w:w="101"/>
        <w:tblpPr/>
        <w:tblLayout w:type="fixed"/>
      </w:tblPr>
      <w:tblGrid>
        <w:gridCol w:w="10080"/>
      </w:tblGrid>
      <w:tr>
        <w:trPr>
          <w:trHeight w:val="58"/>
          <w:cantSplit/>
        </w:trPr>
        <w:tc>
          <w:tcPr>
            <w:shd w:color="auto" w:fill="0090da" w:val="clear"/>
            <w:tcMar>
              <w:bottom w:type="dxa" w:w="0"/>
              <w:left w:type="dxa" w:w="108"/>
              <w:right w:type="dxa" w:w="108"/>
              <w:top w:type="dxa" w:w="0"/>
            </w:tcMar>
            <w:gridSpan w:val="1"/>
            <w:vAlign w:val="top"/>
            <w:tcW w:type="dxa" w:w="10080"/>
          </w:tcPr>
          <w:p>
            <w:pPr>
              <w:spacing w:after="0" w:before="0" w:line="240" w:lineRule="auto"/>
              <w:rPr>
                <w:b w:val="off"/>
                <w:i w:val="off"/>
                <w:u w:val="off"/>
                <w:rFonts w:ascii="Arial" w:cs="Arial" w:eastAsia="Arial" w:hAnsi="Arial"/>
                <w:sz w:val="6"/>
              </w:rPr>
              <w:pStyle w:val="Normal"/>
              <w:b w:val="off"/>
              <w:i w:val="off"/>
              <w:u w:val="off"/>
              <w:rFonts w:ascii="Arial" w:cs="Arial" w:eastAsia="Arial" w:hAnsi="Arial"/>
              <w:sz w:val="6"/>
              <w:ind w:left="0" w:right="0"/>
            </w:pPr>
          </w:p>
        </w:tc>
      </w:tr>
    </w:tbl>
    <w:p>
      <w:pPr>
        <w:spacing w:after="0" w:before="4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r>
        <w:rPr>
          <w:b w:val="off"/>
          <w:i w:val="off"/>
          <w:u w:val="off"/>
          <w:rFonts w:ascii="Arial" w:cs="Arial" w:eastAsia="Arial" w:hAnsi="Arial"/>
          <w:sz w:val="20"/>
        </w:rPr>
        <w:t>Metropolitan Life Insurance Company</w:t>
      </w:r>
    </w:p>
    <w:p>
      <w:pPr>
        <w:spacing w:after="0" w:before="0" w:line="240" w:lineRule="auto"/>
        <w:rPr>
          <w:b/>
          <w:i w:val="off"/>
          <w:u w:val="off"/>
          <w:rFonts w:ascii="Arial" w:cs="Arial" w:eastAsia="Arial" w:hAnsi="Arial"/>
          <w:sz w:val="2"/>
        </w:rPr>
        <w:pStyle w:val="UPara01"/>
        <w:b/>
        <w:i w:val="off"/>
        <w:u w:val="off"/>
        <w:rFonts w:ascii="Arial" w:cs="Arial" w:eastAsia="Arial" w:hAnsi="Arial"/>
        <w:sz w:val="2"/>
        <w:ind w:left="0" w:right="0"/>
        <w:widowControl w:val="0"/>
      </w:pPr>
    </w:p>
    <w:p>
      <w:pPr>
        <w:spacing w:after="0" w:before="0" w:line="240" w:lineRule="auto"/>
        <w:rPr>
          <w:b/>
          <w:i w:val="off"/>
          <w:u w:val="off"/>
          <w:rFonts w:ascii="Arial" w:cs="Arial" w:eastAsia="Arial" w:hAnsi="Arial"/>
          <w:sz w:val="20"/>
        </w:rPr>
        <w:pStyle w:val="UPara01"/>
        <w:b/>
        <w:i w:val="off"/>
        <w:u w:val="off"/>
        <w:rFonts w:ascii="Arial" w:cs="Arial" w:eastAsia="Arial" w:hAnsi="Arial"/>
        <w:sz w:val="20"/>
        <w:ind w:left="0" w:right="0"/>
        <w:widowControl w:val="0"/>
      </w:pPr>
    </w:p>
    <w:p>
      <w:pPr>
        <w:spacing w:after="0" w:before="0" w:line="240" w:lineRule="auto"/>
        <w:rPr>
          <w:b w:val="off"/>
          <w:i w:val="off"/>
          <w:u w:val="off"/>
          <w:rFonts w:ascii="Arial" w:cs="Arial" w:eastAsia="Arial" w:hAnsi="Arial"/>
          <w:sz w:val="28"/>
        </w:rPr>
        <w:pStyle w:val="UPara01"/>
        <w:b w:val="off"/>
        <w:i w:val="off"/>
        <w:u w:val="off"/>
        <w:rFonts w:ascii="Arial" w:cs="Arial" w:eastAsia="Arial" w:hAnsi="Arial"/>
        <w:sz w:val="20"/>
        <w:ind w:left="0" w:right="0"/>
        <w:widowControl w:val="0"/>
      </w:pPr>
      <w:r>
        <w:rPr>
          <w:b/>
          <w:sz w:val="28"/>
          <w:i w:val="off"/>
          <w:u w:val="off"/>
          <w:rFonts w:ascii="Arial" w:cs="Arial" w:eastAsia="Arial" w:hAnsi="Arial"/>
        </w:rPr>
        <w:t>Plan Design for:</w:t>
      </w:r>
      <w:r>
        <w:rPr>
          <w:sz w:val="28"/>
          <w:b w:val="off"/>
          <w:i w:val="off"/>
          <w:u w:val="off"/>
          <w:rFonts w:ascii="Arial" w:cs="Arial" w:eastAsia="Arial" w:hAnsi="Arial"/>
        </w:rPr>
        <w:t> </w:t>
      </w:r>
      <w:r>
        <w:rPr>
          <w:rFonts w:ascii="Arial" w:cs="Arial" w:eastAsia="Arial" w:hAnsi="Arial"/>
          <w:sz w:val="28"/>
          <w:b w:val="off"/>
          <w:i w:val="off"/>
          <w:u w:val="off"/>
        </w:rPr>
        <w:t>Diamond Hospitality</w:t>
      </w:r>
    </w:p>
    <w:p>
      <w:pPr>
        <w:spacing w:after="0" w:before="0" w:line="240" w:lineRule="auto"/>
        <w:rPr>
          <w:b w:val="off"/>
          <w:i w:val="off"/>
          <w:u w:val="off"/>
          <w:rFonts w:ascii="Arial" w:cs="Arial" w:eastAsia="Arial" w:hAnsi="Arial"/>
          <w:sz w:val="28"/>
        </w:rPr>
        <w:pStyle w:val="UPara01"/>
        <w:b w:val="off"/>
        <w:i w:val="off"/>
        <w:u w:val="off"/>
        <w:rFonts w:ascii="Arial" w:cs="Arial" w:eastAsia="Arial" w:hAnsi="Arial"/>
        <w:sz w:val="20"/>
        <w:keepLines/>
        <w:keepNext/>
        <w:ind w:left="0" w:right="0"/>
      </w:pPr>
      <w:bookmarkStart w:id="0" w:name="_Hlk236628094"/>
      <w:r>
        <w:rPr>
          <w:b/>
          <w:sz w:val="28"/>
          <w:i w:val="off"/>
          <w:u w:val="off"/>
          <w:rFonts w:ascii="Arial" w:cs="Arial" w:eastAsia="Arial" w:hAnsi="Arial"/>
        </w:rPr>
        <w:t>Original Plan Effective </w:t>
      </w:r>
      <w:r>
        <w:rPr>
          <w:b/>
          <w:sz w:val="28"/>
          <w:i w:val="off"/>
          <w:u w:val="off"/>
          <w:rFonts w:ascii="Arial" w:cs="Arial" w:eastAsia="Arial" w:hAnsi="Arial"/>
        </w:rPr>
        <w:t>Date</w:t>
      </w:r>
      <w:r>
        <w:rPr>
          <w:b/>
          <w:sz w:val="28"/>
          <w:i w:val="off"/>
          <w:u w:val="off"/>
          <w:rFonts w:ascii="Arial" w:cs="Arial" w:eastAsia="Arial" w:hAnsi="Arial"/>
        </w:rPr>
        <w:t>:</w:t>
      </w:r>
      <w:bookmarkEnd w:id="0"/>
      <w:r>
        <w:rPr>
          <w:sz w:val="28"/>
          <w:b w:val="off"/>
          <w:i w:val="off"/>
          <w:u w:val="off"/>
          <w:rFonts w:ascii="Arial" w:cs="Arial" w:eastAsia="Arial" w:hAnsi="Arial"/>
        </w:rPr>
        <w:t> </w:t>
      </w:r>
      <w:r>
        <w:rPr>
          <w:rFonts w:ascii="Arial" w:cs="Arial" w:eastAsia="Arial" w:hAnsi="Arial"/>
          <w:sz w:val="28"/>
          <w:b w:val="off"/>
          <w:i w:val="off"/>
          <w:u w:val="off"/>
        </w:rPr>
        <w:t>January 1, 2026</w:t>
      </w:r>
    </w:p>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r>
        <w:rPr>
          <w:b/>
          <w:i w:val="off"/>
          <w:u w:val="off"/>
          <w:rFonts w:ascii="Arial" w:cs="Arial" w:eastAsia="Arial" w:hAnsi="Arial"/>
          <w:sz w:val="20"/>
        </w:rPr>
        <w:t>Network: PDP Plus</w:t>
      </w:r>
    </w:p>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The Preferred Dentist Program was designed to help you get the dental care you need and help lower your costs. You get benefits for a wide range of covered services — both in and out of the network. The goal is to deliver cost-effective protection for a healthier smile and a healthier you.</w:t>
      </w:r>
    </w:p>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tbl>
      <w:tblPr>
        <w:tblW w:type="auto" w:w="0"/>
        <w:tblBorders>
          <w:top w:color="auto" w:val="nil"/>
          <w:bottom w:color="auto" w:val="nil"/>
          <w:left w:color="auto" w:val="nil"/>
          <w:right w:color="auto" w:val="nil"/>
          <w:insideH w:color="auto" w:val="nil"/>
          <w:insideV w:color="auto" w:val="nil"/>
        </w:tblBorders>
        <w:tblLook w:val="01E0"/>
        <w:tblInd w:type="dxa" w:w="115"/>
        <w:tblLayout w:type="fixed"/>
        <w:tblpPr/>
      </w:tblPr>
      <w:tblGrid>
        <w:gridCol w:w="3540"/>
        <w:gridCol w:w="3360"/>
        <w:gridCol w:w="3360"/>
      </w:tblGrid>
      <w:t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42"/>
          </w:tcPr>
          <w:p>
            <w:pPr>
              <w:spacing w:after="0" w:before="0" w:line="240" w:lineRule="auto"/>
              <w:rPr>
                <w:b/>
                <w:i w:val="off"/>
                <w:u w:val="off"/>
                <w:rFonts w:ascii="Arial" w:cs="Arial" w:eastAsia="Arial" w:hAnsi="Arial"/>
                <w:sz w:val="22"/>
              </w:rPr>
              <w:pStyle w:val="UPara01"/>
              <w:b w:val="off"/>
              <w:i w:val="off"/>
              <w:u w:val="off"/>
              <w:rFonts w:ascii="Arial" w:cs="Arial" w:eastAsia="Arial" w:hAnsi="Arial"/>
              <w:sz w:val="20"/>
              <w:ind w:left="0" w:right="0"/>
              <w:widowControl w:val="0"/>
            </w:pPr>
            <w:r>
              <w:rPr>
                <w:b/>
                <w:sz w:val="22"/>
                <w:i w:val="off"/>
                <w:u w:val="off"/>
                <w:rFonts w:ascii="Arial" w:cs="Arial" w:eastAsia="Arial" w:hAnsi="Arial"/>
              </w:rPr>
              <w:t>Coverage Type:</w:t>
            </w:r>
          </w:p>
        </w:tc>
        <w:tc>
          <w:tcPr>
            <w:shd w:color="auto" w:fill="e0e0e0" w:val="clea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55"/>
          </w:tcPr>
          <w:p>
            <w:pPr>
              <w:spacing w:after="0" w:before="0" w:line="240" w:lineRule="auto"/>
              <w:rPr>
                <w:b/>
                <w:i w:val="off"/>
                <w:u w:val="off"/>
                <w:rFonts w:ascii="Arial" w:cs="Arial" w:eastAsia="Arial" w:hAnsi="Arial"/>
                <w:sz w:val="20"/>
              </w:rPr>
              <w:pStyle w:val="UPara01"/>
              <w:jc w:val="center"/>
              <w:b w:val="off"/>
              <w:i w:val="off"/>
              <w:u w:val="off"/>
              <w:rFonts w:ascii="Arial" w:cs="Arial" w:eastAsia="Arial" w:hAnsi="Arial"/>
              <w:sz w:val="20"/>
              <w:ind w:left="0" w:right="0"/>
              <w:widowControl w:val="0"/>
            </w:pPr>
            <w:r>
              <w:rPr>
                <w:b/>
                <w:sz w:val="22"/>
                <w:i w:val="off"/>
                <w:u w:val="off"/>
                <w:rFonts w:ascii="Arial" w:cs="Arial" w:eastAsia="Arial" w:hAnsi="Arial"/>
              </w:rPr>
              <w:t>In-Network</w:t>
            </w:r>
            <w:r>
              <w:rPr>
                <w:b/>
                <w:vertAlign w:val="superscript"/>
                <w:sz w:val="22"/>
                <w:i w:val="off"/>
                <w:u w:val="off"/>
                <w:rFonts w:ascii="Arial" w:cs="Arial" w:eastAsia="Arial" w:hAnsi="Arial"/>
              </w:rPr>
              <w:t>1</w:t>
            </w:r>
          </w:p>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r>
              <w:rPr>
                <w:color w:val="000000"/>
                <w:b w:val="off"/>
                <w:i w:val="off"/>
                <w:u w:val="off"/>
                <w:rFonts w:ascii="Arial" w:cs="Arial" w:eastAsia="Arial" w:hAnsi="Arial"/>
                <w:sz w:val="20"/>
              </w:rPr>
              <w:t>% of Negotiated Fee</w:t>
            </w:r>
            <w:r>
              <w:rPr>
                <w:vertAlign w:val="superscript"/>
                <w:color w:val="000000"/>
                <w:b w:val="off"/>
                <w:i w:val="off"/>
                <w:u w:val="off"/>
                <w:rFonts w:ascii="Arial" w:cs="Arial" w:eastAsia="Arial" w:hAnsi="Arial"/>
                <w:sz w:val="20"/>
              </w:rPr>
              <w:t>2</w:t>
            </w:r>
          </w:p>
        </w:tc>
        <w:tc>
          <w:tcPr>
            <w:shd w:color="auto" w:fill="e0e0e0" w:val="clea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70"/>
          </w:tcPr>
          <w:p>
            <w:pPr>
              <w:spacing w:after="0" w:before="0" w:line="240" w:lineRule="auto"/>
              <w:rPr>
                <w:b/>
                <w:i w:val="off"/>
                <w:u w:val="off"/>
                <w:rFonts w:ascii="Arial" w:cs="Arial" w:eastAsia="Arial" w:hAnsi="Arial"/>
                <w:sz w:val="22"/>
              </w:rPr>
              <w:pStyle w:val="UPara01"/>
              <w:jc w:val="center"/>
              <w:b w:val="off"/>
              <w:i w:val="off"/>
              <w:u w:val="off"/>
              <w:rFonts w:ascii="Arial" w:cs="Arial" w:eastAsia="Arial" w:hAnsi="Arial"/>
              <w:sz w:val="20"/>
              <w:ind w:left="0" w:right="0"/>
              <w:widowControl w:val="0"/>
            </w:pPr>
            <w:r>
              <w:rPr>
                <w:b/>
                <w:sz w:val="22"/>
                <w:i w:val="off"/>
                <w:u w:val="off"/>
                <w:rFonts w:ascii="Arial" w:cs="Arial" w:eastAsia="Arial" w:hAnsi="Arial"/>
              </w:rPr>
              <w:t>Out-of-Network</w:t>
            </w:r>
            <w:r>
              <w:rPr>
                <w:b/>
                <w:vertAlign w:val="superscript"/>
                <w:sz w:val="22"/>
                <w:i w:val="off"/>
                <w:u w:val="off"/>
                <w:rFonts w:ascii="Arial" w:cs="Arial" w:eastAsia="Arial" w:hAnsi="Arial"/>
              </w:rPr>
              <w:t>1</w:t>
            </w:r>
          </w:p>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r>
              <w:rPr>
                <w:rFonts w:ascii="Arial" w:cs="Arial" w:eastAsia="Arial" w:hAnsi="Arial"/>
                <w:sz w:val="20"/>
                <w:b w:val="off"/>
                <w:i w:val="off"/>
                <w:u w:val="off"/>
              </w:rPr>
              <w:t>% of Negotiated</w:t>
            </w:r>
            <w:r>
              <w:rPr>
                <w:b w:val="off"/>
                <w:i w:val="off"/>
                <w:u w:val="off"/>
                <w:rFonts w:ascii="Arial" w:cs="Arial" w:eastAsia="Arial" w:hAnsi="Arial"/>
                <w:sz w:val="20"/>
              </w:rPr>
              <w:t> </w:t>
            </w:r>
            <w:r>
              <w:rPr>
                <w:color w:val="000000"/>
                <w:b w:val="off"/>
                <w:i w:val="off"/>
                <w:u w:val="off"/>
                <w:rFonts w:ascii="Arial" w:cs="Arial" w:eastAsia="Arial" w:hAnsi="Arial"/>
                <w:sz w:val="20"/>
              </w:rPr>
              <w:t>Fee</w:t>
            </w:r>
            <w:r>
              <w:rPr>
                <w:vertAlign w:val="superscript"/>
                <w:rFonts w:ascii="Arial" w:cs="Arial" w:eastAsia="Arial" w:hAnsi="Arial"/>
                <w:sz w:val="20"/>
                <w:b w:val="off"/>
                <w:i w:val="off"/>
                <w:u w:val="off"/>
              </w:rPr>
              <w:t>2</w:t>
            </w:r>
          </w:p>
        </w:tc>
      </w:tr>
      <w:t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42"/>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r>
              <w:rPr>
                <w:b/>
                <w:i w:val="off"/>
                <w:u w:val="off"/>
                <w:rFonts w:ascii="Arial" w:cs="Arial" w:eastAsia="Arial" w:hAnsi="Arial"/>
                <w:sz w:val="20"/>
              </w:rPr>
              <w:t>Type A</w:t>
            </w:r>
            <w:r>
              <w:rPr>
                <w:b w:val="off"/>
                <w:i w:val="off"/>
                <w:u w:val="off"/>
                <w:rFonts w:ascii="Arial" w:cs="Arial" w:eastAsia="Arial" w:hAnsi="Arial"/>
                <w:sz w:val="20"/>
              </w:rPr>
              <w:t> - Preventive</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55"/>
          </w:tcPr>
          <w:p>
            <w:pPr>
              <w:spacing w:after="0" w:before="0" w:line="240" w:lineRule="auto"/>
              <w:rPr>
                <w:b w:val="off"/>
                <w:i w:val="off"/>
                <w:u w:val="off"/>
                <w:rFonts w:ascii="Arial" w:cs="Arial" w:eastAsia="Arial" w:hAnsi="Arial"/>
                <w:sz w:val="20"/>
                <w:color w:val="ff0000"/>
              </w:rPr>
              <w:pStyle w:val="UPara01"/>
              <w:jc w:val="center"/>
              <w:b w:val="off"/>
              <w:i w:val="off"/>
              <w:u w:val="off"/>
              <w:rFonts w:ascii="Arial" w:cs="Arial" w:eastAsia="Arial" w:hAnsi="Arial"/>
              <w:sz w:val="20"/>
              <w:ind w:left="0" w:right="0"/>
              <w:widowControl w:val="0"/>
            </w:pPr>
            <w:r>
              <w:rPr>
                <w:rFonts w:ascii="Arial" w:cs="Arial" w:eastAsia="Arial" w:hAnsi="Arial"/>
                <w:sz w:val="20"/>
                <w:b w:val="off"/>
                <w:i w:val="off"/>
                <w:u w:val="off"/>
              </w:rPr>
              <w:t>100</w:t>
            </w:r>
            <w:r>
              <w:rPr>
                <w:b w:val="off"/>
                <w:i w:val="off"/>
                <w:u w:val="off"/>
                <w:rFonts w:ascii="Arial" w:cs="Arial" w:eastAsia="Arial" w:hAnsi="Arial"/>
                <w:sz w:val="20"/>
              </w:rPr>
              <w:t>%</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70"/>
          </w:tcPr>
          <w:p>
            <w:pPr>
              <w:spacing w:after="0" w:before="0" w:line="240" w:lineRule="auto"/>
              <w:rPr>
                <w:b w:val="off"/>
                <w:i w:val="off"/>
                <w:u w:val="off"/>
                <w:rFonts w:ascii="Arial" w:cs="Arial" w:eastAsia="Arial" w:hAnsi="Arial"/>
                <w:sz w:val="20"/>
                <w:color w:val="ff0000"/>
              </w:rPr>
              <w:pStyle w:val="UPara01"/>
              <w:jc w:val="center"/>
              <w:b w:val="off"/>
              <w:i w:val="off"/>
              <w:u w:val="off"/>
              <w:rFonts w:ascii="Arial" w:cs="Arial" w:eastAsia="Arial" w:hAnsi="Arial"/>
              <w:sz w:val="20"/>
              <w:ind w:left="0" w:right="0"/>
              <w:widowControl w:val="0"/>
            </w:pPr>
            <w:r>
              <w:rPr>
                <w:rFonts w:ascii="Arial" w:cs="Arial" w:eastAsia="Arial" w:hAnsi="Arial"/>
                <w:sz w:val="20"/>
                <w:b w:val="off"/>
                <w:i w:val="off"/>
                <w:u w:val="off"/>
              </w:rPr>
              <w:t>100</w:t>
            </w:r>
            <w:r>
              <w:rPr>
                <w:b w:val="off"/>
                <w:i w:val="off"/>
                <w:u w:val="off"/>
                <w:rFonts w:ascii="Arial" w:cs="Arial" w:eastAsia="Arial" w:hAnsi="Arial"/>
                <w:sz w:val="20"/>
              </w:rPr>
              <w:t>%</w:t>
            </w:r>
          </w:p>
        </w:tc>
      </w:tr>
      <w:t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42"/>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r>
              <w:rPr>
                <w:b/>
                <w:i w:val="off"/>
                <w:u w:val="off"/>
                <w:rFonts w:ascii="Arial" w:cs="Arial" w:eastAsia="Arial" w:hAnsi="Arial"/>
                <w:sz w:val="20"/>
              </w:rPr>
              <w:t>Type B</w:t>
            </w:r>
            <w:r>
              <w:rPr>
                <w:b w:val="off"/>
                <w:i w:val="off"/>
                <w:u w:val="off"/>
                <w:rFonts w:ascii="Arial" w:cs="Arial" w:eastAsia="Arial" w:hAnsi="Arial"/>
                <w:sz w:val="20"/>
              </w:rPr>
              <w:t> - Basic Restorative</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55"/>
          </w:tcPr>
          <w:p>
            <w:pPr>
              <w:spacing w:after="0" w:before="0" w:line="240" w:lineRule="auto"/>
              <w:rPr>
                <w:b w:val="off"/>
                <w:i w:val="off"/>
                <w:u w:val="off"/>
                <w:rFonts w:ascii="Arial" w:cs="Arial" w:eastAsia="Arial" w:hAnsi="Arial"/>
                <w:sz w:val="20"/>
                <w:color w:val="ff0000"/>
              </w:rPr>
              <w:pStyle w:val="UPara01"/>
              <w:jc w:val="center"/>
              <w:b w:val="off"/>
              <w:i w:val="off"/>
              <w:u w:val="off"/>
              <w:rFonts w:ascii="Arial" w:cs="Arial" w:eastAsia="Arial" w:hAnsi="Arial"/>
              <w:sz w:val="20"/>
              <w:ind w:left="0" w:right="0"/>
              <w:widowControl w:val="0"/>
            </w:pPr>
            <w:r>
              <w:rPr>
                <w:rFonts w:ascii="Arial" w:cs="Arial" w:eastAsia="Arial" w:hAnsi="Arial"/>
                <w:sz w:val="20"/>
                <w:b w:val="off"/>
                <w:i w:val="off"/>
                <w:u w:val="off"/>
              </w:rPr>
              <w:t>80</w:t>
            </w:r>
            <w:r>
              <w:rPr>
                <w:b w:val="off"/>
                <w:i w:val="off"/>
                <w:u w:val="off"/>
                <w:rFonts w:ascii="Arial" w:cs="Arial" w:eastAsia="Arial" w:hAnsi="Arial"/>
                <w:sz w:val="20"/>
              </w:rPr>
              <w:t>%</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70"/>
          </w:tcPr>
          <w:p>
            <w:pPr>
              <w:spacing w:after="0" w:before="0" w:line="240" w:lineRule="auto"/>
              <w:rPr>
                <w:b w:val="off"/>
                <w:i w:val="off"/>
                <w:u w:val="off"/>
                <w:rFonts w:ascii="Arial" w:cs="Arial" w:eastAsia="Arial" w:hAnsi="Arial"/>
                <w:sz w:val="20"/>
                <w:color w:val="ff0000"/>
              </w:rPr>
              <w:pStyle w:val="UPara01"/>
              <w:jc w:val="center"/>
              <w:b w:val="off"/>
              <w:i w:val="off"/>
              <w:u w:val="off"/>
              <w:rFonts w:ascii="Arial" w:cs="Arial" w:eastAsia="Arial" w:hAnsi="Arial"/>
              <w:sz w:val="20"/>
              <w:ind w:left="0" w:right="0"/>
              <w:widowControl w:val="0"/>
            </w:pPr>
            <w:r>
              <w:rPr>
                <w:rFonts w:ascii="Arial" w:cs="Arial" w:eastAsia="Arial" w:hAnsi="Arial"/>
                <w:sz w:val="20"/>
                <w:b w:val="off"/>
                <w:i w:val="off"/>
                <w:u w:val="off"/>
              </w:rPr>
              <w:t>80</w:t>
            </w:r>
            <w:r>
              <w:rPr>
                <w:b w:val="off"/>
                <w:i w:val="off"/>
                <w:u w:val="off"/>
                <w:rFonts w:ascii="Arial" w:cs="Arial" w:eastAsia="Arial" w:hAnsi="Arial"/>
                <w:sz w:val="20"/>
              </w:rPr>
              <w:t>%</w:t>
            </w:r>
          </w:p>
        </w:tc>
      </w:tr>
      <w:tr>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542"/>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r>
              <w:rPr>
                <w:b/>
                <w:i w:val="off"/>
                <w:u w:val="off"/>
                <w:rFonts w:ascii="Arial" w:cs="Arial" w:eastAsia="Arial" w:hAnsi="Arial"/>
                <w:sz w:val="20"/>
              </w:rPr>
              <w:t>Type C</w:t>
            </w:r>
            <w:r>
              <w:rPr>
                <w:b w:val="off"/>
                <w:i w:val="off"/>
                <w:u w:val="off"/>
                <w:rFonts w:ascii="Arial" w:cs="Arial" w:eastAsia="Arial" w:hAnsi="Arial"/>
                <w:sz w:val="20"/>
              </w:rPr>
              <w:t> - Major Restorative</w:t>
            </w:r>
          </w:p>
        </w:tc>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355"/>
          </w:tcPr>
          <w:p>
            <w:pPr>
              <w:spacing w:after="0" w:before="0" w:line="240" w:lineRule="auto"/>
              <w:rPr>
                <w:b w:val="off"/>
                <w:i w:val="off"/>
                <w:u w:val="off"/>
                <w:rFonts w:ascii="Arial" w:cs="Arial" w:eastAsia="Arial" w:hAnsi="Arial"/>
                <w:sz w:val="20"/>
                <w:color w:val="ff0000"/>
              </w:rPr>
              <w:pStyle w:val="UPara01"/>
              <w:jc w:val="center"/>
              <w:b w:val="off"/>
              <w:i w:val="off"/>
              <w:u w:val="off"/>
              <w:rFonts w:ascii="Arial" w:cs="Arial" w:eastAsia="Arial" w:hAnsi="Arial"/>
              <w:sz w:val="20"/>
              <w:ind w:left="0" w:right="0"/>
              <w:widowControl w:val="0"/>
            </w:pPr>
            <w:r>
              <w:rPr>
                <w:rFonts w:ascii="Arial" w:cs="Arial" w:eastAsia="Arial" w:hAnsi="Arial"/>
                <w:sz w:val="20"/>
                <w:b w:val="off"/>
                <w:i w:val="off"/>
                <w:u w:val="off"/>
              </w:rPr>
              <w:t>50</w:t>
            </w:r>
            <w:r>
              <w:rPr>
                <w:b w:val="off"/>
                <w:i w:val="off"/>
                <w:u w:val="off"/>
                <w:rFonts w:ascii="Arial" w:cs="Arial" w:eastAsia="Arial" w:hAnsi="Arial"/>
                <w:sz w:val="20"/>
              </w:rPr>
              <w:t>%</w:t>
            </w:r>
          </w:p>
        </w:tc>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370"/>
          </w:tcPr>
          <w:p>
            <w:pPr>
              <w:spacing w:after="0" w:before="0" w:line="240" w:lineRule="auto"/>
              <w:rPr>
                <w:b w:val="off"/>
                <w:i w:val="off"/>
                <w:u w:val="off"/>
                <w:rFonts w:ascii="Arial" w:cs="Arial" w:eastAsia="Arial" w:hAnsi="Arial"/>
                <w:sz w:val="20"/>
                <w:color w:val="ff0000"/>
              </w:rPr>
              <w:pStyle w:val="UPara01"/>
              <w:jc w:val="center"/>
              <w:b w:val="off"/>
              <w:i w:val="off"/>
              <w:u w:val="off"/>
              <w:rFonts w:ascii="Arial" w:cs="Arial" w:eastAsia="Arial" w:hAnsi="Arial"/>
              <w:sz w:val="20"/>
              <w:ind w:left="0" w:right="0"/>
              <w:widowControl w:val="0"/>
            </w:pPr>
            <w:r>
              <w:rPr>
                <w:rFonts w:ascii="Arial" w:cs="Arial" w:eastAsia="Arial" w:hAnsi="Arial"/>
                <w:sz w:val="20"/>
                <w:b w:val="off"/>
                <w:i w:val="off"/>
                <w:u w:val="off"/>
              </w:rPr>
              <w:t>50</w:t>
            </w:r>
            <w:r>
              <w:rPr>
                <w:b w:val="off"/>
                <w:i w:val="off"/>
                <w:u w:val="off"/>
                <w:rFonts w:ascii="Arial" w:cs="Arial" w:eastAsia="Arial" w:hAnsi="Arial"/>
                <w:sz w:val="20"/>
              </w:rPr>
              <w:t>%</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auto" w:w="0"/>
        <w:tblBorders>
          <w:top w:color="auto" w:val="nil"/>
          <w:bottom w:color="auto" w:val="nil"/>
          <w:left w:color="auto" w:val="nil"/>
          <w:right w:color="auto" w:val="nil"/>
          <w:insideH w:color="auto" w:val="nil"/>
          <w:insideV w:color="auto" w:val="nil"/>
        </w:tblBorders>
        <w:tblLook w:val="01E0"/>
        <w:tblInd w:type="dxa" w:w="115"/>
        <w:tblLayout w:type="fixed"/>
        <w:tblpPr/>
      </w:tblPr>
      <w:tblGrid>
        <w:gridCol w:w="3540"/>
        <w:gridCol w:w="3360"/>
        <w:gridCol w:w="3360"/>
      </w:tblGrid>
      <w:tr>
        <w:tc>
          <w:tcPr>
            <w:tcBorders>
              <w:bottom w:color="000000" w:sz="4" w:val="single"/>
              <w:left w:color="000000" w:sz="4" w:val="single"/>
              <w:top w:color="000000" w:sz="4" w:val="single"/>
            </w:tcBorders>
            <w:tcMar>
              <w:bottom w:type="dxa" w:w="0"/>
              <w:left w:type="dxa" w:w="108"/>
              <w:right w:type="dxa" w:w="108"/>
              <w:top w:type="dxa" w:w="0"/>
            </w:tcMar>
            <w:gridSpan w:val="1"/>
            <w:vAlign w:val="top"/>
            <w:tcW w:type="dxa" w:w="3542"/>
          </w:tcPr>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p>
        </w:tc>
        <w:tc>
          <w:tcPr>
            <w:tcBorders>
              <w:bottom w:color="000000" w:sz="4" w:val="single"/>
              <w:top w:color="000000" w:sz="4" w:val="single"/>
            </w:tcBorders>
            <w:tcMar>
              <w:bottom w:type="dxa" w:w="0"/>
              <w:left w:type="dxa" w:w="108"/>
              <w:right w:type="dxa" w:w="108"/>
              <w:top w:type="dxa" w:w="0"/>
            </w:tcMar>
            <w:gridSpan w:val="1"/>
            <w:vAlign w:val="top"/>
            <w:tcW w:type="dxa" w:w="3355"/>
          </w:tcPr>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p>
        </w:tc>
        <w:tc>
          <w:tcPr>
            <w:tcBorders>
              <w:bottom w:color="000000" w:sz="4" w:val="single"/>
              <w:right w:color="000000" w:sz="4" w:val="single"/>
              <w:top w:color="000000" w:sz="4" w:val="single"/>
            </w:tcBorders>
            <w:tcMar>
              <w:bottom w:type="dxa" w:w="0"/>
              <w:left w:type="dxa" w:w="108"/>
              <w:right w:type="dxa" w:w="108"/>
              <w:top w:type="dxa" w:w="0"/>
            </w:tcMar>
            <w:gridSpan w:val="1"/>
            <w:vAlign w:val="top"/>
            <w:tcW w:type="dxa" w:w="3370"/>
          </w:tcPr>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p>
        </w:tc>
      </w:tr>
      <w:tr>
        <w:tc>
          <w:tcPr>
            <w:tcBorders>
              <w:bottom w:color="000000" w:sz="4" w:val="single"/>
              <w:left w:color="000000" w:sz="4" w:val="single"/>
              <w:top w:color="000000" w:sz="4" w:val="single"/>
            </w:tcBorders>
            <w:tcMar>
              <w:bottom w:type="dxa" w:w="0"/>
              <w:left w:type="dxa" w:w="108"/>
              <w:right w:type="dxa" w:w="108"/>
              <w:top w:type="dxa" w:w="0"/>
            </w:tcMar>
            <w:gridSpan w:val="1"/>
            <w:vAlign w:val="top"/>
            <w:tcW w:type="dxa" w:w="3542"/>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r>
              <w:rPr>
                <w:b/>
                <w:sz w:val="22"/>
                <w:i w:val="off"/>
                <w:u w:val="off"/>
                <w:rFonts w:ascii="Arial" w:cs="Arial" w:eastAsia="Arial" w:hAnsi="Arial"/>
              </w:rPr>
              <w:t>Deductible</w:t>
            </w:r>
            <w:r>
              <w:rPr>
                <w:b/>
                <w:vertAlign w:val="superscript"/>
                <w:sz w:val="22"/>
                <w:i w:val="off"/>
                <w:u w:val="off"/>
                <w:rFonts w:ascii="Arial" w:cs="Arial" w:eastAsia="Arial" w:hAnsi="Arial"/>
              </w:rPr>
              <w:t>3</w:t>
            </w:r>
          </w:p>
        </w:tc>
        <w:tc>
          <w:tcPr>
            <w:tcBorders>
              <w:bottom w:color="000000" w:sz="4" w:val="single"/>
              <w:top w:color="000000" w:sz="4" w:val="single"/>
            </w:tcBorders>
            <w:tcMar>
              <w:bottom w:type="dxa" w:w="0"/>
              <w:left w:type="dxa" w:w="108"/>
              <w:right w:type="dxa" w:w="108"/>
              <w:top w:type="dxa" w:w="0"/>
            </w:tcMar>
            <w:gridSpan w:val="1"/>
            <w:vAlign w:val="top"/>
            <w:tcW w:type="dxa" w:w="3355"/>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tc>
        <w:tc>
          <w:tcPr>
            <w:tcBorders>
              <w:bottom w:color="000000" w:sz="4" w:val="single"/>
              <w:right w:color="000000" w:sz="4" w:val="single"/>
              <w:top w:color="000000" w:sz="4" w:val="single"/>
            </w:tcBorders>
            <w:tcMar>
              <w:bottom w:type="dxa" w:w="0"/>
              <w:left w:type="dxa" w:w="108"/>
              <w:right w:type="dxa" w:w="108"/>
              <w:top w:type="dxa" w:w="0"/>
            </w:tcMar>
            <w:gridSpan w:val="1"/>
            <w:vAlign w:val="top"/>
            <w:tcW w:type="dxa" w:w="3370"/>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tc>
      </w:tr>
      <w:tr>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542"/>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r>
              <w:rPr>
                <w:b w:val="off"/>
                <w:i w:val="off"/>
                <w:u w:val="off"/>
                <w:rFonts w:ascii="Arial" w:cs="Arial" w:eastAsia="Arial" w:hAnsi="Arial"/>
                <w:sz w:val="20"/>
              </w:rPr>
              <w:t>Individual</w:t>
            </w:r>
          </w:p>
        </w:tc>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355"/>
          </w:tcPr>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r>
              <w:rPr>
                <w:color w:val="000000"/>
                <w:b w:val="off"/>
                <w:i w:val="off"/>
                <w:u w:val="off"/>
                <w:rFonts w:ascii="Arial" w:cs="Arial" w:eastAsia="Arial" w:hAnsi="Arial"/>
                <w:sz w:val="20"/>
              </w:rPr>
              <w:t>$</w:t>
            </w:r>
            <w:r>
              <w:rPr>
                <w:rFonts w:ascii="Arial" w:cs="Arial" w:eastAsia="Arial" w:hAnsi="Arial"/>
                <w:sz w:val="20"/>
                <w:b w:val="off"/>
                <w:i w:val="off"/>
                <w:u w:val="off"/>
              </w:rPr>
              <w:t>50</w:t>
            </w:r>
          </w:p>
        </w:tc>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370"/>
          </w:tcPr>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r>
              <w:rPr>
                <w:color w:val="000000"/>
                <w:b w:val="off"/>
                <w:i w:val="off"/>
                <w:u w:val="off"/>
                <w:rFonts w:ascii="Arial" w:cs="Arial" w:eastAsia="Arial" w:hAnsi="Arial"/>
                <w:sz w:val="20"/>
              </w:rPr>
              <w:t>$</w:t>
            </w:r>
            <w:r>
              <w:rPr>
                <w:rFonts w:ascii="Arial" w:cs="Arial" w:eastAsia="Arial" w:hAnsi="Arial"/>
                <w:sz w:val="20"/>
                <w:b w:val="off"/>
                <w:i w:val="off"/>
                <w:u w:val="off"/>
              </w:rPr>
              <w:t>50</w:t>
            </w:r>
          </w:p>
        </w:tc>
      </w:tr>
      <w:tr>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542"/>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r>
              <w:rPr>
                <w:b w:val="off"/>
                <w:i w:val="off"/>
                <w:u w:val="off"/>
                <w:rFonts w:ascii="Arial" w:cs="Arial" w:eastAsia="Arial" w:hAnsi="Arial"/>
                <w:sz w:val="20"/>
              </w:rPr>
              <w:t>Family</w:t>
            </w:r>
          </w:p>
        </w:tc>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355"/>
          </w:tcPr>
          <w:p>
            <w:pPr>
              <w:spacing w:after="0" w:before="0" w:line="240" w:lineRule="auto"/>
              <w:rPr>
                <w:b w:val="off"/>
                <w:i w:val="off"/>
                <w:u w:val="off"/>
                <w:rFonts w:ascii="Arial" w:cs="Arial" w:eastAsia="Arial" w:hAnsi="Arial"/>
                <w:sz w:val="20"/>
                <w:color w:val="000000"/>
              </w:rPr>
              <w:pStyle w:val="UPara01"/>
              <w:jc w:val="center"/>
              <w:b w:val="off"/>
              <w:i w:val="off"/>
              <w:u w:val="off"/>
              <w:rFonts w:ascii="Arial" w:cs="Arial" w:eastAsia="Arial" w:hAnsi="Arial"/>
              <w:sz w:val="20"/>
              <w:ind w:left="0" w:right="0"/>
              <w:widowControl w:val="0"/>
            </w:pPr>
            <w:r>
              <w:rPr>
                <w:b w:val="off"/>
                <w:i w:val="off"/>
                <w:u w:val="off"/>
                <w:rFonts w:ascii="Arial" w:cs="Arial" w:eastAsia="Arial" w:hAnsi="Arial"/>
                <w:sz w:val="20"/>
              </w:rPr>
              <w:t>$</w:t>
            </w:r>
            <w:r>
              <w:rPr>
                <w:rFonts w:ascii="Arial" w:cs="Arial" w:eastAsia="Arial" w:hAnsi="Arial"/>
                <w:sz w:val="20"/>
                <w:b w:val="off"/>
                <w:i w:val="off"/>
                <w:u w:val="off"/>
              </w:rPr>
              <w:t>150</w:t>
            </w:r>
          </w:p>
        </w:tc>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370"/>
          </w:tcPr>
          <w:p>
            <w:pPr>
              <w:spacing w:after="0" w:before="0" w:line="240" w:lineRule="auto"/>
              <w:rPr>
                <w:b w:val="off"/>
                <w:i w:val="off"/>
                <w:u w:val="off"/>
                <w:rFonts w:ascii="Arial" w:cs="Arial" w:eastAsia="Arial" w:hAnsi="Arial"/>
                <w:sz w:val="20"/>
                <w:color w:val="000000"/>
              </w:rPr>
              <w:pStyle w:val="UPara01"/>
              <w:jc w:val="center"/>
              <w:b w:val="off"/>
              <w:i w:val="off"/>
              <w:u w:val="off"/>
              <w:rFonts w:ascii="Arial" w:cs="Arial" w:eastAsia="Arial" w:hAnsi="Arial"/>
              <w:sz w:val="20"/>
              <w:ind w:left="0" w:right="0"/>
              <w:widowControl w:val="0"/>
            </w:pPr>
            <w:r>
              <w:rPr>
                <w:b w:val="off"/>
                <w:i w:val="off"/>
                <w:u w:val="off"/>
                <w:rFonts w:ascii="Arial" w:cs="Arial" w:eastAsia="Arial" w:hAnsi="Arial"/>
                <w:sz w:val="20"/>
              </w:rPr>
              <w:t>$</w:t>
            </w:r>
            <w:r>
              <w:rPr>
                <w:rFonts w:ascii="Arial" w:cs="Arial" w:eastAsia="Arial" w:hAnsi="Arial"/>
                <w:sz w:val="20"/>
                <w:b w:val="off"/>
                <w:i w:val="off"/>
                <w:u w:val="off"/>
              </w:rPr>
              <w:t>150</w:t>
            </w:r>
          </w:p>
        </w:tc>
      </w:tr>
      <w:tr>
        <w:trPr>
          <w:trHeight w:val="253"/>
        </w:trPr>
        <w:tc>
          <w:tcPr>
            <w:tcBorders>
              <w:bottom w:color="000000" w:sz="4" w:val="single"/>
              <w:left w:color="000000" w:sz="4" w:val="single"/>
              <w:top w:color="000000" w:sz="4" w:val="single"/>
            </w:tcBorders>
            <w:tcMar>
              <w:bottom w:type="dxa" w:w="0"/>
              <w:left w:type="dxa" w:w="108"/>
              <w:right w:type="dxa" w:w="108"/>
              <w:top w:type="dxa" w:w="0"/>
            </w:tcMar>
            <w:gridSpan w:val="1"/>
            <w:vAlign w:val="top"/>
            <w:tcW w:type="dxa" w:w="3539"/>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tc>
        <w:tc>
          <w:tcPr>
            <w:tcBorders>
              <w:bottom w:color="000000" w:sz="4" w:val="single"/>
              <w:top w:color="000000" w:sz="4" w:val="single"/>
            </w:tcBorders>
            <w:tcMar>
              <w:bottom w:type="dxa" w:w="0"/>
              <w:left w:type="dxa" w:w="108"/>
              <w:right w:type="dxa" w:w="108"/>
              <w:top w:type="dxa" w:w="0"/>
            </w:tcMar>
            <w:gridSpan w:val="1"/>
            <w:vAlign w:val="top"/>
            <w:tcW w:type="dxa" w:w="3353"/>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tc>
        <w:tc>
          <w:tcPr>
            <w:tcBorders>
              <w:bottom w:color="000000" w:sz="4" w:val="single"/>
              <w:right w:color="000000" w:sz="4" w:val="single"/>
              <w:top w:color="000000" w:sz="4" w:val="single"/>
            </w:tcBorders>
            <w:tcMar>
              <w:bottom w:type="dxa" w:w="0"/>
              <w:left w:type="dxa" w:w="108"/>
              <w:right w:type="dxa" w:w="108"/>
              <w:top w:type="dxa" w:w="0"/>
            </w:tcMar>
            <w:gridSpan w:val="1"/>
            <w:vAlign w:val="top"/>
            <w:tcW w:type="dxa" w:w="3368"/>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tc>
      </w:tr>
      <w:tr>
        <w:trPr>
          <w:trHeight w:val="253"/>
        </w:trPr>
        <w:tc>
          <w:tcPr>
            <w:tcBorders>
              <w:bottom w:color="000000" w:sz="4" w:val="single"/>
              <w:left w:color="000000" w:sz="4" w:val="single"/>
              <w:top w:color="000000" w:sz="4" w:val="single"/>
            </w:tcBorders>
            <w:tcMar>
              <w:bottom w:type="dxa" w:w="0"/>
              <w:left w:type="dxa" w:w="108"/>
              <w:right w:type="dxa" w:w="108"/>
              <w:top w:type="dxa" w:w="0"/>
            </w:tcMar>
            <w:gridSpan w:val="2"/>
            <w:vAlign w:val="top"/>
            <w:tcW w:type="dxa" w:w="6892"/>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r>
              <w:rPr>
                <w:b/>
                <w:sz w:val="22"/>
                <w:i w:val="off"/>
                <w:u w:val="off"/>
                <w:rFonts w:ascii="Arial" w:cs="Arial" w:eastAsia="Arial" w:hAnsi="Arial"/>
              </w:rPr>
              <w:t>Annual Maximum Benefit:</w:t>
            </w:r>
          </w:p>
        </w:tc>
        <w:tc>
          <w:tcPr>
            <w:tcBorders>
              <w:bottom w:color="000000" w:sz="4" w:val="single"/>
              <w:right w:color="000000" w:sz="4" w:val="single"/>
              <w:top w:color="000000" w:sz="4" w:val="single"/>
            </w:tcBorders>
            <w:tcMar>
              <w:bottom w:type="dxa" w:w="0"/>
              <w:left w:type="dxa" w:w="108"/>
              <w:right w:type="dxa" w:w="108"/>
              <w:top w:type="dxa" w:w="0"/>
            </w:tcMar>
            <w:gridSpan w:val="1"/>
            <w:vAlign w:val="top"/>
            <w:tcW w:type="dxa" w:w="3368"/>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tc>
      </w:tr>
      <w:tr>
        <w:trPr>
          <w:trHeight w:val="253"/>
        </w:trPr>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539"/>
          </w:tcPr>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r>
              <w:rPr>
                <w:b w:val="off"/>
                <w:i w:val="off"/>
                <w:u w:val="off"/>
                <w:rFonts w:ascii="Arial" w:cs="Arial" w:eastAsia="Arial" w:hAnsi="Arial"/>
                <w:sz w:val="20"/>
              </w:rPr>
              <w:t>Per Individual</w:t>
            </w:r>
          </w:p>
        </w:tc>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353"/>
          </w:tcPr>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r>
              <w:rPr>
                <w:color w:val="000000"/>
                <w:b w:val="off"/>
                <w:i w:val="off"/>
                <w:u w:val="off"/>
                <w:rFonts w:ascii="Arial" w:cs="Arial" w:eastAsia="Arial" w:hAnsi="Arial"/>
                <w:sz w:val="20"/>
              </w:rPr>
              <w:t>$</w:t>
            </w:r>
            <w:r>
              <w:rPr>
                <w:rFonts w:ascii="Arial" w:cs="Arial" w:eastAsia="Arial" w:hAnsi="Arial"/>
                <w:sz w:val="20"/>
                <w:b w:val="off"/>
                <w:i w:val="off"/>
                <w:u w:val="off"/>
              </w:rPr>
              <w:t>1000</w:t>
            </w:r>
          </w:p>
        </w:tc>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3368"/>
          </w:tcPr>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r>
              <w:rPr>
                <w:color w:val="000000"/>
                <w:b w:val="off"/>
                <w:i w:val="off"/>
                <w:u w:val="off"/>
                <w:rFonts w:ascii="Arial" w:cs="Arial" w:eastAsia="Arial" w:hAnsi="Arial"/>
                <w:sz w:val="20"/>
              </w:rPr>
              <w:t>$</w:t>
            </w:r>
            <w:r>
              <w:rPr>
                <w:rFonts w:ascii="Arial" w:cs="Arial" w:eastAsia="Arial" w:hAnsi="Arial"/>
                <w:sz w:val="20"/>
                <w:b w:val="off"/>
                <w:i w:val="off"/>
                <w:u w:val="off"/>
              </w:rPr>
              <w:t>1000</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7"/>
        <w:tblBorders>
          <w:top w:color="auto" w:val="nil"/>
          <w:bottom w:color="auto" w:val="nil"/>
          <w:left w:color="auto" w:val="nil"/>
          <w:right w:color="auto" w:val="nil"/>
          <w:insideH w:color="auto" w:val="nil"/>
          <w:insideV w:color="auto" w:val="nil"/>
        </w:tblBorders>
        <w:tblLook w:val="01E0"/>
        <w:tblInd w:type="dxa" w:w="115"/>
        <w:tblpPr/>
        <w:tblLayout w:type="fixed"/>
      </w:tblPr>
      <w:tblGrid>
        <w:gridCol w:w="3540"/>
        <w:gridCol w:w="6720"/>
      </w:tblGrid>
      <w:t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42"/>
          </w:tcPr>
          <w:p>
            <w:pPr>
              <w:spacing w:after="0" w:before="0" w:line="240" w:lineRule="auto"/>
              <w:rPr>
                <w:b/>
                <w:i w:val="off"/>
                <w:u w:val="off"/>
                <w:rFonts w:ascii="Arial" w:cs="Arial" w:eastAsia="Arial" w:hAnsi="Arial"/>
                <w:sz w:val="20"/>
              </w:rPr>
              <w:pStyle w:val="UPara01"/>
              <w:b w:val="off"/>
              <w:i w:val="off"/>
              <w:u w:val="off"/>
              <w:rFonts w:ascii="Arial" w:cs="Arial" w:eastAsia="Arial" w:hAnsi="Arial"/>
              <w:sz w:val="20"/>
              <w:ind w:left="0" w:right="0"/>
              <w:widowControl w:val="0"/>
            </w:pPr>
            <w:r>
              <w:rPr>
                <w:b/>
                <w:i w:val="off"/>
                <w:u w:val="off"/>
                <w:rFonts w:ascii="Arial" w:cs="Arial" w:eastAsia="Arial" w:hAnsi="Arial"/>
                <w:sz w:val="20"/>
              </w:rPr>
              <w:t>Dependent Age:</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6725"/>
          </w:tcPr>
          <w:p>
            <w:pPr>
              <w:spacing w:after="0" w:before="0" w:line="240" w:lineRule="auto"/>
              <w:rPr>
                <w:b w:val="off"/>
                <w:i w:val="off"/>
                <w:u w:val="off"/>
                <w:rFonts w:ascii="Arial" w:cs="Arial" w:eastAsia="Arial" w:hAnsi="Arial"/>
                <w:sz w:val="20"/>
              </w:rPr>
              <w:pStyle w:val="UPara01"/>
              <w:jc w:val="center"/>
              <w:b w:val="off"/>
              <w:i w:val="off"/>
              <w:u w:val="off"/>
              <w:rFonts w:ascii="Arial" w:cs="Arial" w:eastAsia="Arial" w:hAnsi="Arial"/>
              <w:sz w:val="20"/>
              <w:ind w:left="0" w:right="0"/>
              <w:widowControl w:val="0"/>
            </w:pPr>
            <w:r>
              <w:rPr>
                <w:b w:val="off"/>
                <w:i w:val="off"/>
                <w:u w:val="off"/>
                <w:rFonts w:ascii="Arial" w:cs="Arial" w:eastAsia="Arial" w:hAnsi="Arial"/>
                <w:sz w:val="20"/>
              </w:rPr>
              <w:t>Eligible for benefits until the day that he or she turns 26.</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7"/>
        <w:tblBorders>
          <w:top w:color="auto" w:val="nil"/>
          <w:bottom w:color="auto" w:val="nil"/>
          <w:left w:color="auto" w:val="nil"/>
          <w:right w:color="auto" w:val="nil"/>
          <w:insideH w:color="auto" w:val="nil"/>
          <w:insideV w:color="auto" w:val="nil"/>
        </w:tblBorders>
        <w:tblLook w:val="01E0"/>
        <w:tblInd w:type="dxa" w:w="115"/>
        <w:tblpPr/>
        <w:tblLayout w:type="fixed"/>
      </w:tblPr>
      <w:tblGrid>
        <w:gridCol w:w="10260"/>
      </w:tblGrid>
      <w:tr>
        <w:tc>
          <w:tcPr>
            <w:tcBorders>
              <w:left w:color="000000" w:sz="4" w:val="single"/>
              <w:right w:color="000000" w:sz="4" w:val="single"/>
              <w:top w:color="000000" w:sz="4" w:val="single"/>
            </w:tcBorders>
            <w:tcMar>
              <w:bottom w:type="dxa" w:w="0"/>
              <w:left w:type="dxa" w:w="108"/>
              <w:right w:type="dxa" w:w="108"/>
              <w:top w:type="dxa" w:w="0"/>
            </w:tcMar>
            <w:gridSpan w:val="1"/>
            <w:vAlign w:val="top"/>
            <w:tcW w:type="dxa" w:w="10267"/>
          </w:tcPr>
          <w:p>
            <w:pPr>
              <w:spacing w:after="0" w:before="0" w:line="240" w:lineRule="auto"/>
              <w:rPr>
                <w:b w:val="off"/>
                <w:i w:val="off"/>
                <w:u w:val="off"/>
                <w:rFonts w:ascii="Arial" w:cs="Arial" w:eastAsia="Arial" w:hAnsi="Arial"/>
                <w:sz w:val="20"/>
                <w:vertAlign w:val="superscript"/>
              </w:rPr>
              <w:pStyle w:val="UPara01"/>
              <w:jc w:val="left"/>
              <w:b w:val="off"/>
              <w:i w:val="off"/>
              <w:vertAlign w:val="superscript"/>
              <w:u w:val="off"/>
              <w:rFonts w:ascii="Arial" w:cs="Arial" w:eastAsia="Arial" w:hAnsi="Arial"/>
              <w:sz w:val="20"/>
              <w:ind w:hanging="180" w:left="180" w:right="0"/>
              <w:widowControl w:val="0"/>
            </w:pPr>
          </w:p>
          <w:p>
            <w:pPr>
              <w:spacing w:after="0" w:before="0" w:line="240" w:lineRule="auto"/>
              <w:rPr>
                <w:b w:val="off"/>
                <w:i w:val="off"/>
                <w:u w:val="off"/>
                <w:rFonts w:ascii="Arial" w:cs="Arial" w:eastAsia="Arial" w:hAnsi="Arial"/>
                <w:sz w:val="18"/>
              </w:rPr>
              <w:pStyle w:val="UPara01"/>
              <w:jc w:val="left"/>
              <w:b w:val="off"/>
              <w:i w:val="off"/>
              <w:u w:val="off"/>
              <w:rFonts w:ascii="Arial" w:cs="Arial" w:eastAsia="Arial" w:hAnsi="Arial"/>
              <w:sz w:val="20"/>
              <w:ind w:hanging="180" w:left="180" w:right="0"/>
              <w:widowControl w:val="0"/>
            </w:pPr>
            <w:r>
              <w:rPr>
                <w:vertAlign w:val="superscript"/>
                <w:sz w:val="18"/>
                <w:b w:val="off"/>
                <w:i w:val="off"/>
                <w:u w:val="off"/>
                <w:rFonts w:ascii="Arial" w:cs="Arial" w:eastAsia="Arial" w:hAnsi="Arial"/>
              </w:rPr>
              <w:t>1.</w:t>
            </w:r>
            <w:r>
              <w:tab/>
            </w:r>
            <w:r>
              <w:rPr>
                <w:sz w:val="18"/>
                <w:b w:val="off"/>
                <w:i w:val="off"/>
                <w:u w:val="off"/>
                <w:rFonts w:ascii="Arial" w:cs="Arial" w:eastAsia="Arial" w:hAnsi="Arial"/>
              </w:rPr>
              <w:t>"In-Network Benefits" refers to benefits provided under this plan for covered dental services that are provided by a participating dentist. "Out-of-Network Benefits" refers to benefits provided under this plan for covered dental services that are not provided by a participating dentist. Utilizing an out-of-network dentist for care may cost you more than using an in-network dentist.</w:t>
            </w:r>
          </w:p>
          <w:p>
            <w:pPr>
              <w:spacing w:after="0" w:before="0" w:line="240" w:lineRule="auto"/>
              <w:rPr>
                <w:b w:val="off"/>
                <w:i w:val="off"/>
                <w:u w:val="off"/>
                <w:rFonts w:ascii="Arial" w:cs="Arial" w:eastAsia="Arial" w:hAnsi="Arial"/>
                <w:sz w:val="18"/>
              </w:rPr>
              <w:pStyle w:val="UPara01"/>
              <w:jc w:val="left"/>
              <w:b w:val="off"/>
              <w:i w:val="off"/>
              <w:u w:val="off"/>
              <w:rFonts w:ascii="Arial" w:cs="Arial" w:eastAsia="Arial" w:hAnsi="Arial"/>
              <w:sz w:val="20"/>
              <w:ind w:hanging="180" w:left="180" w:right="0"/>
              <w:widowControl w:val="0"/>
            </w:pPr>
            <w:r>
              <w:rPr>
                <w:vertAlign w:val="superscript"/>
                <w:sz w:val="18"/>
                <w:b w:val="off"/>
                <w:i w:val="off"/>
                <w:u w:val="off"/>
                <w:rFonts w:ascii="Arial" w:cs="Arial" w:eastAsia="Arial" w:hAnsi="Arial"/>
              </w:rPr>
              <w:t>2.</w:t>
            </w:r>
            <w:r>
              <w:tab/>
            </w:r>
            <w:r>
              <w:rPr>
                <w:sz w:val="18"/>
                <w:b w:val="off"/>
                <w:i w:val="off"/>
                <w:u w:val="off"/>
                <w:rFonts w:ascii="Arial" w:cs="Arial" w:eastAsia="Arial" w:hAnsi="Arial"/>
              </w:rPr>
              <w:t>Negotiated fees refer to the fees that participating dentists have agreed to accept as payment in full for covered services, subject to any copayments, deductibles, cost sharing and benefits maximums. Negotiated fees are subject to change.</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7"/>
        <w:tblBorders>
          <w:top w:color="auto" w:val="nil"/>
          <w:bottom w:color="auto" w:val="nil"/>
          <w:left w:color="auto" w:val="nil"/>
          <w:right w:color="auto" w:val="nil"/>
          <w:insideH w:color="auto" w:val="nil"/>
          <w:insideV w:color="auto" w:val="nil"/>
        </w:tblBorders>
        <w:tblLook w:val="01E0"/>
        <w:tblInd w:type="dxa" w:w="115"/>
        <w:tblpPr/>
        <w:tblLayout w:type="fixed"/>
      </w:tblPr>
      <w:tblGrid>
        <w:gridCol w:w="10260"/>
      </w:tblGrid>
      <w:tr>
        <w:tc>
          <w:tcPr>
            <w:tcBorders>
              <w:left w:color="000000" w:sz="4" w:val="single"/>
              <w:right w:color="000000" w:sz="4" w:val="single"/>
            </w:tcBorders>
            <w:tcMar>
              <w:bottom w:type="dxa" w:w="0"/>
              <w:left w:type="dxa" w:w="108"/>
              <w:right w:type="dxa" w:w="108"/>
              <w:top w:type="dxa" w:w="0"/>
            </w:tcMar>
            <w:gridSpan w:val="1"/>
            <w:vAlign w:val="top"/>
            <w:tcW w:type="dxa" w:w="10267"/>
          </w:tcPr>
          <w:p>
            <w:pPr>
              <w:spacing w:after="0" w:before="0" w:line="240" w:lineRule="auto"/>
              <w:rPr>
                <w:b/>
                <w:i w:val="off"/>
                <w:u w:val="single"/>
                <w:rFonts w:ascii="Arial" w:cs="Arial" w:eastAsia="Arial" w:hAnsi="Arial"/>
                <w:sz w:val="18"/>
              </w:rPr>
              <w:pStyle w:val="UPara01"/>
              <w:jc w:val="left"/>
              <w:b w:val="off"/>
              <w:i w:val="off"/>
              <w:u w:val="off"/>
              <w:rFonts w:ascii="Arial" w:cs="Arial" w:eastAsia="Arial" w:hAnsi="Arial"/>
              <w:sz w:val="20"/>
              <w:ind w:hanging="202" w:left="202" w:right="0"/>
              <w:widowControl w:val="0"/>
            </w:pPr>
            <w:r>
              <w:rPr>
                <w:vertAlign w:val="superscript"/>
                <w:sz w:val="18"/>
                <w:b w:val="off"/>
                <w:i w:val="off"/>
                <w:u w:val="off"/>
                <w:rFonts w:ascii="Arial" w:cs="Arial" w:eastAsia="Arial" w:hAnsi="Arial"/>
              </w:rPr>
              <w:t>3.</w:t>
            </w:r>
            <w:r>
              <w:tab/>
            </w:r>
            <w:r>
              <w:rPr>
                <w:sz w:val="18"/>
                <w:b w:val="off"/>
                <w:i w:val="off"/>
                <w:u w:val="off"/>
                <w:rFonts w:ascii="Arial" w:cs="Arial" w:eastAsia="Arial" w:hAnsi="Arial"/>
              </w:rPr>
              <w:t>Applies to Type B and C services only.</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82"/>
        <w:tblBorders>
          <w:top w:color="auto" w:val="nil"/>
          <w:bottom w:color="auto" w:val="nil"/>
          <w:left w:color="auto" w:val="nil"/>
          <w:right w:color="auto" w:val="nil"/>
          <w:insideH w:color="auto" w:val="nil"/>
          <w:insideV w:color="auto" w:val="nil"/>
        </w:tblBorders>
        <w:tblLook w:val="01E0"/>
        <w:tblInd w:type="dxa" w:w="108"/>
        <w:tblpPr/>
        <w:tblLayout w:type="fixed"/>
      </w:tblPr>
      <w:tblGrid>
        <w:gridCol w:w="10280"/>
      </w:tblGrid>
      <w:tr>
        <w:tc>
          <w:tcPr>
            <w:tcBorders>
              <w:top w:color="000000" w:sz="4" w:val="single"/>
            </w:tcBorders>
            <w:tcMar>
              <w:bottom w:type="dxa" w:w="0"/>
              <w:left w:type="dxa" w:w="108"/>
              <w:right w:type="dxa" w:w="108"/>
              <w:top w:type="dxa" w:w="0"/>
            </w:tcMar>
            <w:gridSpan w:val="1"/>
            <w:vAlign w:val="top"/>
            <w:tcW w:type="dxa" w:w="10282"/>
          </w:tcPr>
          <w:p>
            <w:pPr>
              <w:spacing w:after="0" w:before="0" w:line="240" w:lineRule="auto"/>
              <w:rPr>
                <w:b w:val="off"/>
                <w:i w:val="off"/>
                <w:u w:val="off"/>
                <w:sz w:val="2"/>
              </w:rPr>
              <w:b w:val="off"/>
              <w:i w:val="off"/>
              <w:u w:val="off"/>
              <w:sz w:val="2"/>
            </w:pPr>
            <w:r>
              <w:rPr>
                <w:b w:val="off"/>
                <w:i w:val="off"/>
                <w:u w:val="off"/>
                <w:sz w:val="2"/>
              </w:rPr>
              <w:t> </w:t>
            </w:r>
          </w:p>
        </w:tc>
      </w:tr>
    </w:tbl>
    <w:p>
      <w:pPr>
        <w:spacing w:after="0" w:before="0" w:line="240" w:lineRule="auto"/>
        <w:rPr/>
        <w:sectPr>
          <w:pgSz w:h="15840" w:orient="portrait" w:w="12240"/>
          <w:pgMar w:bottom="245" w:footer="245" w:gutter="0" w:header="245" w:left="1008" w:right="806" w:top="446"/>
          <w:cols w:space="720"/>
          <w:docGrid w:linePitch="360"/>
          <w:vAlign w:val="top"/>
          <w:titlePg/>
          <w:headerReference r:id="rId3" w:type="first"/>
          <w:footerReference r:id="rId4" w:type="first"/>
          <w:headerReference r:id="rId5" w:type="default"/>
          <w:footerReference r:id="rId6" w:type="default"/>
        </w:sectPr>
      </w:pPr>
    </w:p>
    <w:p>
      <w:pPr>
        <w:spacing w:after="0" w:before="120" w:line="240" w:lineRule="auto"/>
        <w:rPr>
          <w:b w:val="off"/>
          <w:i w:val="off"/>
          <w:u w:val="off"/>
          <w:rFonts w:ascii="Arial" w:cs="Arial" w:eastAsia="Arial" w:hAnsi="Arial"/>
          <w:sz w:val="20"/>
          <w:color w:val="000000"/>
        </w:rPr>
        <w:pStyle w:val="Normal"/>
        <w:jc w:val="center"/>
        <w:shd w:color="auto" w:fill="ffffff" w:val="clear"/>
        <w:pBdr>
          <w:bottom w:color="000000" w:space="0.0" w:sz="4" w:val="single"/>
          <w:left w:color="000000" w:space="8.0" w:sz="4" w:val="single"/>
          <w:right w:color="000000" w:space="0.0" w:sz="4" w:val="single"/>
          <w:top w:color="000000" w:space="1.0" w:sz="4" w:val="single"/>
        </w:pBdr>
        <w:b w:val="off"/>
        <w:i w:val="off"/>
        <w:u w:val="off"/>
        <w:rFonts w:ascii="Arial" w:cs="Arial" w:eastAsia="Arial" w:hAnsi="Arial"/>
        <w:sz w:val="20"/>
        <w:ind w:left="0" w:right="0"/>
      </w:pPr>
      <w:bookmarkStart w:id="1" w:name="OLE_LINK5"/>
      <w:r>
        <w:rPr>
          <w:b/>
          <w:color w:val="000000"/>
          <w:sz w:val="19"/>
          <w:i w:val="off"/>
          <w:u w:val="off"/>
          <w:rFonts w:ascii="Arial" w:cs="Arial" w:eastAsia="Arial" w:hAnsi="Arial"/>
        </w:rPr>
        <w:t>Understanding Your Dental Benefits Plan</w:t>
      </w:r>
      <w:bookmarkEnd w:id="1"/>
    </w:p>
    <w:p>
      <w:pPr>
        <w:spacing w:after="0" w:before="20" w:line="240" w:lineRule="auto"/>
        <w:rPr>
          <w:b w:val="off"/>
          <w:i w:val="off"/>
          <w:u w:val="off"/>
          <w:rFonts w:ascii="Arial" w:cs="Arial" w:eastAsia="Arial" w:hAnsi="Arial"/>
          <w:sz w:val="18"/>
        </w:rPr>
        <w:pStyle w:val="Normal"/>
        <w:b w:val="off"/>
        <w:i w:val="off"/>
        <w:u w:val="off"/>
        <w:rFonts w:ascii="Arial" w:cs="Arial" w:eastAsia="Arial" w:hAnsi="Arial"/>
        <w:sz w:val="18"/>
        <w:ind w:left="-270" w:right="0"/>
      </w:pPr>
    </w:p>
    <w:p>
      <w:pPr>
        <w:spacing w:after="0" w:before="20" w:line="240" w:lineRule="auto"/>
        <w:rPr>
          <w:b w:val="off"/>
          <w:i w:val="off"/>
          <w:u w:val="off"/>
          <w:rFonts w:ascii="Arial" w:cs="Arial" w:eastAsia="Arial" w:hAnsi="Arial"/>
          <w:sz w:val="18"/>
        </w:rPr>
        <w:pStyle w:val="Normal"/>
        <w:b w:val="off"/>
        <w:i w:val="off"/>
        <w:u w:val="off"/>
        <w:rFonts w:ascii="Arial" w:cs="Arial" w:eastAsia="Arial" w:hAnsi="Arial"/>
        <w:sz w:val="20"/>
        <w:ind w:left="-270" w:right="0"/>
      </w:pPr>
      <w:r>
        <w:rPr>
          <w:sz w:val="18"/>
          <w:b w:val="off"/>
          <w:i w:val="off"/>
          <w:u w:val="off"/>
          <w:rFonts w:ascii="Arial" w:cs="Arial" w:eastAsia="Arial" w:hAnsi="Arial"/>
        </w:rPr>
        <w:t>The Preferred Dentist Program is designed to provide the dental coverage you need with the features you want. Like the freedom to visit the dentist of your choice – in or out of the network. . </w:t>
      </w:r>
    </w:p>
    <w:p>
      <w:pPr>
        <w:spacing w:after="0" w:before="20" w:line="240" w:lineRule="auto"/>
        <w:rPr>
          <w:b w:val="off"/>
          <w:i w:val="off"/>
          <w:u w:val="off"/>
          <w:rFonts w:ascii="Arial" w:cs="Arial" w:eastAsia="Arial" w:hAnsi="Arial"/>
          <w:sz w:val="10"/>
        </w:rPr>
        <w:pStyle w:val="Normal"/>
        <w:b w:val="off"/>
        <w:i w:val="off"/>
        <w:u w:val="off"/>
        <w:rFonts w:ascii="Arial" w:cs="Arial" w:eastAsia="Arial" w:hAnsi="Arial"/>
        <w:sz w:val="10"/>
        <w:ind w:left="-270" w:right="0"/>
      </w:pPr>
    </w:p>
    <w:p>
      <w:pPr>
        <w:spacing w:after="0" w:before="20" w:line="240" w:lineRule="auto"/>
        <w:rPr>
          <w:b w:val="off"/>
          <w:i w:val="off"/>
          <w:u w:val="off"/>
          <w:rFonts w:ascii="Arial" w:cs="Arial" w:eastAsia="Arial" w:hAnsi="Arial"/>
          <w:sz w:val="18"/>
        </w:rPr>
        <w:pStyle w:val="Normal"/>
        <w:b w:val="off"/>
        <w:i w:val="off"/>
        <w:u w:val="off"/>
        <w:rFonts w:ascii="Arial" w:cs="Arial" w:eastAsia="Arial" w:hAnsi="Arial"/>
        <w:sz w:val="20"/>
        <w:ind w:left="-240" w:right="0"/>
      </w:pPr>
      <w:bookmarkStart w:id="2" w:name="OLE_LINK25"/>
      <w:r>
        <w:rPr>
          <w:sz w:val="18"/>
          <w:b w:val="off"/>
          <w:i w:val="off"/>
          <w:u w:val="off"/>
          <w:rFonts w:ascii="Arial" w:cs="Arial" w:eastAsia="Arial" w:hAnsi="Arial"/>
        </w:rPr>
        <w:t>If you receive in-network services, </w:t>
      </w:r>
      <w:bookmarkEnd w:id="2"/>
      <w:bookmarkStart w:id="3" w:name="OLE_LINK81"/>
      <w:r>
        <w:rPr>
          <w:sz w:val="18"/>
          <w:b w:val="off"/>
          <w:i w:val="off"/>
          <w:u w:val="off"/>
          <w:rFonts w:ascii="Arial" w:cs="Arial" w:eastAsia="Arial" w:hAnsi="Arial"/>
        </w:rPr>
        <w:t>you will be responsible for any applicable deductibles, cost </w:t>
      </w:r>
      <w:bookmarkEnd w:id="3"/>
      <w:r>
        <w:rPr>
          <w:sz w:val="18"/>
          <w:b w:val="off"/>
          <w:i w:val="off"/>
          <w:u w:val="off"/>
          <w:rFonts w:ascii="Arial" w:cs="Arial" w:eastAsia="Arial" w:hAnsi="Arial"/>
        </w:rPr>
        <w:t>sharing, negotiated charges after benefit maximums are met, and costs for non-covered services.</w:t>
      </w:r>
      <w:r>
        <w:rPr>
          <w:sz w:val="18"/>
          <w:b w:val="off"/>
          <w:i w:val="off"/>
          <w:u w:val="off"/>
          <w:rFonts w:ascii="Arial" w:cs="Arial" w:eastAsia="Arial" w:hAnsi="Arial"/>
        </w:rPr>
        <w:t>  </w:t>
      </w:r>
      <w:r>
        <w:rPr>
          <w:sz w:val="18"/>
          <w:b w:val="off"/>
          <w:i w:val="off"/>
          <w:u w:val="off"/>
          <w:rFonts w:ascii="Arial" w:cs="Arial" w:eastAsia="Arial" w:hAnsi="Arial"/>
        </w:rPr>
        <w:t>If you receive out-of-network services, you will be responsible for any applicable deductibles, cost sharing, charges in excess of the benefit maximum, charges in excess of the negotiated fee schedule amount or R&amp;C Fee, and charges for non-covered services.</w:t>
      </w:r>
    </w:p>
    <w:p>
      <w:pPr>
        <w:spacing w:after="0" w:before="20" w:line="240" w:lineRule="auto"/>
        <w:rPr>
          <w:b w:val="off"/>
          <w:i w:val="off"/>
          <w:u w:val="off"/>
          <w:rFonts w:ascii="Arial" w:cs="Arial" w:eastAsia="Arial" w:hAnsi="Arial"/>
          <w:sz w:val="17"/>
          <w:vanish/>
          <w:vanish/>
        </w:rPr>
        <w:pStyle w:val="Normal"/>
        <w:b w:val="off"/>
        <w:i w:val="off"/>
        <w:u w:val="off"/>
        <w:rFonts w:ascii="Arial" w:cs="Arial" w:eastAsia="Arial" w:hAnsi="Arial"/>
        <w:sz w:val="17"/>
        <w:vanish/>
        <w:ind w:left="-240" w:right="0"/>
      </w:pPr>
    </w:p>
    <w:p>
      <w:pPr>
        <w:spacing w:after="0" w:before="40" w:line="240" w:lineRule="auto"/>
        <w:rPr>
          <w:b/>
          <w:i w:val="off"/>
          <w:u w:val="off"/>
          <w:rFonts w:ascii="Arial" w:cs="Arial" w:eastAsia="Arial" w:hAnsi="Arial"/>
          <w:sz w:val="18"/>
        </w:rPr>
        <w:pStyle w:val="Normal"/>
        <w:jc w:val="left"/>
        <w:b/>
        <w:i w:val="off"/>
        <w:u w:val="off"/>
        <w:rFonts w:ascii="Arial" w:cs="Arial" w:eastAsia="Arial" w:hAnsi="Arial"/>
        <w:sz w:val="18"/>
        <w:ind w:left="0" w:right="0"/>
        <w:tabs>
          <w:tab w:pos="0" w:val="left"/>
        </w:tabs>
      </w:pPr>
    </w:p>
    <w:tbl>
      <w:tblPr>
        <w:tblW w:type="dxa" w:w="9810"/>
        <w:tblBorders>
          <w:top w:color="auto" w:val="nil"/>
          <w:bottom w:color="auto" w:val="nil"/>
          <w:left w:color="auto" w:val="nil"/>
          <w:right w:color="auto" w:val="nil"/>
          <w:insideH w:color="auto" w:val="nil"/>
          <w:insideV w:color="auto" w:val="nil"/>
        </w:tblBorders>
        <w:tblLook w:val="01E0"/>
        <w:tblInd w:type="dxa" w:w="198"/>
        <w:tblLayout w:type="fixed"/>
        <w:tblpPr/>
      </w:tblPr>
      <w:tblGrid>
        <w:gridCol w:w="5320"/>
        <w:gridCol w:w="360"/>
        <w:gridCol w:w="4140"/>
      </w:tblGrid>
      <w:tr>
        <w:trPr>
          <w:trHeight w:val="2853"/>
        </w:trPr>
        <w:tc>
          <w:tcPr>
            <w:tcMar>
              <w:bottom w:type="dxa" w:w="0"/>
              <w:left w:type="dxa" w:w="108"/>
              <w:right w:type="dxa" w:w="108"/>
              <w:top w:type="dxa" w:w="0"/>
            </w:tcMar>
            <w:gridSpan w:val="1"/>
            <w:vAlign w:val="top"/>
            <w:tcW w:type="dxa" w:w="5310"/>
          </w:tcPr>
          <w:p>
            <w:pPr>
              <w:spacing w:after="0" w:before="20" w:line="240" w:lineRule="auto"/>
              <w:rPr>
                <w:b/>
                <w:i w:val="off"/>
                <w:u w:val="off"/>
                <w:rFonts w:ascii="Arial" w:cs="Arial" w:eastAsia="Arial" w:hAnsi="Arial"/>
                <w:sz w:val="18"/>
              </w:rPr>
              <w:pStyle w:val="Normal"/>
              <w:b/>
              <w:i w:val="off"/>
              <w:u w:val="off"/>
              <w:rFonts w:ascii="Arial" w:cs="Arial" w:eastAsia="Arial" w:hAnsi="Arial"/>
              <w:sz w:val="18"/>
              <w:ind w:left="234" w:right="0"/>
            </w:pPr>
          </w:p>
          <w:p>
            <w:pPr>
              <w:spacing w:after="0" w:before="20" w:line="240" w:lineRule="auto"/>
              <w:rPr>
                <w:b/>
                <w:i w:val="off"/>
                <w:u w:val="off"/>
                <w:rFonts w:ascii="Arial" w:cs="Arial" w:eastAsia="Arial" w:hAnsi="Arial"/>
                <w:sz w:val="18"/>
              </w:rPr>
              <w:pStyle w:val="Normal"/>
              <w:jc w:val="left"/>
              <w:b w:val="off"/>
              <w:i w:val="off"/>
              <w:u w:val="off"/>
              <w:rFonts w:ascii="Arial" w:cs="Arial" w:eastAsia="Arial" w:hAnsi="Arial"/>
              <w:sz w:val="20"/>
              <w:ind w:hanging="360" w:left="360" w:right="0"/>
              <w:tabs>
                <w:tab w:pos="360" w:val="left"/>
              </w:tabs>
            </w:pPr>
            <w:r>
              <w:rPr>
                <w:rFonts w:ascii="Symbol" w:cs="Symbol" w:eastAsia="Symbol" w:hAnsi="Symbol"/>
                <w:color w:val="000000"/>
                <w:sz w:val="22"/>
                <w:b w:val="off"/>
                <w:i w:val="off"/>
                <w:u w:val="off"/>
              </w:rPr>
              <w:t>·</w:t>
            </w:r>
            <w:r>
              <w:tab/>
            </w:r>
            <w:r>
              <w:rPr>
                <w:sz w:val="18"/>
                <w:b w:val="off"/>
                <w:i w:val="off"/>
                <w:u w:val="off"/>
                <w:rFonts w:ascii="Arial" w:cs="Arial" w:eastAsia="Arial" w:hAnsi="Arial"/>
              </w:rPr>
              <w:t>Plan benefits are based on the percentage of the negotiated fee – the fee that participating dentists have agreed to accept as payment in full for covered services, subject to any deductibles, copayments, cost sharing and benefit maximums.</w:t>
            </w:r>
            <w:r>
              <w:rPr>
                <w:sz w:val="18"/>
                <w:b w:val="off"/>
                <w:i w:val="off"/>
                <w:u w:val="off"/>
                <w:rFonts w:ascii="Arial" w:cs="Arial" w:eastAsia="Arial" w:hAnsi="Arial"/>
              </w:rPr>
              <w:t>  </w:t>
            </w:r>
            <w:r>
              <w:rPr>
                <w:sz w:val="18"/>
                <w:b w:val="off"/>
                <w:i w:val="off"/>
                <w:u w:val="off"/>
                <w:rFonts w:ascii="Arial" w:cs="Arial" w:eastAsia="Arial" w:hAnsi="Arial"/>
              </w:rPr>
              <w:t>Negotiated fees are subject to change. </w:t>
            </w:r>
          </w:p>
          <w:p>
            <w:pPr>
              <w:spacing w:after="0" w:before="20" w:line="240" w:lineRule="auto"/>
              <w:rPr>
                <w:b/>
                <w:i w:val="off"/>
                <w:u w:val="off"/>
                <w:rFonts w:ascii="Arial" w:cs="Arial" w:eastAsia="Arial" w:hAnsi="Arial"/>
                <w:sz w:val="18"/>
              </w:rPr>
              <w:pStyle w:val="Normal"/>
              <w:b/>
              <w:i w:val="off"/>
              <w:u w:val="off"/>
              <w:rFonts w:ascii="Arial" w:cs="Arial" w:eastAsia="Arial" w:hAnsi="Arial"/>
              <w:sz w:val="18"/>
              <w:ind w:left="360" w:right="0"/>
            </w:pPr>
          </w:p>
        </w:tc>
        <w:tc>
          <w:tcPr>
            <w:tcBorders>
              <w:right w:color="000000" w:sz="4" w:val="single"/>
            </w:tcBorders>
            <w:tcMar>
              <w:bottom w:type="dxa" w:w="0"/>
              <w:left w:type="dxa" w:w="108"/>
              <w:right w:type="dxa" w:w="108"/>
              <w:top w:type="dxa" w:w="0"/>
            </w:tcMar>
            <w:gridSpan w:val="1"/>
            <w:vAlign w:val="top"/>
            <w:tcW w:type="dxa" w:w="360"/>
          </w:tcPr>
          <w:p>
            <w:pPr>
              <w:spacing w:after="0" w:before="40" w:line="240" w:lineRule="auto"/>
              <w:rPr>
                <w:b/>
                <w:i w:val="off"/>
                <w:u w:val="off"/>
                <w:rFonts w:ascii="Arial" w:cs="Arial" w:eastAsia="Arial" w:hAnsi="Arial"/>
                <w:sz w:val="18"/>
                <w:vanish/>
                <w:vanish/>
              </w:rPr>
              <w:pStyle w:val="Normal"/>
              <w:jc w:val="left"/>
              <w:b/>
              <w:i w:val="off"/>
              <w:u w:val="off"/>
              <w:rFonts w:ascii="Arial" w:cs="Arial" w:eastAsia="Arial" w:hAnsi="Arial"/>
              <w:sz w:val="18"/>
              <w:vanish/>
              <w:ind w:left="0" w:right="900"/>
              <w:tabs>
                <w:tab w:pos="472" w:val="left"/>
              </w:tabs>
            </w:pPr>
          </w:p>
        </w:tc>
        <w:tc>
          <w:tcPr>
            <w:shd w:color="auto" w:fill="d9d9d9" w:val="clea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4140"/>
          </w:tcPr>
          <w:p>
            <w:pPr>
              <w:spacing w:after="0" w:before="40" w:line="240" w:lineRule="auto"/>
              <w:rPr>
                <w:b/>
                <w:i w:val="off"/>
                <w:u w:val="off"/>
                <w:rFonts w:ascii="Arial" w:cs="Arial" w:eastAsia="Arial" w:hAnsi="Arial"/>
                <w:sz w:val="18"/>
              </w:rPr>
              <w:pStyle w:val="Normal"/>
              <w:jc w:val="left"/>
              <w:b w:val="off"/>
              <w:i w:val="off"/>
              <w:u w:val="off"/>
              <w:rFonts w:ascii="Arial" w:cs="Arial" w:eastAsia="Arial" w:hAnsi="Arial"/>
              <w:sz w:val="20"/>
              <w:ind w:left="0" w:right="0"/>
              <w:tabs>
                <w:tab w:pos="472" w:val="left"/>
              </w:tabs>
            </w:pPr>
            <w:r>
              <w:rPr>
                <w:b/>
                <w:sz w:val="18"/>
                <w:i w:val="off"/>
                <w:u w:val="off"/>
                <w:rFonts w:ascii="Arial" w:cs="Arial" w:eastAsia="Arial" w:hAnsi="Arial"/>
              </w:rPr>
              <w:t>Once you’re enrolled you may take</w:t>
            </w:r>
          </w:p>
          <w:p>
            <w:pPr>
              <w:spacing w:after="0" w:before="40" w:line="240" w:lineRule="auto"/>
              <w:rPr>
                <w:b/>
                <w:i w:val="off"/>
                <w:u w:val="off"/>
                <w:rFonts w:ascii="Arial" w:cs="Arial" w:eastAsia="Arial" w:hAnsi="Arial"/>
                <w:sz w:val="18"/>
              </w:rPr>
              <w:pStyle w:val="Normal"/>
              <w:jc w:val="center"/>
              <w:b w:val="off"/>
              <w:i w:val="off"/>
              <w:u w:val="off"/>
              <w:rFonts w:ascii="Arial" w:cs="Arial" w:eastAsia="Arial" w:hAnsi="Arial"/>
              <w:sz w:val="20"/>
              <w:ind w:left="0" w:right="0"/>
              <w:tabs>
                <w:tab w:pos="472" w:val="left"/>
              </w:tabs>
            </w:pPr>
            <w:r>
              <w:rPr>
                <w:b/>
                <w:sz w:val="18"/>
                <w:i w:val="off"/>
                <w:u w:val="off"/>
                <w:rFonts w:ascii="Arial" w:cs="Arial" w:eastAsia="Arial" w:hAnsi="Arial"/>
              </w:rPr>
              <w:t>advantage of online self-service capabilities with MyBenefits.</w:t>
            </w:r>
          </w:p>
          <w:p>
            <w:pPr>
              <w:spacing w:after="0" w:before="4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tabs>
                <w:tab w:pos="360" w:val="left"/>
              </w:tabs>
            </w:pPr>
            <w:r>
              <w:rPr>
                <w:rFonts w:ascii="Symbol" w:cs="Symbol" w:eastAsia="Symbol" w:hAnsi="Symbol"/>
                <w:color w:val="000000"/>
                <w:sz w:val="18"/>
                <w:b w:val="off"/>
                <w:i w:val="off"/>
                <w:u w:val="off"/>
              </w:rPr>
              <w:t>·</w:t>
            </w:r>
            <w:r>
              <w:tab/>
            </w:r>
            <w:r>
              <w:rPr>
                <w:color w:val="000000"/>
                <w:sz w:val="18"/>
                <w:b w:val="off"/>
                <w:i w:val="off"/>
                <w:u w:val="off"/>
                <w:rFonts w:ascii="Arial" w:cs="Arial" w:eastAsia="Arial" w:hAnsi="Arial"/>
              </w:rPr>
              <w:t>Check the status of your claims</w:t>
            </w:r>
          </w:p>
          <w:p>
            <w:pPr>
              <w:spacing w:after="0" w:before="4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tabs>
                <w:tab w:pos="360" w:val="left"/>
              </w:tabs>
            </w:pPr>
            <w:r>
              <w:rPr>
                <w:rFonts w:ascii="Symbol" w:cs="Symbol" w:eastAsia="Symbol" w:hAnsi="Symbol"/>
                <w:color w:val="000000"/>
                <w:sz w:val="18"/>
                <w:b w:val="off"/>
                <w:i w:val="off"/>
                <w:u w:val="off"/>
              </w:rPr>
              <w:t>·</w:t>
            </w:r>
            <w:r>
              <w:tab/>
            </w:r>
            <w:r>
              <w:rPr>
                <w:color w:val="000000"/>
                <w:sz w:val="18"/>
                <w:b w:val="off"/>
                <w:i w:val="off"/>
                <w:u w:val="off"/>
                <w:rFonts w:ascii="Arial" w:cs="Arial" w:eastAsia="Arial" w:hAnsi="Arial"/>
              </w:rPr>
              <w:t>Locate a participating dentist</w:t>
            </w:r>
          </w:p>
          <w:p>
            <w:pPr>
              <w:spacing w:after="0" w:before="4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112"/>
              <w:tabs>
                <w:tab w:pos="360" w:val="left"/>
              </w:tabs>
            </w:pPr>
            <w:r>
              <w:rPr>
                <w:rFonts w:ascii="Symbol" w:cs="Symbol" w:eastAsia="Symbol" w:hAnsi="Symbol"/>
                <w:color w:val="000000"/>
                <w:sz w:val="18"/>
                <w:b w:val="off"/>
                <w:i w:val="off"/>
                <w:u w:val="off"/>
              </w:rPr>
              <w:t>·</w:t>
            </w:r>
            <w:r>
              <w:tab/>
            </w:r>
            <w:r>
              <w:rPr>
                <w:color w:val="000000"/>
                <w:sz w:val="18"/>
                <w:b w:val="off"/>
                <w:i w:val="off"/>
                <w:u w:val="off"/>
                <w:rFonts w:ascii="Arial" w:cs="Arial" w:eastAsia="Arial" w:hAnsi="Arial"/>
              </w:rPr>
              <w:t>Access MetLife’s Oral Health Library</w:t>
            </w:r>
          </w:p>
          <w:p>
            <w:pPr>
              <w:spacing w:after="0" w:before="4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tabs>
                <w:tab w:pos="360" w:val="left"/>
              </w:tabs>
            </w:pPr>
            <w:r>
              <w:rPr>
                <w:rFonts w:ascii="Symbol" w:cs="Symbol" w:eastAsia="Symbol" w:hAnsi="Symbol"/>
                <w:color w:val="000000"/>
                <w:sz w:val="18"/>
                <w:b w:val="off"/>
                <w:i w:val="off"/>
                <w:u w:val="off"/>
              </w:rPr>
              <w:t>·</w:t>
            </w:r>
            <w:r>
              <w:tab/>
            </w:r>
            <w:r>
              <w:rPr>
                <w:color w:val="000000"/>
                <w:sz w:val="18"/>
                <w:b w:val="off"/>
                <w:i w:val="off"/>
                <w:u w:val="off"/>
                <w:rFonts w:ascii="Arial" w:cs="Arial" w:eastAsia="Arial" w:hAnsi="Arial"/>
              </w:rPr>
              <w:t>Elect to view your Explanation of Benefits online</w:t>
            </w:r>
          </w:p>
          <w:p>
            <w:pPr>
              <w:spacing w:after="0" w:before="40" w:line="240" w:lineRule="auto"/>
              <w:rPr>
                <w:b/>
                <w:i w:val="off"/>
                <w:u w:val="off"/>
                <w:rFonts w:ascii="Arial" w:cs="Arial" w:eastAsia="Arial" w:hAnsi="Arial"/>
                <w:sz w:val="18"/>
              </w:rPr>
              <w:pStyle w:val="Normal"/>
              <w:jc w:val="center"/>
              <w:b w:val="off"/>
              <w:i w:val="off"/>
              <w:u w:val="off"/>
              <w:rFonts w:ascii="Arial" w:cs="Arial" w:eastAsia="Arial" w:hAnsi="Arial"/>
              <w:sz w:val="20"/>
              <w:ind w:left="0" w:right="0"/>
            </w:pPr>
            <w:r>
              <w:rPr>
                <w:sz w:val="18"/>
                <w:b w:val="off"/>
                <w:i w:val="off"/>
                <w:u w:val="off"/>
                <w:rFonts w:ascii="Arial" w:cs="Arial" w:eastAsia="Arial" w:hAnsi="Arial"/>
              </w:rPr>
              <w:t>To register, just go to</w:t>
            </w:r>
            <w:r>
              <w:rPr>
                <w:sz w:val="18"/>
                <w:b w:val="off"/>
                <w:i w:val="off"/>
                <w:u w:val="off"/>
                <w:rFonts w:ascii="Arial" w:cs="Arial" w:eastAsia="Arial" w:hAnsi="Arial"/>
              </w:rPr>
              <w:t>  </w:t>
            </w:r>
            <w:r>
              <w:rPr>
                <w:b/>
                <w:sz w:val="18"/>
                <w:i w:val="off"/>
                <w:u w:val="off"/>
                <w:rFonts w:ascii="Arial" w:cs="Arial" w:eastAsia="Arial" w:hAnsi="Arial"/>
              </w:rPr>
              <w:t>www.metlife.com/mybenefits</w:t>
            </w:r>
          </w:p>
          <w:p>
            <w:pPr>
              <w:spacing w:after="0" w:before="40" w:line="240" w:lineRule="auto"/>
              <w:rPr>
                <w:b w:val="off"/>
                <w:i w:val="off"/>
                <w:u w:val="off"/>
                <w:rFonts w:ascii="Arial" w:cs="Arial" w:eastAsia="Arial" w:hAnsi="Arial"/>
                <w:sz w:val="18"/>
              </w:rPr>
              <w:pStyle w:val="Normal"/>
              <w:jc w:val="center"/>
              <w:b w:val="off"/>
              <w:i w:val="off"/>
              <w:u w:val="off"/>
              <w:rFonts w:ascii="Arial" w:cs="Arial" w:eastAsia="Arial" w:hAnsi="Arial"/>
              <w:sz w:val="20"/>
              <w:ind w:left="0" w:right="0"/>
            </w:pPr>
            <w:r>
              <w:rPr>
                <w:sz w:val="18"/>
                <w:b w:val="off"/>
                <w:i w:val="off"/>
                <w:u w:val="off"/>
                <w:rFonts w:ascii="Arial" w:cs="Arial" w:eastAsia="Arial" w:hAnsi="Arial"/>
              </w:rPr>
              <w:t>and follow the easy registration instructions.</w:t>
            </w:r>
          </w:p>
        </w:tc>
      </w:tr>
    </w:tbl>
    <w:p>
      <w:pPr>
        <w:spacing w:after="0" w:before="40" w:line="240" w:lineRule="auto"/>
        <w:rPr>
          <w:b w:val="off"/>
          <w:i w:val="off"/>
          <w:u w:val="off"/>
          <w:rFonts w:ascii="Arial" w:cs="Arial" w:eastAsia="Arial" w:hAnsi="Arial"/>
          <w:sz w:val="18"/>
        </w:rPr>
        <w:pStyle w:val="Normal"/>
        <w:jc w:val="left"/>
        <w:b w:val="off"/>
        <w:i w:val="off"/>
        <w:u w:val="off"/>
        <w:rFonts w:ascii="Arial" w:cs="Arial" w:eastAsia="Arial" w:hAnsi="Arial"/>
        <w:sz w:val="18"/>
        <w:ind w:left="0" w:right="900"/>
        <w:tabs>
          <w:tab w:pos="472" w:val="left"/>
        </w:tabs>
      </w:pPr>
    </w:p>
    <w:p>
      <w:pPr>
        <w:spacing w:after="0" w:before="0" w:line="240" w:lineRule="auto"/>
        <w:rPr/>
        <w:sectPr>
          <w:pgSz w:h="15840" w:orient="portrait" w:w="12240"/>
          <w:pgMar w:bottom="245" w:footer="245" w:gutter="0" w:header="288" w:left="950" w:right="864" w:top="259"/>
          <w:cols w:space="720"/>
          <w:docGrid w:linePitch="360"/>
          <w:vAlign w:val="top"/>
          <w:headerReference r:id="rId7" w:type="default"/>
          <w:footerReference r:id="rId8" w:type="default"/>
        </w:sectPr>
      </w:pPr>
    </w:p>
    <w:tbl>
      <w:tblPr>
        <w:tblW w:type="dxa" w:w="10635"/>
        <w:tblBorders>
          <w:top w:color="auto" w:val="nil"/>
          <w:bottom w:color="auto" w:val="nil"/>
          <w:left w:color="auto" w:val="nil"/>
          <w:right w:color="auto" w:val="nil"/>
          <w:insideH w:color="auto" w:val="nil"/>
          <w:insideV w:color="auto" w:val="nil"/>
        </w:tblBorders>
        <w:tblLook w:val="01E0"/>
        <w:tblInd w:type="dxa" w:w="0"/>
        <w:tblLayout w:type="fixed"/>
      </w:tblPr>
      <w:tblGrid>
        <w:gridCol w:w="10640"/>
      </w:tblGrid>
      <w:tr>
        <w:trPr>
          <w:trHeight w:val="358"/>
        </w:trPr>
        <w:tc>
          <w:tcPr>
            <w:tcBorders>
              <w:bottom w:color="000000" w:sz="8" w:val="single"/>
              <w:left w:color="000000" w:sz="8" w:val="single"/>
              <w:right w:color="000000" w:sz="8" w:val="single"/>
              <w:top w:color="000000" w:sz="8" w:val="single"/>
            </w:tcBorders>
            <w:tcMar>
              <w:bottom w:type="dxa" w:w="0"/>
              <w:left w:type="dxa" w:w="108"/>
              <w:right w:type="dxa" w:w="108"/>
              <w:top w:type="dxa" w:w="0"/>
            </w:tcMar>
            <w:gridSpan w:val="1"/>
            <w:shd w:color="auto" w:fill="ffffff" w:val="pct5"/>
            <w:vAlign w:val="center"/>
            <w:tcW w:type="dxa" w:w="10635"/>
          </w:tcPr>
          <w:p>
            <w:pPr>
              <w:spacing w:after="0" w:before="0" w:line="240" w:lineRule="auto"/>
              <w:rPr>
                <w:b/>
                <w:i/>
                <w:u w:val="off"/>
                <w:rFonts w:ascii="Arial" w:cs="Arial" w:eastAsia="Arial" w:hAnsi="Arial"/>
                <w:sz w:val="20"/>
                <w:color w:val="000000"/>
              </w:rPr>
              <w:pStyle w:val="Normal"/>
              <w:jc w:val="center"/>
              <w:b w:val="off"/>
              <w:i w:val="off"/>
              <w:u w:val="off"/>
              <w:rFonts w:ascii="Arial" w:cs="Arial" w:eastAsia="Arial" w:hAnsi="Arial"/>
              <w:sz w:val="20"/>
              <w:ind w:left="0" w:right="0"/>
              <w:tabs>
                <w:tab w:pos="720" w:val="left"/>
                <w:tab w:pos="5040" w:val="left"/>
              </w:tabs>
            </w:pPr>
            <w:r>
              <w:rPr>
                <w:b/>
                <w:i/>
                <w:color w:val="000000"/>
                <w:u w:val="off"/>
                <w:rFonts w:ascii="Arial" w:cs="Arial" w:eastAsia="Arial" w:hAnsi="Arial"/>
                <w:sz w:val="20"/>
              </w:rPr>
              <w:t>IMPORTANT</w:t>
            </w:r>
            <w:r>
              <w:rPr>
                <w:b/>
                <w:i/>
                <w:color w:val="000000"/>
                <w:u w:val="off"/>
                <w:rFonts w:ascii="Arial" w:cs="Arial" w:eastAsia="Arial" w:hAnsi="Arial"/>
                <w:sz w:val="20"/>
              </w:rPr>
              <w:t>  </w:t>
            </w:r>
            <w:r>
              <w:rPr>
                <w:b/>
                <w:i/>
                <w:color w:val="000000"/>
                <w:u w:val="off"/>
                <w:rFonts w:ascii="Arial" w:cs="Arial" w:eastAsia="Arial" w:hAnsi="Arial"/>
                <w:sz w:val="20"/>
              </w:rPr>
              <w:t>RATE</w:t>
            </w:r>
            <w:r>
              <w:rPr>
                <w:b/>
                <w:i/>
                <w:color w:val="000000"/>
                <w:u w:val="off"/>
                <w:rFonts w:ascii="Arial" w:cs="Arial" w:eastAsia="Arial" w:hAnsi="Arial"/>
                <w:sz w:val="20"/>
              </w:rPr>
              <w:t>  </w:t>
            </w:r>
            <w:r>
              <w:rPr>
                <w:b/>
                <w:i/>
                <w:color w:val="000000"/>
                <w:u w:val="off"/>
                <w:rFonts w:ascii="Arial" w:cs="Arial" w:eastAsia="Arial" w:hAnsi="Arial"/>
                <w:sz w:val="20"/>
              </w:rPr>
              <w:t>INFORMATION</w:t>
            </w:r>
          </w:p>
        </w:tc>
      </w:tr>
    </w:tbl>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p>
    <w:tbl>
      <w:tblPr>
        <w:tblW w:type="auto" w:w="0"/>
        <w:tblBorders>
          <w:top w:color="auto" w:val="nil"/>
          <w:bottom w:color="auto" w:val="nil"/>
          <w:left w:color="auto" w:val="nil"/>
          <w:right w:color="auto" w:val="nil"/>
          <w:insideH w:color="auto" w:val="nil"/>
          <w:insideV w:color="auto" w:val="nil"/>
        </w:tblBorders>
        <w:tblLook w:val="01E0"/>
        <w:tblInd w:type="dxa" w:w="2358"/>
        <w:tblLayout w:type="fixed"/>
        <w:tblpPr/>
      </w:tblPr>
      <w:tblGrid>
        <w:gridCol w:w="2800"/>
        <w:gridCol w:w="2600"/>
      </w:tblGrid>
      <w:tr>
        <w:trPr>
          <w:cantSplit/>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2"/>
            <w:shd w:color="auto" w:fill="ffffff" w:val="pct5"/>
            <w:vAlign w:val="top"/>
            <w:tcW w:type="dxa" w:w="5400"/>
          </w:tcPr>
          <w:p>
            <w:pPr>
              <w:spacing w:after="0" w:before="60" w:line="240" w:lineRule="auto"/>
              <w:rPr>
                <w:b/>
                <w:i w:val="off"/>
                <w:u w:val="off"/>
                <w:rFonts w:ascii="Arial" w:cs="Arial" w:eastAsia="Arial" w:hAnsi="Arial"/>
                <w:sz w:val="16"/>
                <w:color w:val="000000"/>
              </w:rPr>
              <w:pStyle w:val="Normal"/>
              <w:jc w:val="center"/>
              <w:b w:val="off"/>
              <w:i w:val="off"/>
              <w:u w:val="off"/>
              <w:rFonts w:ascii="Arial" w:cs="Arial" w:eastAsia="Arial" w:hAnsi="Arial"/>
              <w:sz w:val="20"/>
              <w:ind w:left="0" w:right="0"/>
              <w:tabs>
                <w:tab w:pos="2240" w:val="left"/>
                <w:tab w:pos="4760" w:val="left"/>
              </w:tabs>
            </w:pPr>
            <w:r>
              <w:rPr>
                <w:b/>
                <w:color w:val="000000"/>
                <w:sz w:val="16"/>
                <w:i w:val="off"/>
                <w:u w:val="off"/>
                <w:rFonts w:ascii="Arial" w:cs="Arial" w:eastAsia="Arial" w:hAnsi="Arial"/>
              </w:rPr>
              <w:t>Monthly Premium Payment</w:t>
            </w:r>
          </w:p>
        </w:tc>
      </w:tr>
      <w:tr>
        <w:trPr>
          <w:trHeight w:val="264"/>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2790"/>
          </w:tcPr>
          <w:p>
            <w:pPr>
              <w:spacing w:after="0" w:before="40" w:line="240" w:lineRule="auto"/>
              <w:rPr>
                <w:b w:val="off"/>
                <w:i w:val="off"/>
                <w:u w:val="off"/>
                <w:rFonts w:ascii="Arial" w:cs="Arial" w:eastAsia="Arial" w:hAnsi="Arial"/>
                <w:sz w:val="16"/>
              </w:rPr>
              <w:pStyle w:val="Normal"/>
              <w:jc w:val="center"/>
              <w:b w:val="off"/>
              <w:i w:val="off"/>
              <w:u w:val="off"/>
              <w:rFonts w:ascii="Arial" w:cs="Arial" w:eastAsia="Arial" w:hAnsi="Arial"/>
              <w:sz w:val="20"/>
              <w:ind w:left="0" w:right="0"/>
            </w:pPr>
            <w:r>
              <w:rPr>
                <w:sz w:val="16"/>
                <w:b w:val="off"/>
                <w:i w:val="off"/>
                <w:u w:val="off"/>
                <w:rFonts w:ascii="Arial" w:cs="Arial" w:eastAsia="Arial" w:hAnsi="Arial"/>
              </w:rPr>
              <w:t>Employee</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2610"/>
          </w:tcPr>
          <w:p>
            <w:pPr>
              <w:spacing w:after="0" w:before="40" w:line="240" w:lineRule="auto"/>
              <w:rPr>
                <w:b w:val="off"/>
                <w:i w:val="off"/>
                <w:u w:val="off"/>
                <w:rFonts w:ascii="Arial" w:cs="Arial" w:eastAsia="Arial" w:hAnsi="Arial"/>
                <w:sz w:val="16"/>
              </w:rPr>
              <w:pStyle w:val="Normal"/>
              <w:jc w:val="center"/>
              <w:b w:val="off"/>
              <w:i w:val="off"/>
              <w:u w:val="off"/>
              <w:rFonts w:ascii="Arial" w:cs="Arial" w:eastAsia="Arial" w:hAnsi="Arial"/>
              <w:sz w:val="20"/>
              <w:ind w:left="0" w:right="0"/>
            </w:pPr>
            <w:bookmarkStart w:id="4" w:name="_Hlk535379822"/>
            <w:r>
              <w:rPr>
                <w:sz w:val="16"/>
                <w:b w:val="off"/>
                <w:i w:val="off"/>
                <w:u w:val="off"/>
                <w:rFonts w:ascii="Arial" w:cs="Arial" w:eastAsia="Arial" w:hAnsi="Arial"/>
              </w:rPr>
              <w:t>$</w:t>
            </w:r>
            <w:r>
              <w:rPr>
                <w:rFonts w:ascii="Arial" w:cs="Arial" w:eastAsia="Arial" w:hAnsi="Arial"/>
                <w:sz w:val="16"/>
                <w:b w:val="off"/>
                <w:i w:val="off"/>
                <w:u w:val="off"/>
              </w:rPr>
              <w:t>22.78</w:t>
            </w:r>
            <w:bookmarkEnd w:id="4"/>
          </w:p>
        </w:tc>
      </w:tr>
      <w:tr>
        <w:trPr>
          <w:trHeight w:val="264"/>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2790"/>
          </w:tcPr>
          <w:p>
            <w:pPr>
              <w:spacing w:after="0" w:before="40" w:line="240" w:lineRule="auto"/>
              <w:rPr>
                <w:b w:val="off"/>
                <w:i w:val="off"/>
                <w:u w:val="off"/>
                <w:rFonts w:ascii="Arial" w:cs="Arial" w:eastAsia="Arial" w:hAnsi="Arial"/>
                <w:sz w:val="16"/>
              </w:rPr>
              <w:pStyle w:val="Normal"/>
              <w:jc w:val="center"/>
              <w:b w:val="off"/>
              <w:i w:val="off"/>
              <w:u w:val="off"/>
              <w:rFonts w:ascii="Arial" w:cs="Arial" w:eastAsia="Arial" w:hAnsi="Arial"/>
              <w:sz w:val="20"/>
              <w:ind w:left="0" w:right="0"/>
            </w:pPr>
            <w:r>
              <w:rPr>
                <w:sz w:val="16"/>
                <w:b w:val="off"/>
                <w:i w:val="off"/>
                <w:u w:val="off"/>
                <w:rFonts w:ascii="Arial" w:cs="Arial" w:eastAsia="Arial" w:hAnsi="Arial"/>
              </w:rPr>
              <w:t>Employee + Spouse</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2610"/>
          </w:tcPr>
          <w:p>
            <w:pPr>
              <w:spacing w:after="0" w:before="40" w:line="240" w:lineRule="auto"/>
              <w:rPr>
                <w:b w:val="off"/>
                <w:i w:val="off"/>
                <w:u w:val="off"/>
                <w:rFonts w:ascii="Arial" w:cs="Arial" w:eastAsia="Arial" w:hAnsi="Arial"/>
                <w:sz w:val="16"/>
              </w:rPr>
              <w:pStyle w:val="Normal"/>
              <w:jc w:val="center"/>
              <w:b w:val="off"/>
              <w:i w:val="off"/>
              <w:u w:val="off"/>
              <w:rFonts w:ascii="Arial" w:cs="Arial" w:eastAsia="Arial" w:hAnsi="Arial"/>
              <w:sz w:val="20"/>
              <w:ind w:left="0" w:right="0"/>
            </w:pPr>
            <w:r>
              <w:rPr>
                <w:sz w:val="16"/>
                <w:b w:val="off"/>
                <w:i w:val="off"/>
                <w:u w:val="off"/>
                <w:rFonts w:ascii="Arial" w:cs="Arial" w:eastAsia="Arial" w:hAnsi="Arial"/>
              </w:rPr>
              <w:t>$</w:t>
            </w:r>
            <w:r>
              <w:rPr>
                <w:rFonts w:ascii="Arial" w:cs="Arial" w:eastAsia="Arial" w:hAnsi="Arial"/>
                <w:sz w:val="16"/>
                <w:b w:val="off"/>
                <w:i w:val="off"/>
                <w:u w:val="off"/>
              </w:rPr>
              <w:t>44.24</w:t>
            </w:r>
          </w:p>
        </w:tc>
      </w:tr>
      <w:tr>
        <w:trPr>
          <w:trHeight w:val="264"/>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2790"/>
          </w:tcPr>
          <w:p>
            <w:pPr>
              <w:spacing w:after="0" w:before="40" w:line="240" w:lineRule="auto"/>
              <w:rPr>
                <w:b w:val="off"/>
                <w:i w:val="off"/>
                <w:u w:val="off"/>
                <w:rFonts w:ascii="Arial" w:cs="Arial" w:eastAsia="Arial" w:hAnsi="Arial"/>
                <w:sz w:val="16"/>
              </w:rPr>
              <w:pStyle w:val="Normal"/>
              <w:jc w:val="center"/>
              <w:b w:val="off"/>
              <w:i w:val="off"/>
              <w:u w:val="off"/>
              <w:rFonts w:ascii="Arial" w:cs="Arial" w:eastAsia="Arial" w:hAnsi="Arial"/>
              <w:sz w:val="20"/>
              <w:ind w:left="0" w:right="0"/>
            </w:pPr>
            <w:r>
              <w:rPr>
                <w:sz w:val="16"/>
                <w:b w:val="off"/>
                <w:i w:val="off"/>
                <w:u w:val="off"/>
                <w:rFonts w:ascii="Arial" w:cs="Arial" w:eastAsia="Arial" w:hAnsi="Arial"/>
              </w:rPr>
              <w:t>Employee + Child(ren)</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2610"/>
          </w:tcPr>
          <w:p>
            <w:pPr>
              <w:spacing w:after="0" w:before="40" w:line="240" w:lineRule="auto"/>
              <w:rPr>
                <w:b w:val="off"/>
                <w:i w:val="off"/>
                <w:u w:val="off"/>
                <w:rFonts w:ascii="Arial" w:cs="Arial" w:eastAsia="Arial" w:hAnsi="Arial"/>
                <w:sz w:val="16"/>
              </w:rPr>
              <w:pStyle w:val="Normal"/>
              <w:jc w:val="center"/>
              <w:b w:val="off"/>
              <w:i w:val="off"/>
              <w:u w:val="off"/>
              <w:rFonts w:ascii="Arial" w:cs="Arial" w:eastAsia="Arial" w:hAnsi="Arial"/>
              <w:sz w:val="20"/>
              <w:ind w:left="0" w:right="0"/>
            </w:pPr>
            <w:r>
              <w:rPr>
                <w:sz w:val="16"/>
                <w:b w:val="off"/>
                <w:i w:val="off"/>
                <w:u w:val="off"/>
                <w:rFonts w:ascii="Arial" w:cs="Arial" w:eastAsia="Arial" w:hAnsi="Arial"/>
              </w:rPr>
              <w:t>$</w:t>
            </w:r>
            <w:r>
              <w:rPr>
                <w:rFonts w:ascii="Arial" w:cs="Arial" w:eastAsia="Arial" w:hAnsi="Arial"/>
                <w:sz w:val="16"/>
                <w:b w:val="off"/>
                <w:i w:val="off"/>
                <w:u w:val="off"/>
              </w:rPr>
              <w:t>48.61</w:t>
            </w:r>
          </w:p>
        </w:tc>
      </w:tr>
      <w:tr>
        <w:trPr>
          <w:trHeight w:val="264"/>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2790"/>
          </w:tcPr>
          <w:p>
            <w:pPr>
              <w:spacing w:after="0" w:before="40" w:line="240" w:lineRule="auto"/>
              <w:rPr>
                <w:b w:val="off"/>
                <w:i w:val="off"/>
                <w:u w:val="off"/>
                <w:rFonts w:ascii="Arial" w:cs="Arial" w:eastAsia="Arial" w:hAnsi="Arial"/>
                <w:sz w:val="16"/>
              </w:rPr>
              <w:pStyle w:val="Normal"/>
              <w:jc w:val="center"/>
              <w:b w:val="off"/>
              <w:i w:val="off"/>
              <w:u w:val="off"/>
              <w:rFonts w:ascii="Arial" w:cs="Arial" w:eastAsia="Arial" w:hAnsi="Arial"/>
              <w:sz w:val="20"/>
              <w:ind w:left="0" w:right="0"/>
            </w:pPr>
            <w:r>
              <w:rPr>
                <w:sz w:val="16"/>
                <w:b w:val="off"/>
                <w:i w:val="off"/>
                <w:u w:val="off"/>
                <w:rFonts w:ascii="Arial" w:cs="Arial" w:eastAsia="Arial" w:hAnsi="Arial"/>
              </w:rPr>
              <w:t>Employee + Family</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2610"/>
          </w:tcPr>
          <w:p>
            <w:pPr>
              <w:spacing w:after="0" w:before="40" w:line="240" w:lineRule="auto"/>
              <w:rPr>
                <w:b w:val="off"/>
                <w:i w:val="off"/>
                <w:u w:val="off"/>
                <w:rFonts w:ascii="Arial" w:cs="Arial" w:eastAsia="Arial" w:hAnsi="Arial"/>
                <w:sz w:val="16"/>
              </w:rPr>
              <w:pStyle w:val="Normal"/>
              <w:jc w:val="center"/>
              <w:b w:val="off"/>
              <w:i w:val="off"/>
              <w:u w:val="off"/>
              <w:rFonts w:ascii="Arial" w:cs="Arial" w:eastAsia="Arial" w:hAnsi="Arial"/>
              <w:sz w:val="20"/>
              <w:ind w:left="0" w:right="0"/>
            </w:pPr>
            <w:r>
              <w:rPr>
                <w:sz w:val="16"/>
                <w:b w:val="off"/>
                <w:i w:val="off"/>
                <w:u w:val="off"/>
                <w:rFonts w:ascii="Arial" w:cs="Arial" w:eastAsia="Arial" w:hAnsi="Arial"/>
              </w:rPr>
              <w:t>$</w:t>
            </w:r>
            <w:r>
              <w:rPr>
                <w:rFonts w:ascii="Arial" w:cs="Arial" w:eastAsia="Arial" w:hAnsi="Arial"/>
                <w:sz w:val="16"/>
                <w:b w:val="off"/>
                <w:i w:val="off"/>
                <w:u w:val="off"/>
              </w:rPr>
              <w:t>75.29</w:t>
            </w:r>
          </w:p>
        </w:tc>
      </w:tr>
    </w:tbl>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p>
      <w:pPr>
        <w:spacing w:after="0" w:before="0" w:line="240" w:lineRule="auto"/>
        <w:rPr>
          <w:b/>
          <w:i/>
          <w:u w:val="off"/>
          <w:rFonts w:ascii="Arial" w:cs="Arial" w:eastAsia="Arial" w:hAnsi="Arial"/>
          <w:sz w:val="10"/>
          <w:color w:val="000000"/>
        </w:rPr>
        <w:pStyle w:val="Normal"/>
        <w:b/>
        <w:i/>
        <w:u w:val="off"/>
        <w:rFonts w:ascii="Arial" w:cs="Arial" w:eastAsia="Arial" w:hAnsi="Arial"/>
        <w:sz w:val="10"/>
        <w:ind w:left="0" w:right="0"/>
        <w:tabs>
          <w:tab w:pos="1340" w:val="left"/>
          <w:tab w:pos="2160" w:val="left"/>
          <w:tab w:pos="2780" w:val="left"/>
          <w:tab w:pos="2880" w:val="left"/>
        </w:tabs>
      </w:pPr>
    </w:p>
    <w:p>
      <w:pPr>
        <w:spacing w:after="0" w:before="0" w:line="240" w:lineRule="auto"/>
        <w:rPr>
          <w:b/>
          <w:i w:val="off"/>
          <w:u w:val="off"/>
          <w:rFonts w:ascii="Arial" w:cs="Arial" w:eastAsia="Arial" w:hAnsi="Arial"/>
          <w:sz w:val="16"/>
          <w:color w:val="000000"/>
        </w:rPr>
        <w:pStyle w:val="Normal"/>
        <w:b w:val="off"/>
        <w:i w:val="off"/>
        <w:u w:val="off"/>
        <w:rFonts w:ascii="Arial" w:cs="Arial" w:eastAsia="Arial" w:hAnsi="Arial"/>
        <w:sz w:val="20"/>
        <w:ind w:left="0" w:right="0"/>
        <w:tabs>
          <w:tab w:pos="1340" w:val="left"/>
          <w:tab w:pos="2160" w:val="left"/>
          <w:tab w:pos="2780" w:val="left"/>
          <w:tab w:pos="2880" w:val="left"/>
        </w:tabs>
      </w:pPr>
      <w:r>
        <w:rPr>
          <w:b/>
          <w:color w:val="000000"/>
          <w:sz w:val="16"/>
          <w:i w:val="off"/>
          <w:u w:val="off"/>
          <w:rFonts w:ascii="Arial" w:cs="Arial" w:eastAsia="Arial" w:hAnsi="Arial"/>
        </w:rPr>
        <w:t>Cancellation/Termination of Benefits:</w:t>
      </w:r>
    </w:p>
    <w:p>
      <w:pPr>
        <w:spacing w:after="0" w:before="0" w:line="240" w:lineRule="auto"/>
        <w:rPr>
          <w:b w:val="off"/>
          <w:i w:val="off"/>
          <w:u w:val="off"/>
          <w:rFonts w:ascii="Arial" w:cs="Arial" w:eastAsia="Arial" w:hAnsi="Arial"/>
          <w:sz w:val="16"/>
          <w:color w:val="000000"/>
        </w:rPr>
        <w:pStyle w:val="Normal"/>
        <w:b w:val="off"/>
        <w:i w:val="off"/>
        <w:u w:val="off"/>
        <w:rFonts w:ascii="Arial" w:cs="Arial" w:eastAsia="Arial" w:hAnsi="Arial"/>
        <w:sz w:val="20"/>
        <w:ind w:left="0" w:right="0"/>
      </w:pPr>
      <w:r>
        <w:rPr>
          <w:color w:val="000000"/>
          <w:sz w:val="16"/>
          <w:b w:val="off"/>
          <w:i w:val="off"/>
          <w:u w:val="off"/>
          <w:rFonts w:ascii="Arial" w:cs="Arial" w:eastAsia="Arial" w:hAnsi="Arial"/>
        </w:rPr>
        <w:t>Coverage is provided under a group insurance policy (Policy form GPN99) issued by Metropolitan Life Insurance Company. Subject to the terms of the group policy, rates are effective for one year from your plan's effective date. Once coverage is issued, the terms of the group policy permit Metropolitan Life Insurance Company to change rates during the year in certain circumstances. Coverage terminates when your full-time employment ceases, when your dental contributions cease or upon termination of the group policy by the Policyholder. The group policy may also terminate if participation requirements are not met, or on the date of the employee’s death, if the Policyholder fails to perform any obligations under the policy, or at MetLife's option.</w:t>
      </w:r>
      <w:r>
        <w:rPr>
          <w:color w:val="000000"/>
          <w:sz w:val="16"/>
          <w:b w:val="off"/>
          <w:i w:val="off"/>
          <w:u w:val="off"/>
          <w:rFonts w:ascii="Arial" w:cs="Arial" w:eastAsia="Arial" w:hAnsi="Arial"/>
        </w:rPr>
        <w:t>  </w:t>
      </w:r>
      <w:r>
        <w:rPr>
          <w:color w:val="000000"/>
          <w:sz w:val="16"/>
          <w:b w:val="off"/>
          <w:i w:val="off"/>
          <w:u w:val="off"/>
          <w:rFonts w:ascii="Arial" w:cs="Arial" w:eastAsia="Arial" w:hAnsi="Arial"/>
        </w:rPr>
        <w:t>The dependent's coverage terminates when a dependent ceases to be a dependent.</w:t>
      </w:r>
      <w:r>
        <w:rPr>
          <w:color w:val="000000"/>
          <w:sz w:val="16"/>
          <w:b w:val="off"/>
          <w:i w:val="off"/>
          <w:u w:val="off"/>
          <w:rFonts w:ascii="Arial" w:cs="Arial" w:eastAsia="Arial" w:hAnsi="Arial"/>
        </w:rPr>
        <w:t>  </w:t>
      </w:r>
      <w:r>
        <w:rPr>
          <w:color w:val="000000"/>
          <w:sz w:val="16"/>
          <w:b w:val="off"/>
          <w:i w:val="off"/>
          <w:u w:val="off"/>
          <w:rFonts w:ascii="Arial" w:cs="Arial" w:eastAsia="Arial" w:hAnsi="Arial"/>
        </w:rPr>
        <w:t>There is a 30-day limit for the following services that are in progress: Completion of a prosthetic device, crown or root canal therapy after individual termination of coverage.</w:t>
      </w:r>
    </w:p>
    <w:p>
      <w:pPr>
        <w:spacing w:after="0" w:before="0" w:line="240" w:lineRule="auto"/>
        <w:rPr>
          <w:b w:val="off"/>
          <w:i w:val="off"/>
          <w:u w:val="off"/>
          <w:rFonts w:ascii="Arial" w:cs="Arial" w:eastAsia="Arial" w:hAnsi="Arial"/>
          <w:sz w:val="10"/>
        </w:rPr>
        <w:pStyle w:val="Normal"/>
        <w:b w:val="off"/>
        <w:i w:val="off"/>
        <w:u w:val="off"/>
        <w:rFonts w:ascii="Arial" w:cs="Arial" w:eastAsia="Arial" w:hAnsi="Arial"/>
        <w:sz w:val="10"/>
        <w:ind w:left="0" w:right="0"/>
      </w:pPr>
    </w:p>
    <w:tbl>
      <w:tblPr>
        <w:tblW w:type="auto" w:w="0"/>
        <w:tblBorders>
          <w:top w:color="auto" w:val="nil"/>
          <w:bottom w:color="auto" w:val="nil"/>
          <w:left w:color="auto" w:val="nil"/>
          <w:right w:color="auto" w:val="nil"/>
          <w:insideH w:color="auto" w:val="nil"/>
          <w:insideV w:color="auto" w:val="nil"/>
        </w:tblBorders>
        <w:tblLook w:val="01E0"/>
        <w:tblInd w:type="dxa" w:w="0"/>
        <w:tblLayout w:type="fixed"/>
      </w:tblPr>
      <w:tblGrid>
        <w:gridCol w:w="10360"/>
      </w:tblGrid>
      <w:tr>
        <w:trPr>
          <w:trHeight w:val="358"/>
        </w:trPr>
        <w:tc>
          <w:tcPr>
            <w:tcBorders>
              <w:bottom w:color="000000" w:sz="8" w:val="single"/>
              <w:left w:color="000000" w:sz="8" w:val="single"/>
              <w:right w:color="000000" w:sz="8" w:val="single"/>
              <w:top w:color="000000" w:sz="8" w:val="single"/>
            </w:tcBorders>
            <w:tcMar>
              <w:bottom w:type="dxa" w:w="0"/>
              <w:left w:type="dxa" w:w="108"/>
              <w:right w:type="dxa" w:w="108"/>
              <w:top w:type="dxa" w:w="0"/>
            </w:tcMar>
            <w:gridSpan w:val="1"/>
            <w:shd w:color="auto" w:fill="ffffff" w:val="pct5"/>
            <w:vAlign w:val="center"/>
            <w:tcW w:type="dxa" w:w="10368"/>
          </w:tcPr>
          <w:p>
            <w:pPr>
              <w:spacing w:after="0" w:before="0" w:line="240" w:lineRule="auto"/>
              <w:rPr>
                <w:b/>
                <w:i/>
                <w:u w:val="off"/>
                <w:rFonts w:ascii="Arial" w:cs="Arial" w:eastAsia="Arial" w:hAnsi="Arial"/>
                <w:sz w:val="20"/>
                <w:color w:val="000000"/>
              </w:rPr>
              <w:pStyle w:val="Normal"/>
              <w:jc w:val="center"/>
              <w:b w:val="off"/>
              <w:i w:val="off"/>
              <w:u w:val="off"/>
              <w:rFonts w:ascii="Arial" w:cs="Arial" w:eastAsia="Arial" w:hAnsi="Arial"/>
              <w:sz w:val="20"/>
              <w:ind w:left="0" w:right="0"/>
              <w:tabs>
                <w:tab w:pos="720" w:val="left"/>
                <w:tab w:pos="5040" w:val="left"/>
              </w:tabs>
            </w:pPr>
            <w:r>
              <w:rPr>
                <w:b/>
                <w:i/>
                <w:color w:val="000000"/>
                <w:u w:val="off"/>
                <w:rFonts w:ascii="Arial" w:cs="Arial" w:eastAsia="Arial" w:hAnsi="Arial"/>
                <w:sz w:val="20"/>
              </w:rPr>
              <w:t>IMPORTANT</w:t>
            </w:r>
            <w:r>
              <w:rPr>
                <w:b/>
                <w:i/>
                <w:color w:val="000000"/>
                <w:u w:val="off"/>
                <w:rFonts w:ascii="Arial" w:cs="Arial" w:eastAsia="Arial" w:hAnsi="Arial"/>
                <w:sz w:val="20"/>
              </w:rPr>
              <w:t>  </w:t>
            </w:r>
            <w:r>
              <w:rPr>
                <w:b/>
                <w:i/>
                <w:color w:val="000000"/>
                <w:u w:val="off"/>
                <w:rFonts w:ascii="Arial" w:cs="Arial" w:eastAsia="Arial" w:hAnsi="Arial"/>
                <w:sz w:val="20"/>
              </w:rPr>
              <w:t>ENROLLMENT INFORMATION</w:t>
            </w:r>
          </w:p>
        </w:tc>
      </w:tr>
    </w:tbl>
    <w:p>
      <w:pPr>
        <w:spacing w:after="0" w:before="0" w:line="240" w:lineRule="auto"/>
        <w:rPr>
          <w:b w:val="off"/>
          <w:i w:val="off"/>
          <w:u w:val="off"/>
          <w:rFonts w:ascii="Helvetica" w:cs="Helvetica" w:eastAsia="Helvetica" w:hAnsi="Helvetica"/>
          <w:sz w:val="20"/>
        </w:rPr>
        <w:pStyle w:val="Normal"/>
        <w:b w:val="off"/>
        <w:i w:val="off"/>
        <w:u w:val="off"/>
        <w:rFonts w:ascii="Helvetica" w:cs="Helvetica" w:eastAsia="Helvetica" w:hAnsi="Helvetica"/>
        <w:sz w:val="20"/>
        <w:ind w:left="0" w:right="0"/>
      </w:pP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20"/>
        <w:ind w:left="0" w:right="0"/>
      </w:pPr>
      <w:r>
        <w:rPr>
          <w:sz w:val="16"/>
          <w:b w:val="off"/>
          <w:i w:val="off"/>
          <w:u w:val="off"/>
          <w:rFonts w:ascii="Arial" w:cs="Arial" w:eastAsia="Arial" w:hAnsi="Arial"/>
        </w:rPr>
        <w:t>You may only enroll for Dental Expense Benefits within 31 days of your Personal Benefits Eligibility Date, or if you have a Qualifying Event or during the Plan's Annual Open Enrollment Period.</w:t>
      </w: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20"/>
        <w:ind w:left="0" w:right="0"/>
      </w:pPr>
      <w:r>
        <w:rPr>
          <w:b/>
          <w:sz w:val="16"/>
          <w:i w:val="off"/>
          <w:u w:val="off"/>
          <w:rFonts w:ascii="Arial" w:cs="Arial" w:eastAsia="Arial" w:hAnsi="Arial"/>
        </w:rPr>
        <w:t>Qualifying Event:</w:t>
      </w:r>
      <w:r>
        <w:rPr>
          <w:b/>
          <w:sz w:val="16"/>
          <w:i w:val="off"/>
          <w:u w:val="off"/>
          <w:rFonts w:ascii="Arial" w:cs="Arial" w:eastAsia="Arial" w:hAnsi="Arial"/>
        </w:rPr>
        <w:t>  </w:t>
      </w:r>
      <w:r>
        <w:rPr>
          <w:sz w:val="16"/>
          <w:b w:val="off"/>
          <w:i w:val="off"/>
          <w:u w:val="off"/>
          <w:rFonts w:ascii="Arial" w:cs="Arial" w:eastAsia="Arial" w:hAnsi="Arial"/>
        </w:rPr>
        <w:t>Request to be covered, or to change your coverage, upon a Qualifying Event</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20"/>
        <w:ind w:left="0" w:right="0"/>
      </w:pPr>
      <w:r>
        <w:rPr>
          <w:sz w:val="16"/>
          <w:b w:val="off"/>
          <w:i w:val="off"/>
          <w:u w:val="off"/>
          <w:rFonts w:ascii="Arial" w:cs="Arial" w:eastAsia="Arial" w:hAnsi="Arial"/>
        </w:rPr>
        <w:t>If there is a Qualifying Event you may request to be covered, or to change your coverage, only within 31 days of a Qualifying Event.</w:t>
      </w:r>
      <w:r>
        <w:rPr>
          <w:sz w:val="16"/>
          <w:b w:val="off"/>
          <w:i w:val="off"/>
          <w:u w:val="off"/>
          <w:rFonts w:ascii="Arial" w:cs="Arial" w:eastAsia="Arial" w:hAnsi="Arial"/>
        </w:rPr>
        <w:t>  </w:t>
      </w:r>
      <w:r>
        <w:rPr>
          <w:sz w:val="16"/>
          <w:b w:val="off"/>
          <w:i w:val="off"/>
          <w:u w:val="off"/>
          <w:rFonts w:ascii="Arial" w:cs="Arial" w:eastAsia="Arial" w:hAnsi="Arial"/>
        </w:rPr>
        <w:t>Such a request will not be a late request. Except for marriage or the birth or adoption of a child, you must give us proof of prior dental coverage under your spouse's plan if you are requesting coverage under this Plan because of a loss of the prior dental coverage.</w:t>
      </w:r>
      <w:r>
        <w:rPr>
          <w:sz w:val="16"/>
          <w:b w:val="off"/>
          <w:i w:val="off"/>
          <w:u w:val="off"/>
          <w:rFonts w:ascii="Arial" w:cs="Arial" w:eastAsia="Arial" w:hAnsi="Arial"/>
        </w:rPr>
        <w:t>  </w:t>
      </w:r>
      <w:r>
        <w:rPr>
          <w:sz w:val="16"/>
          <w:b w:val="off"/>
          <w:i w:val="off"/>
          <w:u w:val="off"/>
          <w:rFonts w:ascii="Arial" w:cs="Arial" w:eastAsia="Arial" w:hAnsi="Arial"/>
        </w:rPr>
        <w:t>If you make a request to be covered under this Plan or request a change(s)in coverage under this Plan within thirty-one days of a Qualifying Event, your coverage or the change(s) in coverage will become effective on the first day of the month following the date of your request, subject to the Active Work Requirement, and provided that the change in coverage is consistent with your new family status.</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16"/>
        <w:ind w:left="0" w:right="0"/>
      </w:pPr>
    </w:p>
    <w:p>
      <w:pPr>
        <w:spacing w:after="0" w:before="0" w:line="240" w:lineRule="auto"/>
        <w:rPr/>
        <w:sectPr>
          <w:pgSz w:h="15840" w:orient="portrait" w:w="12240"/>
          <w:pgMar w:bottom="245" w:footer="245" w:gutter="0" w:header="245" w:left="1008" w:right="806" w:top="446"/>
          <w:cols w:space="720"/>
          <w:docGrid w:linePitch="360"/>
          <w:vAlign w:val="top"/>
          <w:headerReference r:id="rId9" w:type="default"/>
          <w:footerReference r:id="rId10" w:type="default"/>
        </w:sectPr>
      </w:pPr>
    </w:p>
    <w:p>
      <w:pPr>
        <w:spacing w:after="0" w:before="0" w:line="240" w:lineRule="auto"/>
        <w:rPr>
          <w:b w:val="off"/>
          <w:i w:val="off"/>
          <w:u w:val="off"/>
          <w:rFonts w:ascii="Arial" w:cs="Arial" w:eastAsia="Arial" w:hAnsi="Arial"/>
          <w:sz w:val="24"/>
        </w:rPr>
        <w:pStyle w:val="Normal"/>
        <w:b w:val="off"/>
        <w:i w:val="off"/>
        <w:u w:val="off"/>
        <w:rFonts w:ascii="Arial" w:cs="Arial" w:eastAsia="Arial" w:hAnsi="Arial"/>
        <w:sz w:val="20"/>
        <w:ind w:left="0" w:right="0"/>
      </w:pPr>
      <w:r>
        <w:rPr>
          <w:b/>
          <w:color w:val="000000"/>
          <w:sz w:val="24"/>
          <w:i w:val="off"/>
          <w:u w:val="off"/>
          <w:rFonts w:ascii="Arial" w:cs="Arial" w:eastAsia="Arial" w:hAnsi="Arial"/>
        </w:rPr>
        <w:t>Selected Covered Services and Frequency Limitations*</w:t>
      </w:r>
    </w:p>
    <w:p>
      <w:pPr>
        <w:spacing w:after="120" w:before="0" w:line="240" w:lineRule="auto"/>
        <w:rPr>
          <w:b w:val="off"/>
          <w:i w:val="off"/>
          <w:u w:val="off"/>
          <w:rFonts w:ascii="Arial" w:cs="Arial" w:eastAsia="Arial" w:hAnsi="Arial"/>
          <w:sz w:val="20"/>
        </w:rPr>
        <w:pStyle w:val="BodyText"/>
        <w:b w:val="off"/>
        <w:i w:val="off"/>
        <w:u w:val="off"/>
        <w:rFonts w:ascii="Arial" w:cs="Arial" w:eastAsia="Arial" w:hAnsi="Arial"/>
        <w:sz w:val="20"/>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rPr>
          <w:trHeight w:val="270"/>
        </w:trPr>
        <w:tc>
          <w:tcPr>
            <w:tcBorders>
              <w:bottom w:color="000000" w:sz="4" w:val="single"/>
            </w:tcBorders>
            <w:tcMar>
              <w:bottom w:type="dxa" w:w="0"/>
              <w:left w:type="dxa" w:w="108"/>
              <w:right w:type="dxa" w:w="108"/>
              <w:top w:type="dxa" w:w="0"/>
            </w:tcMar>
            <w:gridSpan w:val="1"/>
            <w:vAlign w:val="top"/>
            <w:tcW w:type="dxa" w:w="3060"/>
          </w:tcPr>
          <w:p>
            <w:pPr>
              <w:spacing w:after="0" w:before="0" w:line="240" w:lineRule="auto"/>
              <w:rPr>
                <w:b/>
                <w:i w:val="off"/>
                <w:u w:val="off"/>
                <w:rFonts w:ascii="Arial" w:cs="Arial" w:eastAsia="Arial" w:hAnsi="Arial"/>
                <w:sz w:val="18"/>
                <w:color w:val="000000"/>
              </w:rPr>
              <w:pStyle w:val="Normal"/>
              <w:b w:val="off"/>
              <w:i w:val="off"/>
              <w:u w:val="off"/>
              <w:rFonts w:ascii="Arial" w:cs="Arial" w:eastAsia="Arial" w:hAnsi="Arial"/>
              <w:sz w:val="20"/>
              <w:ind w:left="72" w:right="0"/>
            </w:pPr>
            <w:r>
              <w:rPr>
                <w:b/>
                <w:color w:val="000000"/>
                <w:sz w:val="18"/>
                <w:i w:val="off"/>
                <w:u w:val="off"/>
                <w:rFonts w:ascii="Arial" w:cs="Arial" w:eastAsia="Arial" w:hAnsi="Arial"/>
              </w:rPr>
              <w:t>Type A - Preventive</w:t>
            </w:r>
          </w:p>
        </w:tc>
        <w:tc>
          <w:tcPr>
            <w:tcBorders>
              <w:bottom w:color="000000" w:sz="4" w:val="single"/>
            </w:tcBorders>
            <w:tcMar>
              <w:bottom w:type="dxa" w:w="0"/>
              <w:left w:type="dxa" w:w="108"/>
              <w:right w:type="dxa" w:w="108"/>
              <w:top w:type="dxa" w:w="0"/>
            </w:tcMar>
            <w:gridSpan w:val="1"/>
            <w:vAlign w:val="top"/>
            <w:tcW w:type="dxa" w:w="7200"/>
          </w:tcPr>
          <w:p>
            <w:pPr>
              <w:spacing w:after="0" w:before="0" w:line="240" w:lineRule="auto"/>
              <w:rPr>
                <w:b/>
                <w:i w:val="off"/>
                <w:u w:val="off"/>
                <w:rFonts w:ascii="Arial" w:cs="Arial" w:eastAsia="Arial" w:hAnsi="Arial"/>
                <w:sz w:val="18"/>
                <w:color w:val="000000"/>
              </w:rPr>
              <w:pStyle w:val="Normal"/>
              <w:jc w:val="center"/>
              <w:b w:val="off"/>
              <w:i w:val="off"/>
              <w:u w:val="off"/>
              <w:rFonts w:ascii="Arial" w:cs="Arial" w:eastAsia="Arial" w:hAnsi="Arial"/>
              <w:sz w:val="20"/>
              <w:ind w:hanging="90" w:left="0" w:right="0"/>
            </w:pPr>
            <w:r>
              <w:rPr>
                <w:b/>
                <w:u w:val="single"/>
                <w:color w:val="000000"/>
                <w:sz w:val="18"/>
                <w:i w:val="off"/>
                <w:rFonts w:ascii="Arial" w:cs="Arial" w:eastAsia="Arial" w:hAnsi="Arial"/>
              </w:rPr>
              <w:t>How Many/How Often:</w:t>
            </w:r>
          </w:p>
        </w:tc>
      </w:tr>
    </w:tbl>
    <w:p>
      <w:pPr>
        <w:spacing w:after="0" w:before="0" w:line="240" w:lineRule="auto"/>
        <w:rPr>
          <w:b w:val="off"/>
          <w:i w:val="off"/>
          <w:u w:val="off"/>
          <w:vanish/>
          <w:vanish/>
        </w:rPr>
        <w:b w:val="off"/>
        <w:i w:val="off"/>
        <w:u w:val="off"/>
      </w:pPr>
    </w:p>
    <w:tbl>
      <w:tblPr>
        <w:tblW w:type="dxa" w:w="10260"/>
        <w:tblBorders>
          <w:top w:color="auto" w:val="nil"/>
          <w:bottom w:color="auto" w:val="nil"/>
          <w:left w:color="auto" w:val="nil"/>
          <w:right w:color="auto" w:val="nil"/>
          <w:insideH w:color="auto" w:val="nil"/>
          <w:insideV w:color="auto" w:val="nil"/>
        </w:tblBorders>
        <w:tblLook w:val="01E0"/>
        <w:tblInd w:type="dxa" w:w="115"/>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5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Oral Examinations</w:t>
            </w:r>
          </w:p>
        </w:tc>
        <w:tc>
          <w:tcPr>
            <w:tcBorders>
              <w:left w:color="000000" w:sz="4" w:val="single"/>
              <w:right w:color="000000" w:sz="4" w:val="single"/>
            </w:tcBorders>
            <w:tcMar>
              <w:bottom w:type="dxa" w:w="0"/>
              <w:left w:type="dxa" w:w="108"/>
              <w:right w:type="dxa" w:w="108"/>
              <w:top w:type="dxa" w:w="0"/>
            </w:tcMar>
            <w:gridSpan w:val="1"/>
            <w:vAlign w:val="top"/>
            <w:tcW w:type="dxa" w:w="7203"/>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6 months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Problem Focused Examinations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12 months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Full Mouth X-rays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60 months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0"/>
        <w:ind w:left="0" w:right="0"/>
      </w:pPr>
      <w:r>
        <w:rPr>
          <w:sz w:val="2"/>
          <w:b w:val="off"/>
          <w:i w:val="off"/>
          <w:u w:val="off"/>
          <w:rFonts w:ascii="Arial" w:cs="Arial" w:eastAsia="Arial" w:hAnsi="Arial"/>
        </w:rPr>
        <w:t>Y4</w:t>
      </w: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Bitewing X-rays (Adult/Child)</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12 months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Prophylaxis - Cleanings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6 months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Topical Fluoride Applications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12 months - Children to age </w:t>
            </w:r>
            <w:r>
              <w:rPr>
                <w:rFonts w:ascii="Arial" w:cs="Arial" w:eastAsia="Arial" w:hAnsi="Arial"/>
                <w:sz w:val="16"/>
                <w:b w:val="off"/>
                <w:i w:val="off"/>
                <w:u w:val="off"/>
              </w:rPr>
              <w:t>19</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Sealants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60 months</w:t>
            </w:r>
            <w:r>
              <w:rPr>
                <w:sz w:val="16"/>
                <w:b w:val="off"/>
                <w:i w:val="off"/>
                <w:u w:val="off"/>
                <w:rFonts w:ascii="Arial" w:cs="Arial" w:eastAsia="Arial" w:hAnsi="Arial"/>
              </w:rPr>
              <w:t>  </w:t>
            </w:r>
            <w:r>
              <w:rPr>
                <w:sz w:val="16"/>
                <w:b w:val="off"/>
                <w:i w:val="off"/>
                <w:u w:val="off"/>
                <w:rFonts w:ascii="Arial" w:cs="Arial" w:eastAsia="Arial" w:hAnsi="Arial"/>
              </w:rPr>
              <w:t>- Children to age </w:t>
            </w:r>
            <w:r>
              <w:rPr>
                <w:rFonts w:ascii="Arial" w:cs="Arial" w:eastAsia="Arial" w:hAnsi="Arial"/>
                <w:sz w:val="16"/>
                <w:b w:val="off"/>
                <w:i w:val="off"/>
                <w:u w:val="off"/>
              </w:rPr>
              <w:t>14</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auto" w:w="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Space Maintainers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per lifetime per tooth area - Children up to age </w:t>
            </w:r>
            <w:r>
              <w:rPr>
                <w:rFonts w:ascii="Arial" w:cs="Arial" w:eastAsia="Arial" w:hAnsi="Arial"/>
                <w:sz w:val="16"/>
                <w:b w:val="off"/>
                <w:i w:val="off"/>
                <w:u w:val="off"/>
              </w:rPr>
              <w:t>14</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rPr>
          <w:trHeight w:val="274"/>
        </w:trPr>
        <w:tc>
          <w:tcPr>
            <w:tcBorders>
              <w:top w:color="000000" w:sz="4" w:val="single"/>
            </w:tcBorders>
            <w:tcMar>
              <w:bottom w:type="dxa" w:w="0"/>
              <w:left w:type="dxa" w:w="108"/>
              <w:right w:type="dxa" w:w="108"/>
              <w:top w:type="dxa" w:w="0"/>
            </w:tcMar>
            <w:gridSpan w:val="1"/>
            <w:vAlign w:val="top"/>
            <w:tcW w:type="dxa" w:w="3060"/>
          </w:tcPr>
          <w:p>
            <w:pPr>
              <w:spacing w:after="0" w:before="0" w:line="240" w:lineRule="auto"/>
              <w:rPr>
                <w:b/>
                <w:i w:val="off"/>
                <w:u w:val="off"/>
                <w:rFonts w:ascii="Arial" w:cs="Arial" w:eastAsia="Arial" w:hAnsi="Arial"/>
                <w:sz w:val="18"/>
                <w:color w:val="000000"/>
              </w:rPr>
              <w:pStyle w:val="Normal"/>
              <w:b/>
              <w:i w:val="off"/>
              <w:u w:val="off"/>
              <w:rFonts w:ascii="Arial" w:cs="Arial" w:eastAsia="Arial" w:hAnsi="Arial"/>
              <w:sz w:val="18"/>
              <w:ind w:left="72" w:right="0"/>
            </w:pPr>
          </w:p>
        </w:tc>
        <w:tc>
          <w:tcPr>
            <w:tcBorders>
              <w:top w:color="000000" w:sz="4" w:val="single"/>
            </w:tcBorders>
            <w:tcMar>
              <w:bottom w:type="dxa" w:w="0"/>
              <w:left w:type="dxa" w:w="108"/>
              <w:right w:type="dxa" w:w="108"/>
              <w:top w:type="dxa" w:w="0"/>
            </w:tcMar>
            <w:gridSpan w:val="1"/>
            <w:vAlign w:val="top"/>
            <w:tcW w:type="dxa" w:w="7200"/>
          </w:tcPr>
          <w:p>
            <w:pPr>
              <w:spacing w:after="0" w:before="0" w:line="240" w:lineRule="auto"/>
              <w:rPr>
                <w:b/>
                <w:i w:val="off"/>
                <w:u w:val="single"/>
                <w:rFonts w:ascii="Arial" w:cs="Arial" w:eastAsia="Arial" w:hAnsi="Arial"/>
                <w:sz w:val="18"/>
                <w:color w:val="000000"/>
              </w:rPr>
              <w:pStyle w:val="Normal"/>
              <w:jc w:val="center"/>
              <w:b/>
              <w:i w:val="off"/>
              <w:u w:val="off"/>
              <w:rFonts w:ascii="Arial" w:cs="Arial" w:eastAsia="Arial" w:hAnsi="Arial"/>
              <w:sz w:val="18"/>
              <w:ind w:hanging="90" w:left="0" w:right="0"/>
            </w:pPr>
          </w:p>
        </w:tc>
      </w:tr>
      <w:tr>
        <w:trPr>
          <w:trHeight w:val="274"/>
        </w:trPr>
        <w:tc>
          <w:tcPr>
            <w:tcBorders>
              <w:bottom w:color="000000" w:sz="4" w:val="single"/>
            </w:tcBorders>
            <w:tcMar>
              <w:bottom w:type="dxa" w:w="0"/>
              <w:left w:type="dxa" w:w="108"/>
              <w:right w:type="dxa" w:w="108"/>
              <w:top w:type="dxa" w:w="0"/>
            </w:tcMar>
            <w:gridSpan w:val="1"/>
            <w:vAlign w:val="top"/>
            <w:tcW w:type="dxa" w:w="3060"/>
          </w:tcPr>
          <w:p>
            <w:pPr>
              <w:spacing w:after="0" w:before="0" w:line="240" w:lineRule="auto"/>
              <w:rPr>
                <w:b/>
                <w:i w:val="off"/>
                <w:u w:val="off"/>
                <w:rFonts w:ascii="Arial" w:cs="Arial" w:eastAsia="Arial" w:hAnsi="Arial"/>
                <w:sz w:val="18"/>
                <w:color w:val="000000"/>
              </w:rPr>
              <w:pStyle w:val="Normal"/>
              <w:b w:val="off"/>
              <w:i w:val="off"/>
              <w:u w:val="off"/>
              <w:rFonts w:ascii="Arial" w:cs="Arial" w:eastAsia="Arial" w:hAnsi="Arial"/>
              <w:sz w:val="20"/>
              <w:ind w:left="72" w:right="0"/>
            </w:pPr>
            <w:r>
              <w:rPr>
                <w:b/>
                <w:rFonts w:ascii="Arial" w:cs="Arial" w:eastAsia="Arial" w:hAnsi="Arial"/>
                <w:color w:val="000000"/>
                <w:sz w:val="18"/>
                <w:i w:val="off"/>
                <w:u w:val="off"/>
              </w:rPr>
              <w:t>Type B - Basic Restorative</w:t>
            </w:r>
          </w:p>
        </w:tc>
        <w:tc>
          <w:tcPr>
            <w:tcBorders>
              <w:bottom w:color="000000" w:sz="4" w:val="single"/>
            </w:tcBorders>
            <w:tcMar>
              <w:bottom w:type="dxa" w:w="0"/>
              <w:left w:type="dxa" w:w="108"/>
              <w:right w:type="dxa" w:w="108"/>
              <w:top w:type="dxa" w:w="0"/>
            </w:tcMar>
            <w:gridSpan w:val="1"/>
            <w:vAlign w:val="top"/>
            <w:tcW w:type="dxa" w:w="7200"/>
          </w:tcPr>
          <w:p>
            <w:pPr>
              <w:spacing w:after="0" w:before="0" w:line="240" w:lineRule="auto"/>
              <w:rPr>
                <w:b/>
                <w:i w:val="off"/>
                <w:u w:val="off"/>
                <w:rFonts w:ascii="Arial" w:cs="Arial" w:eastAsia="Arial" w:hAnsi="Arial"/>
                <w:sz w:val="18"/>
                <w:color w:val="000000"/>
              </w:rPr>
              <w:pStyle w:val="Normal"/>
              <w:jc w:val="center"/>
              <w:b w:val="off"/>
              <w:i w:val="off"/>
              <w:u w:val="off"/>
              <w:rFonts w:ascii="Arial" w:cs="Arial" w:eastAsia="Arial" w:hAnsi="Arial"/>
              <w:sz w:val="20"/>
              <w:ind w:hanging="90" w:left="0" w:right="0"/>
            </w:pPr>
            <w:r>
              <w:rPr>
                <w:b/>
                <w:u w:val="single"/>
                <w:rFonts w:ascii="Arial" w:cs="Arial" w:eastAsia="Arial" w:hAnsi="Arial"/>
                <w:color w:val="000000"/>
                <w:sz w:val="18"/>
                <w:i w:val="off"/>
              </w:rPr>
              <w:t>How Many/How Often:</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auto" w:w="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highlight w:val="yellow"/>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Amalgam and Composite Fillings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24 months.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highlight w:val="yellow"/>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Endodontics Root Canal</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per tooth per lifetime</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highlight w:val="yellow"/>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Periodontal Surgery</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36 months per quadrant</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Periodontal Scaling &amp; Root Planing</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24 months per quadrant</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Periodontal Maintenance</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bookmarkStart w:id="5" w:name="PerMainB2"/>
            <w:bookmarkEnd w:id="5"/>
            <w:r>
              <w:rPr>
                <w:sz w:val="16"/>
                <w:b w:val="off"/>
                <w:i w:val="off"/>
                <w:u w:val="off"/>
                <w:rFonts w:ascii="Arial" w:cs="Arial" w:eastAsia="Arial" w:hAnsi="Arial"/>
              </w:rPr>
              <w:t>2 in </w:t>
            </w:r>
            <w:bookmarkStart w:id="6" w:name="PerMainB3"/>
            <w:bookmarkEnd w:id="6"/>
            <w:r>
              <w:rPr>
                <w:sz w:val="16"/>
                <w:b w:val="off"/>
                <w:i w:val="off"/>
                <w:u w:val="off"/>
                <w:rFonts w:ascii="Arial" w:cs="Arial" w:eastAsia="Arial" w:hAnsi="Arial"/>
              </w:rPr>
              <w:t>1 year, includes 2 cleanings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Oral Surgery (Simple Extractions)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16"/>
              <w:ind w:left="0" w:right="0"/>
              <w:widowControl w:val="0"/>
            </w:pP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Oral Surgery (Surgical Extractions)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16"/>
              <w:ind w:left="0" w:right="0"/>
              <w:widowControl w:val="0"/>
            </w:pP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Other Oral Surgery</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16"/>
              <w:ind w:left="0" w:right="0"/>
              <w:widowControl w:val="0"/>
            </w:pP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Emergency Palliative Treatment</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16"/>
              <w:ind w:left="0" w:right="0"/>
              <w:widowControl w:val="0"/>
            </w:pP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General Anesthesia</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16"/>
              <w:ind w:left="0" w:right="0"/>
              <w:widowControl w:val="0"/>
            </w:pP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top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20"/>
                <w:highlight w:val="cyan"/>
              </w:rPr>
              <w:pStyle w:val="Normal"/>
              <w:b w:val="off"/>
              <w:i w:val="off"/>
              <w:u w:val="off"/>
              <w:rFonts w:ascii="Arial" w:cs="Arial" w:eastAsia="Arial" w:hAnsi="Arial"/>
              <w:sz w:val="20"/>
              <w:ind w:left="0" w:right="0"/>
            </w:pPr>
          </w:p>
        </w:tc>
        <w:tc>
          <w:tcPr>
            <w:tcBorders>
              <w:top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p>
        </w:tc>
      </w:tr>
    </w:tbl>
    <w:p>
      <w:pPr>
        <w:spacing w:after="0" w:before="0" w:line="12" w:lineRule="auto"/>
        <w:rPr>
          <w:b w:val="off"/>
          <w:i w:val="off"/>
          <w:u w:val="off"/>
          <w:rFonts w:ascii="Times New Roman" w:cs="Times New Roman" w:eastAsia="Times New Roman" w:hAnsi="Times New Roman"/>
          <w:sz w:val="2"/>
        </w:rPr>
        <w:pStyle w:val="Normal"/>
        <w:b w:val="off"/>
        <w:i w:val="off"/>
        <w:u w:val="off"/>
        <w:rFonts w:ascii="Times New Roman" w:cs="Times New Roman" w:eastAsia="Times New Roman" w:hAnsi="Times New Roman"/>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rPr>
          <w:trHeight w:val="274"/>
        </w:trPr>
        <w:tc>
          <w:tcPr>
            <w:tcBorders>
              <w:bottom w:color="000000" w:sz="4" w:val="single"/>
            </w:tcBorders>
            <w:tcMar>
              <w:bottom w:type="dxa" w:w="0"/>
              <w:left w:type="dxa" w:w="108"/>
              <w:right w:type="dxa" w:w="108"/>
              <w:top w:type="dxa" w:w="0"/>
            </w:tcMar>
            <w:gridSpan w:val="1"/>
            <w:vAlign w:val="top"/>
            <w:tcW w:type="dxa" w:w="3060"/>
          </w:tcPr>
          <w:p>
            <w:pPr>
              <w:spacing w:after="0" w:before="0" w:line="240" w:lineRule="auto"/>
              <w:rPr>
                <w:b/>
                <w:i w:val="off"/>
                <w:u w:val="off"/>
                <w:rFonts w:ascii="Arial Narrow" w:cs="Arial Narrow" w:eastAsia="Arial Narrow" w:hAnsi="Arial Narrow"/>
                <w:sz w:val="20"/>
              </w:rPr>
              <w:pStyle w:val="UPara01"/>
              <w:b w:val="off"/>
              <w:i w:val="off"/>
              <w:u w:val="off"/>
              <w:rFonts w:ascii="Arial" w:cs="Arial" w:eastAsia="Arial" w:hAnsi="Arial"/>
              <w:sz w:val="20"/>
              <w:ind w:left="0" w:right="0"/>
              <w:widowControl w:val="0"/>
            </w:pPr>
            <w:r>
              <w:rPr>
                <w:b/>
                <w:sz w:val="18"/>
                <w:i w:val="off"/>
                <w:u w:val="off"/>
                <w:rFonts w:ascii="Arial" w:cs="Arial" w:eastAsia="Arial" w:hAnsi="Arial"/>
              </w:rPr>
              <w:t>Type C</w:t>
            </w:r>
            <w:r>
              <w:rPr>
                <w:b/>
                <w:rFonts w:ascii="Arial Narrow" w:cs="Arial Narrow" w:eastAsia="Arial Narrow" w:hAnsi="Arial Narrow"/>
                <w:sz w:val="18"/>
                <w:i w:val="off"/>
                <w:u w:val="off"/>
              </w:rPr>
              <w:t> -</w:t>
            </w:r>
            <w:r>
              <w:rPr>
                <w:b/>
                <w:sz w:val="18"/>
                <w:i w:val="off"/>
                <w:u w:val="off"/>
                <w:rFonts w:ascii="Arial" w:cs="Arial" w:eastAsia="Arial" w:hAnsi="Arial"/>
              </w:rPr>
              <w:t> Major Restorative</w:t>
            </w:r>
          </w:p>
        </w:tc>
        <w:tc>
          <w:tcPr>
            <w:tcBorders>
              <w:bottom w:color="000000" w:sz="4" w:val="single"/>
            </w:tcBorders>
            <w:tcMar>
              <w:bottom w:type="dxa" w:w="0"/>
              <w:left w:type="dxa" w:w="108"/>
              <w:right w:type="dxa" w:w="108"/>
              <w:top w:type="dxa" w:w="0"/>
            </w:tcMar>
            <w:gridSpan w:val="1"/>
            <w:vAlign w:val="top"/>
            <w:tcW w:type="dxa" w:w="7200"/>
          </w:tcPr>
          <w:p>
            <w:pPr>
              <w:spacing w:after="0" w:before="0" w:line="240" w:lineRule="auto"/>
              <w:rPr>
                <w:b/>
                <w:i w:val="off"/>
                <w:u w:val="single"/>
                <w:rFonts w:ascii="Arial" w:cs="Arial" w:eastAsia="Arial" w:hAnsi="Arial"/>
                <w:sz w:val="20"/>
              </w:rPr>
              <w:pStyle w:val="UPara01"/>
              <w:jc w:val="center"/>
              <w:b w:val="off"/>
              <w:i w:val="off"/>
              <w:u w:val="off"/>
              <w:rFonts w:ascii="Arial" w:cs="Arial" w:eastAsia="Arial" w:hAnsi="Arial"/>
              <w:sz w:val="20"/>
              <w:ind w:left="0" w:right="0"/>
              <w:widowControl w:val="0"/>
            </w:pPr>
            <w:r>
              <w:rPr>
                <w:b/>
                <w:u w:val="single"/>
                <w:sz w:val="18"/>
                <w:i w:val="off"/>
                <w:rFonts w:ascii="Arial" w:cs="Arial" w:eastAsia="Arial" w:hAnsi="Arial"/>
              </w:rPr>
              <w:t>How Many/How Often:</w:t>
            </w:r>
          </w:p>
        </w:tc>
      </w:tr>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highlight w:val="yellow"/>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Crowns/Inlays/Onlays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per tooth in 10 years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Prefabricated Crowns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per tooth in 10 years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highlight w:val="yellow"/>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Repairs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12 months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Bridges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10 years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Dentures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10 years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rPr>
          <w:trHeight w:val="71"/>
        </w:trP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Consultations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in 12 months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left w:color="000000" w:sz="4" w:val="single"/>
              <w:right w:color="000000" w:sz="4" w:val="single"/>
            </w:tcBorders>
            <w:tcMar>
              <w:bottom w:type="dxa" w:w="0"/>
              <w:left w:type="dxa" w:w="108"/>
              <w:right w:type="dxa" w:w="108"/>
              <w:top w:type="dxa" w:w="0"/>
            </w:tcMar>
            <w:gridSpan w:val="1"/>
            <w:vAlign w:val="top"/>
            <w:tcW w:type="dxa" w:w="3060"/>
          </w:tcPr>
          <w:p>
            <w:pPr>
              <w:spacing w:after="0" w:before="0" w:line="240" w:lineRule="auto"/>
              <w:rPr>
                <w:b w:val="off"/>
                <w:i w:val="off"/>
                <w:u w:val="off"/>
                <w:rFonts w:ascii="Arial" w:cs="Arial" w:eastAsia="Arial" w:hAnsi="Arial"/>
                <w:sz w:val="16"/>
                <w:highlight w:val="yellow"/>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Implant Services</w:t>
            </w:r>
          </w:p>
        </w:tc>
        <w:tc>
          <w:tcPr>
            <w:tcBorders>
              <w:left w:color="000000" w:sz="4" w:val="single"/>
              <w:right w:color="000000" w:sz="4" w:val="single"/>
            </w:tcBorders>
            <w:tcMar>
              <w:bottom w:type="dxa" w:w="0"/>
              <w:left w:type="dxa" w:w="108"/>
              <w:right w:type="dxa" w:w="108"/>
              <w:top w:type="dxa" w:w="0"/>
            </w:tcMar>
            <w:gridSpan w:val="1"/>
            <w:vAlign w:val="top"/>
            <w:tcW w:type="dxa" w:w="7200"/>
          </w:tcPr>
          <w:p>
            <w:pPr>
              <w:spacing w:after="0" w:before="0" w:line="240" w:lineRule="auto"/>
              <w:rPr>
                <w:b w:val="off"/>
                <w:i w:val="off"/>
                <w:u w:val="off"/>
                <w:rFonts w:ascii="Arial" w:cs="Arial" w:eastAsia="Arial" w:hAnsi="Arial"/>
                <w:sz w:val="16"/>
              </w:rPr>
              <w:pStyle w:val="UPara01"/>
              <w:b w:val="off"/>
              <w:i w:val="off"/>
              <w:u w:val="off"/>
              <w:rFonts w:ascii="Arial" w:cs="Arial" w:eastAsia="Arial" w:hAnsi="Arial"/>
              <w:sz w:val="20"/>
              <w:ind w:left="0" w:right="0"/>
              <w:widowControl w:val="0"/>
            </w:pPr>
            <w:r>
              <w:rPr>
                <w:sz w:val="16"/>
                <w:b w:val="off"/>
                <w:i w:val="off"/>
                <w:u w:val="off"/>
                <w:rFonts w:ascii="Arial" w:cs="Arial" w:eastAsia="Arial" w:hAnsi="Arial"/>
              </w:rPr>
              <w:t>1 service per tooth in </w:t>
            </w:r>
            <w:r>
              <w:rPr>
                <w:rFonts w:ascii="Arial" w:cs="Arial" w:eastAsia="Arial" w:hAnsi="Arial"/>
                <w:sz w:val="16"/>
                <w:b w:val="off"/>
                <w:i w:val="off"/>
                <w:u w:val="off"/>
              </w:rPr>
              <w:t>10 years</w:t>
            </w:r>
            <w:r>
              <w:rPr>
                <w:sz w:val="16"/>
                <w:b w:val="off"/>
                <w:i w:val="off"/>
                <w:u w:val="off"/>
                <w:rFonts w:ascii="Arial" w:cs="Arial" w:eastAsia="Arial" w:hAnsi="Arial"/>
              </w:rPr>
              <w:t> - 1 repair per 10 years</w:t>
            </w:r>
          </w:p>
        </w:tc>
      </w:tr>
    </w:tbl>
    <w:p>
      <w:pPr>
        <w:spacing w:after="0" w:before="0" w:line="12" w:lineRule="auto"/>
        <w:rPr>
          <w:b w:val="off"/>
          <w:i w:val="off"/>
          <w:u w:val="off"/>
          <w:rFonts w:ascii="Arial" w:cs="Arial" w:eastAsia="Arial" w:hAnsi="Arial"/>
          <w:sz w:val="2"/>
        </w:rPr>
        <w:pStyle w:val="Normal"/>
        <w:b w:val="off"/>
        <w:i w:val="off"/>
        <w:u w:val="off"/>
        <w:rFonts w:ascii="Arial" w:cs="Arial" w:eastAsia="Arial" w:hAnsi="Arial"/>
        <w:sz w:val="2"/>
        <w:ind w:left="0" w:right="0"/>
      </w:pPr>
    </w:p>
    <w:tbl>
      <w:tblPr>
        <w:tblW w:type="dxa" w:w="10260"/>
        <w:tblBorders>
          <w:top w:color="auto" w:val="nil"/>
          <w:bottom w:color="auto" w:val="nil"/>
          <w:left w:color="auto" w:val="nil"/>
          <w:right w:color="auto" w:val="nil"/>
          <w:insideH w:color="auto" w:val="nil"/>
          <w:insideV w:color="auto" w:val="nil"/>
        </w:tblBorders>
        <w:tblLook w:val="01E0"/>
        <w:tblInd w:type="dxa" w:w="108"/>
        <w:tblLayout w:type="fixed"/>
        <w:tblpPr/>
      </w:tblPr>
      <w:tblGrid>
        <w:gridCol w:w="3060"/>
        <w:gridCol w:w="7200"/>
      </w:tblGrid>
      <w:tr>
        <w:tc>
          <w:tcPr>
            <w:tcBorders>
              <w:top w:color="000000" w:sz="4" w:val="single"/>
            </w:tcBorders>
            <w:tcMar>
              <w:bottom w:type="dxa" w:w="0"/>
              <w:left w:type="dxa" w:w="108"/>
              <w:right w:type="dxa" w:w="108"/>
              <w:top w:type="dxa" w:w="0"/>
            </w:tcMar>
            <w:gridSpan w:val="1"/>
            <w:vAlign w:val="top"/>
            <w:tcW w:type="dxa" w:w="3060"/>
          </w:tcPr>
          <w:p>
            <w:pPr>
              <w:spacing w:after="0" w:before="0" w:line="240" w:lineRule="auto"/>
              <w:rPr>
                <w:b/>
                <w:i w:val="off"/>
                <w:u w:val="off"/>
                <w:rFonts w:ascii="Helvetica" w:cs="Helvetica" w:eastAsia="Helvetica" w:hAnsi="Helvetica"/>
                <w:sz w:val="20"/>
                <w:color w:val="000000"/>
              </w:rPr>
              <w:pStyle w:val="Normal"/>
              <w:b/>
              <w:i w:val="off"/>
              <w:u w:val="off"/>
              <w:rFonts w:ascii="Helvetica" w:cs="Helvetica" w:eastAsia="Helvetica" w:hAnsi="Helvetica"/>
              <w:sz w:val="20"/>
              <w:keepLines/>
              <w:keepNext/>
              <w:ind w:left="-90" w:right="0"/>
            </w:pPr>
          </w:p>
        </w:tc>
        <w:tc>
          <w:tcPr>
            <w:tcBorders>
              <w:top w:color="000000" w:sz="4" w:val="single"/>
            </w:tcBorders>
            <w:tcMar>
              <w:bottom w:type="dxa" w:w="0"/>
              <w:left w:type="dxa" w:w="108"/>
              <w:right w:type="dxa" w:w="108"/>
              <w:top w:type="dxa" w:w="0"/>
            </w:tcMar>
            <w:gridSpan w:val="1"/>
            <w:vAlign w:val="top"/>
            <w:tcW w:type="dxa" w:w="7200"/>
          </w:tcPr>
          <w:p>
            <w:pPr>
              <w:spacing w:after="0" w:before="0" w:line="240" w:lineRule="auto"/>
              <w:rPr>
                <w:b/>
                <w:i w:val="off"/>
                <w:u w:val="off"/>
                <w:rFonts w:ascii="Helvetica" w:cs="Helvetica" w:eastAsia="Helvetica" w:hAnsi="Helvetica"/>
                <w:sz w:val="20"/>
                <w:color w:val="000000"/>
              </w:rPr>
              <w:pStyle w:val="Normal"/>
              <w:jc w:val="center"/>
              <w:b/>
              <w:i w:val="off"/>
              <w:u w:val="off"/>
              <w:rFonts w:ascii="Helvetica" w:cs="Helvetica" w:eastAsia="Helvetica" w:hAnsi="Helvetica"/>
              <w:sz w:val="20"/>
              <w:keepLines/>
              <w:keepNext/>
              <w:ind w:left="-90" w:right="0"/>
            </w:pPr>
          </w:p>
        </w:tc>
      </w:tr>
    </w:tbl>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130"/>
      </w:pPr>
      <w:r>
        <w:rPr>
          <w:b/>
          <w:sz w:val="16"/>
          <w:i w:val="off"/>
          <w:u w:val="off"/>
          <w:rFonts w:ascii="Arial" w:cs="Arial" w:eastAsia="Arial" w:hAnsi="Arial"/>
        </w:rPr>
        <w:t>*Alternate Benefits: </w:t>
      </w:r>
      <w:r>
        <w:rPr>
          <w:sz w:val="16"/>
          <w:b w:val="off"/>
          <w:i w:val="off"/>
          <w:u w:val="off"/>
          <w:rFonts w:ascii="Arial" w:cs="Arial" w:eastAsia="Arial" w:hAnsi="Arial"/>
        </w:rPr>
        <w:t>Where two or more professionally acceptable dental treatments for a dental condition exist, reimbursement is based on the least costly treatment alternative. If you and your dentist have agreed on a treatment that is more costly than the treatment upon which the plan benefit is based, you will be responsible for any additional payment responsibility.</w:t>
      </w:r>
      <w:r>
        <w:rPr>
          <w:sz w:val="16"/>
          <w:b w:val="off"/>
          <w:i w:val="off"/>
          <w:u w:val="off"/>
          <w:rFonts w:ascii="Arial" w:cs="Arial" w:eastAsia="Arial" w:hAnsi="Arial"/>
        </w:rPr>
        <w:t>  </w:t>
      </w:r>
      <w:r>
        <w:rPr>
          <w:sz w:val="16"/>
          <w:b w:val="off"/>
          <w:i w:val="off"/>
          <w:u w:val="off"/>
          <w:rFonts w:ascii="Arial" w:cs="Arial" w:eastAsia="Arial" w:hAnsi="Arial"/>
        </w:rPr>
        <w:t>To avoid any misunderstandings, we suggest you discuss treatment options with your dentist before services are rendered, and obtain a pretreatment estimate of benefits prior to receiving certain high cost services such as crowns, bridges or dentures. You and your dentist will each receive an Explanation of Benefits (EOB) outlining the services provided, your plan’s reimbursement for those services, and your out-of-pocket expense. Actual payments may vary from the pretreatment estimate depending upon annual maximums, plan frequency limits, deductibles and other limits applicable at time of payment.</w:t>
      </w: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18"/>
        <w:ind w:left="0" w:right="130"/>
      </w:pPr>
    </w:p>
    <w:p>
      <w:pPr>
        <w:spacing w:after="0" w:before="0" w:line="240" w:lineRule="auto"/>
        <w:rPr>
          <w:b w:val="off"/>
          <w:i w:val="off"/>
          <w:u w:val="off"/>
          <w:rFonts w:ascii="Arial" w:cs="Arial" w:eastAsia="Arial" w:hAnsi="Arial"/>
          <w:sz w:val="16"/>
          <w:color w:val="000000"/>
        </w:rPr>
        <w:pStyle w:val="Normal"/>
        <w:b w:val="off"/>
        <w:i w:val="off"/>
        <w:u w:val="off"/>
        <w:rFonts w:ascii="Arial" w:cs="Arial" w:eastAsia="Arial" w:hAnsi="Arial"/>
        <w:sz w:val="20"/>
        <w:ind w:left="0" w:right="130"/>
      </w:pPr>
      <w:r>
        <w:rPr>
          <w:color w:val="000000"/>
          <w:sz w:val="16"/>
          <w:b w:val="off"/>
          <w:i w:val="off"/>
          <w:u w:val="off"/>
          <w:rFonts w:ascii="Arial" w:cs="Arial" w:eastAsia="Arial" w:hAnsi="Arial"/>
        </w:rPr>
        <w:t>The service categories and plan limitations shown above represent an overview of your Plan of Benefits. This document presents many services within each category, but is not a complete description of the Plan.</w:t>
      </w:r>
      <w:r>
        <w:rPr>
          <w:color w:val="000000"/>
          <w:sz w:val="16"/>
          <w:b w:val="off"/>
          <w:i w:val="off"/>
          <w:u w:val="off"/>
          <w:rFonts w:ascii="Arial" w:cs="Arial" w:eastAsia="Arial" w:hAnsi="Arial"/>
        </w:rPr>
        <w:t>  </w:t>
      </w:r>
      <w:r>
        <w:rPr>
          <w:color w:val="000000"/>
          <w:sz w:val="16"/>
          <w:b w:val="off"/>
          <w:i w:val="off"/>
          <w:u w:val="off"/>
          <w:rFonts w:ascii="Arial" w:cs="Arial" w:eastAsia="Arial" w:hAnsi="Arial"/>
        </w:rPr>
        <w:t>Please see your Plan description/Insurance certificate for complete details.</w:t>
      </w:r>
      <w:r>
        <w:rPr>
          <w:color w:val="000000"/>
          <w:sz w:val="16"/>
          <w:b w:val="off"/>
          <w:i w:val="off"/>
          <w:u w:val="off"/>
          <w:rFonts w:ascii="Arial" w:cs="Arial" w:eastAsia="Arial" w:hAnsi="Arial"/>
        </w:rPr>
        <w:t>  </w:t>
      </w:r>
      <w:r>
        <w:rPr>
          <w:color w:val="000000"/>
          <w:sz w:val="16"/>
          <w:b w:val="off"/>
          <w:i w:val="off"/>
          <w:u w:val="off"/>
          <w:rFonts w:ascii="Arial" w:cs="Arial" w:eastAsia="Arial" w:hAnsi="Arial"/>
        </w:rPr>
        <w:t>In the event of a conflict with this summary, the terms of your insurance certificate will govern.</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16"/>
        <w:ind w:left="0" w:right="130"/>
      </w:pPr>
    </w:p>
    <w:p>
      <w:pPr>
        <w:spacing w:after="0" w:before="0" w:line="240" w:lineRule="auto"/>
        <w:rPr>
          <w:b/>
          <w:i/>
          <w:u w:val="off"/>
          <w:rFonts w:ascii="Arial" w:cs="Arial" w:eastAsia="Arial" w:hAnsi="Arial"/>
          <w:sz w:val="16"/>
        </w:rPr>
        <w:pStyle w:val="Normal"/>
        <w:b/>
        <w:i/>
        <w:u w:val="off"/>
        <w:rFonts w:ascii="Arial" w:cs="Arial" w:eastAsia="Arial" w:hAnsi="Arial"/>
        <w:sz w:val="16"/>
        <w:ind w:left="0" w:right="130"/>
      </w:pPr>
    </w:p>
    <w:p>
      <w:pPr>
        <w:spacing w:after="0" w:before="0" w:line="240" w:lineRule="auto"/>
        <w:rPr>
          <w:b/>
          <w:i/>
          <w:u w:val="off"/>
          <w:rFonts w:ascii="Arial" w:cs="Arial" w:eastAsia="Arial" w:hAnsi="Arial"/>
          <w:sz w:val="16"/>
        </w:rPr>
        <w:pStyle w:val="Normal"/>
        <w:b/>
        <w:i/>
        <w:u w:val="off"/>
        <w:rFonts w:ascii="Arial" w:cs="Arial" w:eastAsia="Arial" w:hAnsi="Arial"/>
        <w:sz w:val="16"/>
        <w:ind w:left="0" w:right="130"/>
      </w:pPr>
    </w:p>
    <w:p>
      <w:pPr>
        <w:spacing w:after="0" w:before="0" w:line="240" w:lineRule="auto"/>
        <w:rPr/>
        <w:sectPr>
          <w:pgSz w:h="15840" w:orient="portrait" w:w="12240"/>
          <w:pgMar w:bottom="245" w:footer="245" w:gutter="0" w:header="245" w:left="1008" w:right="806" w:top="446"/>
          <w:cols w:space="720"/>
          <w:docGrid w:linePitch="360"/>
          <w:vAlign w:val="top"/>
          <w:headerReference r:id="rId11" w:type="default"/>
          <w:footerReference r:id="rId12" w:type="default"/>
        </w:sectPr>
      </w:pPr>
    </w:p>
    <w:p>
      <w:pPr>
        <w:spacing w:after="0" w:before="0" w:line="240" w:lineRule="auto"/>
        <w:rPr>
          <w:b/>
          <w:i w:val="off"/>
          <w:u w:val="off"/>
          <w:rFonts w:ascii="Arial" w:cs="Arial" w:eastAsia="Arial" w:hAnsi="Arial"/>
          <w:sz w:val="24"/>
        </w:rPr>
        <w:pStyle w:val="Normal"/>
        <w:b w:val="off"/>
        <w:i w:val="off"/>
        <w:u w:val="off"/>
        <w:rFonts w:ascii="Arial" w:cs="Arial" w:eastAsia="Arial" w:hAnsi="Arial"/>
        <w:sz w:val="20"/>
        <w:ind w:left="0" w:right="0"/>
      </w:pPr>
      <w:r>
        <w:rPr>
          <w:b/>
          <w:sz w:val="24"/>
          <w:i w:val="off"/>
          <w:u w:val="off"/>
          <w:rFonts w:ascii="Arial" w:cs="Arial" w:eastAsia="Arial" w:hAnsi="Arial"/>
        </w:rPr>
        <w:t>We will not pay Dental Insurance benefits for charges incurred for:</w:t>
      </w: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 which are not Dentally Necessary, those which do not meet generally accepted standards of care for treating the particular dental condition, or which We deem experimental in nature;</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2</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 for which You would not be required to pay in the absence of Dental Insurance;</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3</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 or supplies received by You or Your Dependent before the Dental Insurance starts for that person;</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4</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 which are primarily cosmetic (For residents of Texas, see notice page section in your certificate).</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5</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w:t>
      </w:r>
      <w:r>
        <w:rPr>
          <w:sz w:val="18"/>
          <w:spacing w:val="-3"/>
          <w:b w:val="off"/>
          <w:i w:val="off"/>
          <w:u w:val="off"/>
          <w:rFonts w:ascii="Arial" w:cs="Arial" w:eastAsia="Arial" w:hAnsi="Arial"/>
        </w:rPr>
        <w:t> which are neither performed nor prescribed by a Dentist except for those services of a licensed dental hygienist which are supervised and billed by a Dentist and which are for:</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720" w:right="0"/>
        <w:tabs>
          <w:tab w:pos="360" w:val="left"/>
        </w:tabs>
      </w:pPr>
      <w:r>
        <w:rPr>
          <w:rFonts w:ascii="Symbol" w:cs="Symbol" w:eastAsia="Symbol" w:hAnsi="Symbol"/>
          <w:sz w:val="18"/>
          <w:b w:val="off"/>
          <w:i w:val="off"/>
          <w:u w:val="off"/>
        </w:rPr>
        <w:t>·</w:t>
      </w:r>
      <w:r>
        <w:tab/>
      </w:r>
      <w:r>
        <w:rPr>
          <w:sz w:val="18"/>
          <w:spacing w:val="-3"/>
          <w:b w:val="off"/>
          <w:i w:val="off"/>
          <w:u w:val="off"/>
          <w:rFonts w:ascii="Arial" w:cs="Arial" w:eastAsia="Arial" w:hAnsi="Arial"/>
        </w:rPr>
        <w:t>scaling and polishing of teeth; or</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720" w:right="0"/>
        <w:tabs>
          <w:tab w:pos="360" w:val="left"/>
        </w:tabs>
      </w:pPr>
      <w:r>
        <w:rPr>
          <w:rFonts w:ascii="Symbol" w:cs="Symbol" w:eastAsia="Symbol" w:hAnsi="Symbol"/>
          <w:sz w:val="18"/>
          <w:b w:val="off"/>
          <w:i w:val="off"/>
          <w:u w:val="off"/>
        </w:rPr>
        <w:t>·</w:t>
      </w:r>
      <w:r>
        <w:tab/>
      </w:r>
      <w:r>
        <w:rPr>
          <w:sz w:val="18"/>
          <w:spacing w:val="-3"/>
          <w:b w:val="off"/>
          <w:i w:val="off"/>
          <w:u w:val="off"/>
          <w:rFonts w:ascii="Arial" w:cs="Arial" w:eastAsia="Arial" w:hAnsi="Arial"/>
        </w:rPr>
        <w:t>fluoride treatments.</w:t>
      </w:r>
    </w:p>
    <w:p>
      <w:pPr>
        <w:spacing w:after="0" w:before="0" w:line="240" w:lineRule="auto"/>
        <w:rPr>
          <w:b/>
          <w:i w:val="off"/>
          <w:u w:val="off"/>
          <w:rFonts w:ascii="Arial" w:cs="Arial" w:eastAsia="Arial" w:hAnsi="Arial"/>
          <w:sz w:val="18"/>
          <w:color w:val="000000"/>
        </w:rPr>
        <w:pStyle w:val="Normal"/>
        <w:jc w:val="left"/>
        <w:b w:val="off"/>
        <w:i w:val="off"/>
        <w:u w:val="off"/>
        <w:rFonts w:ascii="Arial" w:cs="Arial" w:eastAsia="Arial" w:hAnsi="Arial"/>
        <w:sz w:val="20"/>
        <w:ind w:left="0" w:right="0"/>
      </w:pPr>
      <w:r>
        <w:tab/>
      </w:r>
      <w:r>
        <w:rPr>
          <w:b/>
          <w:u w:val="single"/>
          <w:color w:val="000000"/>
          <w:sz w:val="18"/>
          <w:i w:val="off"/>
          <w:rFonts w:ascii="Arial" w:cs="Arial" w:eastAsia="Arial" w:hAnsi="Arial"/>
        </w:rPr>
        <w:t>For NY Sitused Groups</w:t>
      </w:r>
      <w:r>
        <w:rPr>
          <w:b/>
          <w:color w:val="000000"/>
          <w:sz w:val="18"/>
          <w:i w:val="off"/>
          <w:u w:val="off"/>
          <w:rFonts w:ascii="Arial" w:cs="Arial" w:eastAsia="Arial" w:hAnsi="Arial"/>
        </w:rPr>
        <w:t>, this exclusion does not apply.</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6</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w:t>
      </w:r>
      <w:r>
        <w:rPr>
          <w:sz w:val="18"/>
          <w:b w:val="off"/>
          <w:i w:val="off"/>
          <w:u w:val="off"/>
          <w:rFonts w:ascii="Arial" w:cs="Arial" w:eastAsia="Arial" w:hAnsi="Arial"/>
        </w:rPr>
        <w:t> or appliances which restore or alter occlusion or vertical dimension.</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7</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Restoration</w:t>
      </w:r>
      <w:r>
        <w:rPr>
          <w:sz w:val="18"/>
          <w:b w:val="off"/>
          <w:i w:val="off"/>
          <w:u w:val="off"/>
          <w:rFonts w:ascii="Arial" w:cs="Arial" w:eastAsia="Arial" w:hAnsi="Arial"/>
        </w:rPr>
        <w:t> of tooth structure damaged by attrition, abrasion or erosion.</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8</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Restorations</w:t>
      </w:r>
      <w:r>
        <w:rPr>
          <w:sz w:val="18"/>
          <w:b w:val="off"/>
          <w:i w:val="off"/>
          <w:u w:val="off"/>
          <w:rFonts w:ascii="Arial" w:cs="Arial" w:eastAsia="Arial" w:hAnsi="Arial"/>
        </w:rPr>
        <w:t> or appliances used for the purpose of periodontal splinting.</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9</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Counseling</w:t>
      </w:r>
      <w:r>
        <w:rPr>
          <w:sz w:val="18"/>
          <w:b w:val="off"/>
          <w:i w:val="off"/>
          <w:u w:val="off"/>
          <w:rFonts w:ascii="Arial" w:cs="Arial" w:eastAsia="Arial" w:hAnsi="Arial"/>
        </w:rPr>
        <w:t> or instruction about oral hygiene, plaque control, nutrition and tobacco.</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10</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Personal</w:t>
      </w:r>
      <w:r>
        <w:rPr>
          <w:sz w:val="18"/>
          <w:b w:val="off"/>
          <w:i w:val="off"/>
          <w:u w:val="off"/>
          <w:rFonts w:ascii="Arial" w:cs="Arial" w:eastAsia="Arial" w:hAnsi="Arial"/>
        </w:rPr>
        <w:t> supplies or devices including, but not limited to: water piks, toothbrushes, or dental floss.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11</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Decoration</w:t>
      </w:r>
      <w:r>
        <w:rPr>
          <w:sz w:val="18"/>
          <w:b w:val="off"/>
          <w:i w:val="off"/>
          <w:u w:val="off"/>
          <w:rFonts w:ascii="Arial" w:cs="Arial" w:eastAsia="Arial" w:hAnsi="Arial"/>
        </w:rPr>
        <w:t>, personalization or inscription of any tooth, device, appliance, crown or other dental work.</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12</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Missed</w:t>
      </w:r>
      <w:r>
        <w:rPr>
          <w:sz w:val="18"/>
          <w:b w:val="off"/>
          <w:i w:val="off"/>
          <w:u w:val="off"/>
          <w:rFonts w:ascii="Arial" w:cs="Arial" w:eastAsia="Arial" w:hAnsi="Arial"/>
        </w:rPr>
        <w:t> appointments.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13</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w:t>
      </w:r>
      <w:r>
        <w:rPr>
          <w:sz w:val="18"/>
          <w:b w:val="off"/>
          <w:i w:val="off"/>
          <w:u w:val="off"/>
          <w:rFonts w:ascii="Arial" w:cs="Arial" w:eastAsia="Arial" w:hAnsi="Arial"/>
        </w:rPr>
        <w:t> </w:t>
      </w:r>
    </w:p>
    <w:p>
      <w:pPr>
        <w:spacing w:after="0" w:before="0" w:line="240" w:lineRule="auto"/>
        <w:rPr>
          <w:b w:val="off"/>
          <w:i w:val="off"/>
          <w:u w:val="off"/>
          <w:rFonts w:ascii="Arial" w:cs="Arial" w:eastAsia="Arial" w:hAnsi="Arial"/>
          <w:sz w:val="18"/>
        </w:rPr>
        <w:pStyle w:val="List2"/>
        <w:jc w:val="left"/>
        <w:b w:val="off"/>
        <w:i w:val="off"/>
        <w:u w:val="off"/>
        <w:rFonts w:ascii="Arial" w:cs="Arial" w:eastAsia="Arial" w:hAnsi="Arial"/>
        <w:sz w:val="20"/>
        <w:keepLines/>
        <w:ind w:hanging="360" w:left="720" w:right="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covered under any workers’ compensation or occupational disease law;</w:t>
      </w:r>
    </w:p>
    <w:p>
      <w:pPr>
        <w:spacing w:after="0" w:before="0" w:line="240" w:lineRule="auto"/>
        <w:rPr>
          <w:b w:val="off"/>
          <w:i w:val="off"/>
          <w:u w:val="off"/>
          <w:rFonts w:ascii="Arial" w:cs="Arial" w:eastAsia="Arial" w:hAnsi="Arial"/>
          <w:sz w:val="18"/>
        </w:rPr>
        <w:pStyle w:val="List2"/>
        <w:jc w:val="left"/>
        <w:b w:val="off"/>
        <w:i w:val="off"/>
        <w:u w:val="off"/>
        <w:rFonts w:ascii="Arial" w:cs="Arial" w:eastAsia="Arial" w:hAnsi="Arial"/>
        <w:sz w:val="20"/>
        <w:keepLines/>
        <w:ind w:hanging="360" w:left="720" w:right="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covered under any employer liability law;</w:t>
      </w:r>
    </w:p>
    <w:p>
      <w:pPr>
        <w:spacing w:after="0" w:before="0" w:line="240" w:lineRule="auto"/>
        <w:rPr>
          <w:b w:val="off"/>
          <w:i w:val="off"/>
          <w:u w:val="off"/>
          <w:rFonts w:ascii="Arial" w:cs="Arial" w:eastAsia="Arial" w:hAnsi="Arial"/>
          <w:sz w:val="18"/>
        </w:rPr>
        <w:pStyle w:val="List2"/>
        <w:jc w:val="left"/>
        <w:b w:val="off"/>
        <w:i w:val="off"/>
        <w:u w:val="off"/>
        <w:rFonts w:ascii="Arial" w:cs="Arial" w:eastAsia="Arial" w:hAnsi="Arial"/>
        <w:sz w:val="20"/>
        <w:keepLines/>
        <w:ind w:hanging="360" w:left="720" w:right="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for which the employer of the person receiving such services is not required to pay; or</w:t>
      </w:r>
    </w:p>
    <w:p>
      <w:pPr>
        <w:spacing w:after="0" w:before="0" w:line="240" w:lineRule="auto"/>
        <w:rPr>
          <w:b w:val="off"/>
          <w:i w:val="off"/>
          <w:u w:val="off"/>
          <w:rFonts w:ascii="Arial" w:cs="Arial" w:eastAsia="Arial" w:hAnsi="Arial"/>
          <w:sz w:val="18"/>
        </w:rPr>
        <w:pStyle w:val="List2"/>
        <w:jc w:val="left"/>
        <w:b w:val="off"/>
        <w:i w:val="off"/>
        <w:u w:val="off"/>
        <w:rFonts w:ascii="Arial" w:cs="Arial" w:eastAsia="Arial" w:hAnsi="Arial"/>
        <w:sz w:val="20"/>
        <w:keepLines/>
        <w:ind w:hanging="360" w:left="720" w:right="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received at a facility maintained by the Employer, labor union, mutual benefit association, or VA hospital.</w:t>
      </w:r>
    </w:p>
    <w:p>
      <w:pPr>
        <w:spacing w:after="0" w:before="0" w:line="240" w:lineRule="auto"/>
        <w:rPr>
          <w:b w:val="off"/>
          <w:i w:val="off"/>
          <w:u w:val="off"/>
          <w:rFonts w:ascii="Arial" w:cs="Arial" w:eastAsia="Arial" w:hAnsi="Arial"/>
          <w:sz w:val="18"/>
        </w:rPr>
        <w:pStyle w:val="List2"/>
        <w:jc w:val="left"/>
        <w:b w:val="off"/>
        <w:i w:val="off"/>
        <w:u w:val="off"/>
        <w:rFonts w:ascii="Arial" w:cs="Arial" w:eastAsia="Arial" w:hAnsi="Arial"/>
        <w:sz w:val="20"/>
        <w:keepLines/>
        <w:ind w:firstLine="0" w:left="360" w:right="0"/>
      </w:pPr>
      <w:r>
        <w:tab/>
      </w:r>
      <w:r>
        <w:rPr>
          <w:b/>
          <w:u w:val="single"/>
          <w:color w:val="000000"/>
          <w:sz w:val="18"/>
          <w:i w:val="off"/>
          <w:rFonts w:ascii="Arial" w:cs="Arial" w:eastAsia="Arial" w:hAnsi="Arial"/>
        </w:rPr>
        <w:t>For North Carolina and Virginia Sitused Groups</w:t>
      </w:r>
      <w:r>
        <w:rPr>
          <w:b/>
          <w:color w:val="000000"/>
          <w:sz w:val="18"/>
          <w:i w:val="off"/>
          <w:u w:val="off"/>
          <w:rFonts w:ascii="Arial" w:cs="Arial" w:eastAsia="Arial" w:hAnsi="Arial"/>
        </w:rPr>
        <w:t>, this exclusion does not apply.</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14</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w:t>
      </w:r>
      <w:r>
        <w:rPr>
          <w:sz w:val="18"/>
          <w:b w:val="off"/>
          <w:i w:val="off"/>
          <w:u w:val="off"/>
          <w:rFonts w:ascii="Arial" w:cs="Arial" w:eastAsia="Arial" w:hAnsi="Arial"/>
        </w:rPr>
        <w:t> paid under any worker’s compensation, occupational disease or employer liability law as follows: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720" w:right="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for persons who are covered in North Carolina for the treatment of an Occupational Injury or Sickness which are paid under the North Carolina Workers’ Compensation Act only to the extent such services are the liability of the employee, employer or workers’ compensation insurance carrier according to a final adjudication under the North Carolina Workers’ Compensation Act or an order of the North Carolina Industrial Commission approving a settlement agreement under the North Carolina Workers’ compensation Act;</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720" w:right="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or for persons who are not covered in North Carolina, services paid or payable under any workers compensation or occupational disease law.</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firstLine="720" w:left="0" w:right="0"/>
      </w:pPr>
      <w:r>
        <w:rPr>
          <w:b/>
          <w:color w:val="000000"/>
          <w:sz w:val="18"/>
          <w:i w:val="off"/>
          <w:u w:val="off"/>
          <w:rFonts w:ascii="Arial" w:cs="Arial" w:eastAsia="Arial" w:hAnsi="Arial"/>
        </w:rPr>
        <w:t>This exclusion only applies </w:t>
      </w:r>
      <w:r>
        <w:rPr>
          <w:b/>
          <w:u w:val="single"/>
          <w:color w:val="000000"/>
          <w:sz w:val="18"/>
          <w:i w:val="off"/>
          <w:rFonts w:ascii="Arial" w:cs="Arial" w:eastAsia="Arial" w:hAnsi="Arial"/>
        </w:rPr>
        <w:t>for North Carolina Sitused Groups</w:t>
      </w:r>
      <w:r>
        <w:rPr>
          <w:b/>
          <w:color w:val="000000"/>
          <w:sz w:val="18"/>
          <w:i w:val="off"/>
          <w:u w:val="off"/>
          <w:rFonts w:ascii="Arial" w:cs="Arial" w:eastAsia="Arial" w:hAnsi="Arial"/>
        </w:rPr>
        <w:t>.</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15</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w:t>
      </w:r>
      <w:r>
        <w:rPr>
          <w:sz w:val="18"/>
          <w:b w:val="off"/>
          <w:i w:val="off"/>
          <w:u w:val="off"/>
          <w:rFonts w:ascii="Arial" w:cs="Arial" w:eastAsia="Arial" w:hAnsi="Arial"/>
        </w:rPr>
        <w:t>:</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720" w:right="0"/>
        <w:tabs>
          <w:tab w:pos="720" w:val="left"/>
        </w:tabs>
      </w:pPr>
      <w:r>
        <w:rPr>
          <w:rFonts w:ascii="Symbol" w:cs="Symbol" w:eastAsia="Symbol" w:hAnsi="Symbol"/>
          <w:sz w:val="18"/>
          <w:b w:val="off"/>
          <w:i w:val="off"/>
          <w:u w:val="off"/>
        </w:rPr>
        <w:t>·</w:t>
      </w:r>
      <w:r>
        <w:tab/>
      </w:r>
      <w:r>
        <w:rPr>
          <w:sz w:val="18"/>
          <w:b w:val="off"/>
          <w:i w:val="off"/>
          <w:u w:val="off"/>
          <w:rFonts w:ascii="Arial" w:cs="Arial" w:eastAsia="Arial" w:hAnsi="Arial"/>
        </w:rPr>
        <w:t>for which the employer of the person receiving such services is required to pay; or</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720" w:right="0"/>
        <w:tabs>
          <w:tab w:pos="720" w:val="left"/>
        </w:tabs>
      </w:pPr>
      <w:r>
        <w:rPr>
          <w:rFonts w:ascii="Symbol" w:cs="Symbol" w:eastAsia="Symbol" w:hAnsi="Symbol"/>
          <w:sz w:val="18"/>
          <w:b w:val="off"/>
          <w:i w:val="off"/>
          <w:u w:val="off"/>
        </w:rPr>
        <w:t>·</w:t>
      </w:r>
      <w:r>
        <w:tab/>
      </w:r>
      <w:r>
        <w:rPr>
          <w:sz w:val="18"/>
          <w:b w:val="off"/>
          <w:i w:val="off"/>
          <w:u w:val="off"/>
          <w:rFonts w:ascii="Arial" w:cs="Arial" w:eastAsia="Arial" w:hAnsi="Arial"/>
        </w:rPr>
        <w:t>received at a facility maintained by the Employer, labor union, mutual benefit association, or VA hospital.</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firstLine="720" w:left="0" w:right="0"/>
      </w:pPr>
      <w:r>
        <w:rPr>
          <w:b/>
          <w:color w:val="000000"/>
          <w:sz w:val="18"/>
          <w:i w:val="off"/>
          <w:u w:val="off"/>
          <w:rFonts w:ascii="Arial" w:cs="Arial" w:eastAsia="Arial" w:hAnsi="Arial"/>
        </w:rPr>
        <w:t>This exclusion only applies </w:t>
      </w:r>
      <w:r>
        <w:rPr>
          <w:b/>
          <w:u w:val="single"/>
          <w:color w:val="000000"/>
          <w:sz w:val="18"/>
          <w:i w:val="off"/>
          <w:rFonts w:ascii="Arial" w:cs="Arial" w:eastAsia="Arial" w:hAnsi="Arial"/>
        </w:rPr>
        <w:t>for North Carolina Sitused Groups</w:t>
      </w:r>
      <w:r>
        <w:rPr>
          <w:b/>
          <w:color w:val="000000"/>
          <w:sz w:val="18"/>
          <w:i w:val="off"/>
          <w:u w:val="off"/>
          <w:rFonts w:ascii="Arial" w:cs="Arial" w:eastAsia="Arial" w:hAnsi="Arial"/>
        </w:rPr>
        <w:t>.</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16</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w:t>
      </w:r>
      <w:r>
        <w:rPr>
          <w:sz w:val="18"/>
          <w:b w:val="off"/>
          <w:i w:val="off"/>
          <w:u w:val="off"/>
          <w:rFonts w:ascii="Arial" w:cs="Arial" w:eastAsia="Arial" w:hAnsi="Arial"/>
        </w:rPr>
        <w:t> covered under any workers' compensation, occupational disease or employer liability law for which the employee/or Dependent received benefits under that law.</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firstLine="360" w:left="0" w:right="0"/>
      </w:pPr>
      <w:r>
        <w:rPr>
          <w:b/>
          <w:color w:val="000000"/>
          <w:sz w:val="18"/>
          <w:i w:val="off"/>
          <w:u w:val="off"/>
          <w:rFonts w:ascii="Arial" w:cs="Arial" w:eastAsia="Arial" w:hAnsi="Arial"/>
        </w:rPr>
        <w:t>This exclusion only applies </w:t>
      </w:r>
      <w:r>
        <w:rPr>
          <w:b/>
          <w:u w:val="single"/>
          <w:color w:val="000000"/>
          <w:sz w:val="18"/>
          <w:i w:val="off"/>
          <w:rFonts w:ascii="Arial" w:cs="Arial" w:eastAsia="Arial" w:hAnsi="Arial"/>
        </w:rPr>
        <w:t>for Virginia Sitused Groups</w:t>
      </w:r>
      <w:r>
        <w:rPr>
          <w:b/>
          <w:color w:val="000000"/>
          <w:sz w:val="18"/>
          <w:i w:val="off"/>
          <w:u w:val="off"/>
          <w:rFonts w:ascii="Arial" w:cs="Arial" w:eastAsia="Arial" w:hAnsi="Arial"/>
        </w:rPr>
        <w:t>.</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17</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w:t>
      </w:r>
      <w:r>
        <w:rPr>
          <w:sz w:val="18"/>
          <w:b w:val="off"/>
          <w:i w:val="off"/>
          <w:u w:val="off"/>
          <w:rFonts w:ascii="Arial" w:cs="Arial" w:eastAsia="Arial" w:hAnsi="Arial"/>
        </w:rPr>
        <w:t>:</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720" w:right="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for which the employer of the person receiving such services is not required to pay; or</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720" w:right="0"/>
        <w:tabs>
          <w:tab w:pos="720" w:val="left"/>
        </w:tabs>
      </w:pPr>
      <w:r>
        <w:rPr>
          <w:rFonts w:ascii="Symbol" w:cs="Symbol" w:eastAsia="Symbol" w:hAnsi="Symbol"/>
          <w:sz w:val="18"/>
          <w:b w:val="off"/>
          <w:i w:val="off"/>
          <w:u w:val="off"/>
        </w:rPr>
        <w:t>·</w:t>
      </w:r>
      <w:r>
        <w:tab/>
      </w:r>
      <w:r>
        <w:rPr>
          <w:sz w:val="18"/>
          <w:b w:val="off"/>
          <w:i w:val="off"/>
          <w:u w:val="off"/>
          <w:rFonts w:ascii="Arial" w:cs="Arial" w:eastAsia="Arial" w:hAnsi="Arial"/>
        </w:rPr>
        <w:t>received at a facility maintained by the policyholder, labor union, mutual benefit association, or VA hospital.</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firstLine="360" w:left="0" w:right="0"/>
      </w:pPr>
      <w:r>
        <w:rPr>
          <w:b/>
          <w:color w:val="000000"/>
          <w:sz w:val="18"/>
          <w:i w:val="off"/>
          <w:u w:val="off"/>
          <w:rFonts w:ascii="Arial" w:cs="Arial" w:eastAsia="Arial" w:hAnsi="Arial"/>
        </w:rPr>
        <w:t>This exclusion only applies </w:t>
      </w:r>
      <w:r>
        <w:rPr>
          <w:b/>
          <w:u w:val="single"/>
          <w:color w:val="000000"/>
          <w:sz w:val="18"/>
          <w:i w:val="off"/>
          <w:rFonts w:ascii="Arial" w:cs="Arial" w:eastAsia="Arial" w:hAnsi="Arial"/>
        </w:rPr>
        <w:t>for Virginia Sitused Groups</w:t>
      </w:r>
      <w:r>
        <w:rPr>
          <w:b/>
          <w:color w:val="000000"/>
          <w:sz w:val="18"/>
          <w:i w:val="off"/>
          <w:u w:val="off"/>
          <w:rFonts w:ascii="Arial" w:cs="Arial" w:eastAsia="Arial" w:hAnsi="Arial"/>
        </w:rPr>
        <w:t>.</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18</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w:t>
      </w:r>
      <w:r>
        <w:rPr>
          <w:sz w:val="18"/>
          <w:b w:val="off"/>
          <w:i w:val="off"/>
          <w:u w:val="off"/>
          <w:rFonts w:ascii="Arial" w:cs="Arial" w:eastAsia="Arial" w:hAnsi="Arial"/>
        </w:rPr>
        <w:t> covered under other coverage provided by the Employer.</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19</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Temporary</w:t>
      </w:r>
      <w:r>
        <w:rPr>
          <w:sz w:val="18"/>
          <w:b w:val="off"/>
          <w:i w:val="off"/>
          <w:u w:val="off"/>
          <w:rFonts w:ascii="Arial" w:cs="Arial" w:eastAsia="Arial" w:hAnsi="Arial"/>
        </w:rPr>
        <w:t> or provisional restorations.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20</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Temporary</w:t>
      </w:r>
      <w:r>
        <w:rPr>
          <w:sz w:val="18"/>
          <w:b w:val="off"/>
          <w:i w:val="off"/>
          <w:u w:val="off"/>
          <w:rFonts w:ascii="Arial" w:cs="Arial" w:eastAsia="Arial" w:hAnsi="Arial"/>
        </w:rPr>
        <w:t> or provisional appliances.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21</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Prescription</w:t>
      </w:r>
      <w:r>
        <w:rPr>
          <w:sz w:val="18"/>
          <w:b w:val="off"/>
          <w:i w:val="off"/>
          <w:u w:val="off"/>
          <w:rFonts w:ascii="Arial" w:cs="Arial" w:eastAsia="Arial" w:hAnsi="Arial"/>
        </w:rPr>
        <w:t> drugs.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22</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Services</w:t>
      </w:r>
      <w:r>
        <w:rPr>
          <w:sz w:val="18"/>
          <w:b w:val="off"/>
          <w:i w:val="off"/>
          <w:u w:val="off"/>
          <w:rFonts w:ascii="Arial" w:cs="Arial" w:eastAsia="Arial" w:hAnsi="Arial"/>
        </w:rPr>
        <w:t> for which the submitted documentation indicates a poor prognosis.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23</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The</w:t>
      </w:r>
      <w:r>
        <w:rPr>
          <w:sz w:val="18"/>
          <w:b w:val="off"/>
          <w:i w:val="off"/>
          <w:u w:val="off"/>
          <w:rFonts w:ascii="Arial" w:cs="Arial" w:eastAsia="Arial" w:hAnsi="Arial"/>
        </w:rPr>
        <w:t> following when charged by the Dentist on a separate basis:</w:t>
      </w:r>
    </w:p>
    <w:p>
      <w:pPr>
        <w:spacing w:after="0" w:before="0" w:line="240" w:lineRule="auto"/>
        <w:rPr>
          <w:b w:val="off"/>
          <w:i w:val="off"/>
          <w:u w:val="off"/>
          <w:rFonts w:ascii="Arial" w:cs="Arial" w:eastAsia="Arial" w:hAnsi="Arial"/>
          <w:sz w:val="18"/>
        </w:rPr>
        <w:pStyle w:val="List2"/>
        <w:jc w:val="left"/>
        <w:b w:val="off"/>
        <w:i w:val="off"/>
        <w:u w:val="off"/>
        <w:rFonts w:ascii="Arial" w:cs="Arial" w:eastAsia="Arial" w:hAnsi="Arial"/>
        <w:sz w:val="20"/>
        <w:keepLines/>
        <w:ind w:hanging="360" w:left="720" w:right="0"/>
        <w:widowControl w:val="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claim form completion;</w:t>
      </w:r>
    </w:p>
    <w:p>
      <w:pPr>
        <w:spacing w:after="0" w:before="0" w:line="240" w:lineRule="auto"/>
        <w:rPr>
          <w:b w:val="off"/>
          <w:i w:val="off"/>
          <w:u w:val="off"/>
          <w:rFonts w:ascii="Arial" w:cs="Arial" w:eastAsia="Arial" w:hAnsi="Arial"/>
          <w:sz w:val="18"/>
        </w:rPr>
        <w:pStyle w:val="List2"/>
        <w:jc w:val="left"/>
        <w:b w:val="off"/>
        <w:i w:val="off"/>
        <w:u w:val="off"/>
        <w:rFonts w:ascii="Arial" w:cs="Arial" w:eastAsia="Arial" w:hAnsi="Arial"/>
        <w:sz w:val="20"/>
        <w:keepLines/>
        <w:ind w:hanging="360" w:left="720" w:right="0"/>
        <w:widowControl w:val="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infection control such as gloves, masks, and sterilization of supplies; or</w:t>
      </w:r>
    </w:p>
    <w:p>
      <w:pPr>
        <w:spacing w:after="0" w:before="0" w:line="240" w:lineRule="auto"/>
        <w:rPr>
          <w:b w:val="off"/>
          <w:i w:val="off"/>
          <w:u w:val="off"/>
          <w:rFonts w:ascii="Arial" w:cs="Arial" w:eastAsia="Arial" w:hAnsi="Arial"/>
          <w:sz w:val="18"/>
        </w:rPr>
        <w:pStyle w:val="List2"/>
        <w:jc w:val="left"/>
        <w:b w:val="off"/>
        <w:i w:val="off"/>
        <w:u w:val="off"/>
        <w:rFonts w:ascii="Arial" w:cs="Arial" w:eastAsia="Arial" w:hAnsi="Arial"/>
        <w:sz w:val="20"/>
        <w:keepLines/>
        <w:ind w:hanging="360" w:left="720" w:right="0"/>
        <w:widowControl w:val="0"/>
        <w:tabs>
          <w:tab w:pos="360" w:val="left"/>
        </w:tabs>
      </w:pPr>
      <w:r>
        <w:rPr>
          <w:rFonts w:ascii="Symbol" w:cs="Symbol" w:eastAsia="Symbol" w:hAnsi="Symbol"/>
          <w:sz w:val="18"/>
          <w:b w:val="off"/>
          <w:i w:val="off"/>
          <w:u w:val="off"/>
        </w:rPr>
        <w:t>·</w:t>
      </w:r>
      <w:r>
        <w:tab/>
      </w:r>
      <w:r>
        <w:rPr>
          <w:sz w:val="18"/>
          <w:b w:val="off"/>
          <w:i w:val="off"/>
          <w:u w:val="off"/>
          <w:rFonts w:ascii="Arial" w:cs="Arial" w:eastAsia="Arial" w:hAnsi="Arial"/>
        </w:rPr>
        <w:t>local anesthesia, non-intravenous conscious sedation or analgesia such as nitrous oxide.</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24</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Dental</w:t>
      </w:r>
      <w:r>
        <w:rPr>
          <w:sz w:val="18"/>
          <w:b w:val="off"/>
          <w:i w:val="off"/>
          <w:u w:val="off"/>
          <w:rFonts w:ascii="Arial" w:cs="Arial" w:eastAsia="Arial" w:hAnsi="Arial"/>
        </w:rPr>
        <w:t> services arising out of accidental injury to the teeth and supporting structures, except for injuries to the teeth due to chewing or biting of food.</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firstLine="360" w:left="0" w:right="0"/>
      </w:pPr>
      <w:r>
        <w:rPr>
          <w:b/>
          <w:u w:val="single"/>
          <w:color w:val="000000"/>
          <w:sz w:val="18"/>
          <w:i w:val="off"/>
          <w:rFonts w:ascii="Arial" w:cs="Arial" w:eastAsia="Arial" w:hAnsi="Arial"/>
        </w:rPr>
        <w:t>For NY Sitused Groups</w:t>
      </w:r>
      <w:r>
        <w:rPr>
          <w:b/>
          <w:color w:val="000000"/>
          <w:sz w:val="18"/>
          <w:i w:val="off"/>
          <w:u w:val="off"/>
          <w:rFonts w:ascii="Arial" w:cs="Arial" w:eastAsia="Arial" w:hAnsi="Arial"/>
        </w:rPr>
        <w:t>, this exclusion does not apply.</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hanging="360" w:left="360" w:right="0"/>
      </w:pPr>
      <w:r>
        <w:rPr w:jc="left">
          <w:rStyle w:val="Normal"/>
          <w:rFonts w:ascii="Arial" w:cs="Arial" w:eastAsia="Arial" w:hAnsi="Arial"/>
          <w:color w:val="000000"/>
          <w:sz w:val="18"/>
          <w:b w:val="off"/>
          <w:i w:val="off"/>
          <w:u w:val="off"/>
        </w:rPr>
        <w:fldChar w:fldCharType="begin"/>
      </w:r>
      <w:r>
        <w:rPr w:jc="left">
          <w:rStyle w:val="Normal"/>
          <w:rFonts w:ascii="Arial" w:cs="Arial" w:eastAsia="Arial" w:hAnsi="Arial"/>
          <w:color w:val="000000"/>
          <w:sz w:val="18"/>
          <w:b w:val="off"/>
          <w:i w:val="off"/>
          <w:u w:val="off"/>
        </w:rPr>
        <w:instrText xml:space="preserve"> SEQ List01\* Arabic\* MERGEFORMAT </w:instrText>
      </w:r>
      <w:r>
        <w:rPr w:jc="left">
          <w:rStyle w:val="Normal"/>
          <w:rFonts w:ascii="Arial" w:cs="Arial" w:eastAsia="Arial" w:hAnsi="Arial"/>
          <w:color w:val="000000"/>
          <w:sz w:val="18"/>
          <w:b w:val="off"/>
          <w:i w:val="off"/>
          <w:u w:val="off"/>
        </w:rPr>
        <w:fldChar w:fldCharType="separate"/>
      </w:r>
      <w:r>
        <w:rPr w:jc="left">
          <w:rStyle w:val="Normal"/>
          <w:rFonts w:ascii="Arial" w:cs="Arial" w:eastAsia="Arial" w:hAnsi="Arial"/>
          <w:color w:val="000000"/>
          <w:sz w:val="18"/>
          <w:b w:val="off"/>
          <w:i w:val="off"/>
          <w:u w:val="off"/>
        </w:rPr>
        <w:t>25</w:t>
      </w:r>
      <w:r>
        <w:rPr w:jc="left">
          <w:rStyle w:val="Normal"/>
          <w:rFonts w:ascii="Arial" w:cs="Arial" w:eastAsia="Arial" w:hAnsi="Arial"/>
          <w:color w:val="000000"/>
          <w:sz w:val="18"/>
          <w:b w:val="off"/>
          <w:i w:val="off"/>
          <w:u w:val="off"/>
        </w:rPr>
        <w:fldChar w:fldCharType="end"/>
      </w:r>
      <w:r>
        <w:rPr>
          <w:color w:val="000000"/>
          <w:sz w:val="18"/>
          <w:b w:val="off"/>
          <w:i w:val="off"/>
          <w:u w:val="off"/>
          <w:rFonts w:ascii="Arial" w:cs="Arial" w:eastAsia="Arial" w:hAnsi="Arial"/>
        </w:rPr>
        <w:t>.</w:t>
      </w:r>
      <w:r>
        <w:tab/>
      </w:r>
      <w:r>
        <w:rPr>
          <w:color w:val="000000"/>
          <w:sz w:val="18"/>
          <w:b w:val="off"/>
          <w:i w:val="off"/>
          <w:u w:val="off"/>
          <w:rFonts w:ascii="Arial" w:cs="Arial" w:eastAsia="Arial" w:hAnsi="Arial"/>
        </w:rPr>
        <w:t>Caries</w:t>
      </w:r>
      <w:r>
        <w:rPr>
          <w:sz w:val="18"/>
          <w:b w:val="off"/>
          <w:i w:val="off"/>
          <w:u w:val="off"/>
          <w:rFonts w:ascii="Arial" w:cs="Arial" w:eastAsia="Arial" w:hAnsi="Arial"/>
        </w:rPr>
        <w:t> susceptibility tests.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26</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sz w:val="18"/>
          <w:b w:val="off"/>
          <w:i w:val="off"/>
          <w:u w:val="off"/>
          <w:rFonts w:ascii="Arial" w:cs="Arial" w:eastAsia="Arial" w:hAnsi="Arial"/>
        </w:rPr>
        <w:t>Initial installation of a fixed and permanent Denture to replace one or more natural teeth which were missing before such person was insured for Dental Insurance, except for congenitally missing natural teeth.</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27</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sz w:val="18"/>
          <w:b w:val="off"/>
          <w:i w:val="off"/>
          <w:u w:val="off"/>
          <w:rFonts w:ascii="Arial" w:cs="Arial" w:eastAsia="Arial" w:hAnsi="Arial"/>
        </w:rPr>
        <w:t>Other</w:t>
      </w:r>
      <w:r>
        <w:rPr>
          <w:color w:val="000000"/>
          <w:sz w:val="18"/>
          <w:b w:val="off"/>
          <w:i w:val="off"/>
          <w:u w:val="off"/>
          <w:rFonts w:ascii="Arial" w:cs="Arial" w:eastAsia="Arial" w:hAnsi="Arial"/>
        </w:rPr>
        <w:t> fixed Denture prosthetic services not described elsewhere in this certificate.</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28</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sz w:val="18"/>
          <w:b w:val="off"/>
          <w:i w:val="off"/>
          <w:u w:val="off"/>
          <w:rFonts w:ascii="Arial" w:cs="Arial" w:eastAsia="Arial" w:hAnsi="Arial"/>
        </w:rPr>
        <w:t>Precision attachments, </w:t>
      </w:r>
      <w:r>
        <w:rPr>
          <w:rFonts w:ascii="Helvetica" w:cs="Helvetica" w:eastAsia="Helvetica" w:hAnsi="Helvetica"/>
          <w:color w:val="ff0000"/>
          <w:vanish/>
          <w:b w:val="off"/>
          <w:i w:val="off"/>
          <w:u w:val="off"/>
          <w:sz w:val="20"/>
        </w:rPr>
        <w:t> </w:t>
      </w:r>
      <w:r>
        <w:rPr>
          <w:sz w:val="18"/>
          <w:b w:val="off"/>
          <w:i w:val="off"/>
          <w:u w:val="off"/>
          <w:rFonts w:ascii="Arial" w:cs="Arial" w:eastAsia="Arial" w:hAnsi="Arial"/>
        </w:rPr>
        <w:t>except when the precision attachment is related to implant prosthetics.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29</w:t>
      </w:r>
      <w:r>
        <w:rPr w:jc="left">
          <w:rStyle w:val="Normal"/>
          <w:rFonts w:ascii="Arial" w:cs="Arial" w:eastAsia="Arial" w:hAnsi="Arial"/>
          <w:sz w:val="18"/>
          <w:b w:val="off"/>
          <w:i w:val="off"/>
          <w:u w:val="off"/>
        </w:rPr>
        <w:fldChar w:fldCharType="end"/>
      </w:r>
      <w:r>
        <w:rPr>
          <w:rFonts w:ascii="Arial" w:cs="Arial" w:eastAsia="Arial" w:hAnsi="Arial"/>
          <w:sz w:val="18"/>
          <w:b w:val="off"/>
          <w:i w:val="off"/>
          <w:u w:val="off"/>
        </w:rPr>
        <w:t>.</w:t>
      </w:r>
      <w:r>
        <w:tab/>
      </w:r>
      <w:r>
        <w:rPr>
          <w:rFonts w:ascii="Arial" w:cs="Arial" w:eastAsia="Arial" w:hAnsi="Arial"/>
          <w:sz w:val="18"/>
          <w:b w:val="off"/>
          <w:i w:val="off"/>
          <w:u w:val="off"/>
        </w:rPr>
        <w:t>Initial installation or replacement of a full or removable Denture to replace one or more natural teeth which were missing before such person was insured for Dental Insurance, except for congenitally missing natural teeth.</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30</w:t>
      </w:r>
      <w:r>
        <w:rPr w:jc="left">
          <w:rStyle w:val="Normal"/>
          <w:rFonts w:ascii="Arial" w:cs="Arial" w:eastAsia="Arial" w:hAnsi="Arial"/>
          <w:sz w:val="18"/>
          <w:b w:val="off"/>
          <w:i w:val="off"/>
          <w:u w:val="off"/>
        </w:rPr>
        <w:fldChar w:fldCharType="end"/>
      </w:r>
      <w:r>
        <w:rPr>
          <w:rFonts w:ascii="Arial" w:cs="Arial" w:eastAsia="Arial" w:hAnsi="Arial"/>
          <w:sz w:val="18"/>
          <w:b w:val="off"/>
          <w:i w:val="off"/>
          <w:u w:val="off"/>
        </w:rPr>
        <w:t>.</w:t>
      </w:r>
      <w:r>
        <w:tab/>
      </w:r>
      <w:r>
        <w:rPr>
          <w:rFonts w:ascii="Arial" w:cs="Arial" w:eastAsia="Arial" w:hAnsi="Arial"/>
          <w:sz w:val="18"/>
          <w:b w:val="off"/>
          <w:i w:val="off"/>
          <w:u w:val="off"/>
        </w:rPr>
        <w:t>Addition of teeth to a partial removable Denture to replace one or more natural teeth which were missing before such person was insured for Dental Insurance, except for congenitally missing natural teeth.</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31</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sz w:val="18"/>
          <w:b w:val="off"/>
          <w:i w:val="off"/>
          <w:u w:val="off"/>
          <w:rFonts w:ascii="Arial" w:cs="Arial" w:eastAsia="Arial" w:hAnsi="Arial"/>
        </w:rPr>
        <w:t>Adjustment of a Denture made within 6 months after installation by the same Dentist who installed it.</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32</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sz w:val="18"/>
          <w:b w:val="off"/>
          <w:i w:val="off"/>
          <w:u w:val="off"/>
          <w:rFonts w:ascii="Arial" w:cs="Arial" w:eastAsia="Arial" w:hAnsi="Arial"/>
        </w:rPr>
        <w:t>Implants to replace one or more natural teeth which were missing before such person was insured for Dental Insurance, except for congenitally missing natural teeth.</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33</w:t>
      </w:r>
      <w:r>
        <w:rPr w:jc="left">
          <w:rStyle w:val="Normal"/>
          <w:rFonts w:ascii="Arial" w:cs="Arial" w:eastAsia="Arial" w:hAnsi="Arial"/>
          <w:sz w:val="18"/>
          <w:b w:val="off"/>
          <w:i w:val="off"/>
          <w:u w:val="off"/>
        </w:rPr>
        <w:fldChar w:fldCharType="end"/>
      </w:r>
      <w:r>
        <w:rPr>
          <w:rFonts w:ascii="Arial" w:cs="Arial" w:eastAsia="Arial" w:hAnsi="Arial"/>
          <w:sz w:val="18"/>
          <w:b w:val="off"/>
          <w:i w:val="off"/>
          <w:u w:val="off"/>
        </w:rPr>
        <w:t>.</w:t>
      </w:r>
      <w:r>
        <w:tab/>
      </w:r>
      <w:r>
        <w:rPr>
          <w:rFonts w:ascii="Arial" w:cs="Arial" w:eastAsia="Arial" w:hAnsi="Arial"/>
          <w:sz w:val="18"/>
          <w:b w:val="off"/>
          <w:i w:val="off"/>
          <w:u w:val="off"/>
        </w:rPr>
        <w:t>Implants supported prosthetics to replace one or more natural teeth which were missing before such person was insured for Dental Insurance, except for congenitally missing natural teeth.</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34</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color w:val="000000"/>
          <w:sz w:val="18"/>
          <w:b w:val="off"/>
          <w:i w:val="off"/>
          <w:u w:val="off"/>
          <w:rFonts w:ascii="Arial" w:cs="Arial" w:eastAsia="Arial" w:hAnsi="Arial"/>
        </w:rPr>
        <w:t>Fixed and removable appliances for correction of harmful habits.</w:t>
      </w:r>
      <w:r>
        <w:rPr>
          <w:vertAlign w:val="superscript"/>
          <w:color w:val="000000"/>
          <w:sz w:val="18"/>
          <w:b w:val="off"/>
          <w:i w:val="off"/>
          <w:u w:val="off"/>
          <w:rFonts w:ascii="Arial" w:cs="Arial" w:eastAsia="Arial" w:hAnsi="Arial"/>
        </w:rPr>
        <w:t>1</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35</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color w:val="000000"/>
          <w:sz w:val="18"/>
          <w:b w:val="off"/>
          <w:i w:val="off"/>
          <w:u w:val="off"/>
          <w:rFonts w:ascii="Arial" w:cs="Arial" w:eastAsia="Arial" w:hAnsi="Arial"/>
        </w:rPr>
        <w:t>Appliances or treatment for bruxism (grinding teeth), including but not limited to occlusal guards and night guards.</w:t>
      </w:r>
      <w:r>
        <w:rPr>
          <w:vertAlign w:val="superscript"/>
          <w:color w:val="000000"/>
          <w:sz w:val="18"/>
          <w:b w:val="off"/>
          <w:i w:val="off"/>
          <w:u w:val="off"/>
          <w:rFonts w:ascii="Arial" w:cs="Arial" w:eastAsia="Arial" w:hAnsi="Arial"/>
        </w:rPr>
        <w:t>1</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36</w:t>
      </w:r>
      <w:r>
        <w:rPr w:jc="left">
          <w:rStyle w:val="Normal"/>
          <w:rFonts w:ascii="Arial" w:cs="Arial" w:eastAsia="Arial" w:hAnsi="Arial"/>
          <w:sz w:val="18"/>
          <w:b w:val="off"/>
          <w:i w:val="off"/>
          <w:u w:val="off"/>
        </w:rPr>
        <w:fldChar w:fldCharType="end"/>
      </w:r>
      <w:r>
        <w:rPr>
          <w:rFonts w:ascii="Arial" w:cs="Arial" w:eastAsia="Arial" w:hAnsi="Arial"/>
          <w:sz w:val="18"/>
          <w:b w:val="off"/>
          <w:i w:val="off"/>
          <w:u w:val="off"/>
        </w:rPr>
        <w:t>.</w:t>
      </w:r>
      <w:r>
        <w:tab/>
      </w:r>
      <w:r>
        <w:rPr>
          <w:rFonts w:ascii="Arial" w:cs="Arial" w:eastAsia="Arial" w:hAnsi="Arial"/>
          <w:color w:val="000000"/>
          <w:sz w:val="18"/>
          <w:b w:val="off"/>
          <w:i w:val="off"/>
          <w:u w:val="off"/>
        </w:rPr>
        <w:t>Diagnosis and treatment of temporomandibular joint (</w:t>
      </w:r>
      <w:r>
        <w:rPr>
          <w:rFonts w:ascii="Arial Narrow" w:cs="Arial Narrow" w:eastAsia="Arial Narrow" w:hAnsi="Arial Narrow"/>
          <w:color w:val="000000"/>
          <w:sz w:val="18"/>
          <w:b w:val="off"/>
          <w:i w:val="off"/>
          <w:u w:val="off"/>
        </w:rPr>
        <w:t>TMJ</w:t>
      </w:r>
      <w:r>
        <w:rPr>
          <w:rFonts w:ascii="Arial" w:cs="Arial" w:eastAsia="Arial" w:hAnsi="Arial"/>
          <w:color w:val="000000"/>
          <w:sz w:val="18"/>
          <w:b w:val="off"/>
          <w:i w:val="off"/>
          <w:u w:val="off"/>
        </w:rPr>
        <w:t>) disorders. This exclusion does not apply to residents of Minnesota.</w:t>
      </w:r>
      <w:r>
        <w:rPr>
          <w:vertAlign w:val="superscript"/>
          <w:rFonts w:ascii="Arial" w:cs="Arial" w:eastAsia="Arial" w:hAnsi="Arial"/>
          <w:color w:val="000000"/>
          <w:sz w:val="18"/>
          <w:b w:val="off"/>
          <w:i w:val="off"/>
          <w:u w:val="off"/>
        </w:rPr>
        <w:t>1</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37</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sz w:val="18"/>
          <w:b w:val="off"/>
          <w:i w:val="off"/>
          <w:u w:val="off"/>
          <w:rFonts w:ascii="Arial" w:cs="Arial" w:eastAsia="Arial" w:hAnsi="Arial"/>
        </w:rPr>
        <w:t>Orthodontic services or appliances.</w:t>
      </w:r>
      <w:r>
        <w:rPr>
          <w:vertAlign w:val="superscript"/>
          <w:sz w:val="18"/>
          <w:b w:val="off"/>
          <w:i w:val="off"/>
          <w:u w:val="off"/>
          <w:rFonts w:ascii="Arial" w:cs="Arial" w:eastAsia="Arial" w:hAnsi="Arial"/>
        </w:rPr>
        <w:t> 1</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38</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color w:val="000000"/>
          <w:sz w:val="18"/>
          <w:b w:val="off"/>
          <w:i w:val="off"/>
          <w:u w:val="off"/>
          <w:rFonts w:ascii="Arial" w:cs="Arial" w:eastAsia="Arial" w:hAnsi="Arial"/>
        </w:rPr>
        <w:t>Repair or replacement of an orthodontic device.</w:t>
      </w:r>
      <w:r>
        <w:rPr>
          <w:vertAlign w:val="superscript"/>
          <w:color w:val="000000"/>
          <w:sz w:val="18"/>
          <w:b w:val="off"/>
          <w:i w:val="off"/>
          <w:u w:val="off"/>
          <w:rFonts w:ascii="Arial" w:cs="Arial" w:eastAsia="Arial" w:hAnsi="Arial"/>
        </w:rPr>
        <w:t>1</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39</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color w:val="000000"/>
          <w:sz w:val="18"/>
          <w:b w:val="off"/>
          <w:i w:val="off"/>
          <w:u w:val="off"/>
          <w:rFonts w:ascii="Arial" w:cs="Arial" w:eastAsia="Arial" w:hAnsi="Arial"/>
        </w:rPr>
        <w:t>Duplicate prosthetic devices or appliances.</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40</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color w:val="000000"/>
          <w:sz w:val="18"/>
          <w:b w:val="off"/>
          <w:i w:val="off"/>
          <w:u w:val="off"/>
          <w:rFonts w:ascii="Arial" w:cs="Arial" w:eastAsia="Arial" w:hAnsi="Arial"/>
        </w:rPr>
        <w:t>Replacement of a lost or stolen appliance, Cast Restoration, or Denture.</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41</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color w:val="000000"/>
          <w:sz w:val="18"/>
          <w:b w:val="off"/>
          <w:i w:val="off"/>
          <w:u w:val="off"/>
          <w:rFonts w:ascii="Arial" w:cs="Arial" w:eastAsia="Arial" w:hAnsi="Arial"/>
        </w:rPr>
        <w:t>Intra and extraoral photographic images.</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ind w:hanging="360" w:left="360" w:right="0"/>
      </w:pPr>
      <w:r>
        <w:rPr w:jc="left">
          <w:rStyle w:val="Normal"/>
          <w:rFonts w:ascii="Arial" w:cs="Arial" w:eastAsia="Arial" w:hAnsi="Arial"/>
          <w:sz w:val="18"/>
          <w:b w:val="off"/>
          <w:i w:val="off"/>
          <w:u w:val="off"/>
        </w:rPr>
        <w:fldChar w:fldCharType="begin"/>
      </w:r>
      <w:r>
        <w:rPr w:jc="left">
          <w:rStyle w:val="Normal"/>
          <w:rFonts w:ascii="Arial" w:cs="Arial" w:eastAsia="Arial" w:hAnsi="Arial"/>
          <w:sz w:val="18"/>
          <w:b w:val="off"/>
          <w:i w:val="off"/>
          <w:u w:val="off"/>
        </w:rPr>
        <w:instrText xml:space="preserve"> SEQ List01\* Arabic\* MERGEFORMAT </w:instrText>
      </w:r>
      <w:r>
        <w:rPr w:jc="left">
          <w:rStyle w:val="Normal"/>
          <w:rFonts w:ascii="Arial" w:cs="Arial" w:eastAsia="Arial" w:hAnsi="Arial"/>
          <w:sz w:val="18"/>
          <w:b w:val="off"/>
          <w:i w:val="off"/>
          <w:u w:val="off"/>
        </w:rPr>
        <w:fldChar w:fldCharType="separate"/>
      </w:r>
      <w:r>
        <w:rPr w:jc="left">
          <w:rStyle w:val="Normal"/>
          <w:rFonts w:ascii="Arial" w:cs="Arial" w:eastAsia="Arial" w:hAnsi="Arial"/>
          <w:sz w:val="18"/>
          <w:b w:val="off"/>
          <w:i w:val="off"/>
          <w:u w:val="off"/>
        </w:rPr>
        <w:t>42</w:t>
      </w:r>
      <w:r>
        <w:rPr w:jc="left">
          <w:rStyle w:val="Normal"/>
          <w:rFonts w:ascii="Arial" w:cs="Arial" w:eastAsia="Arial" w:hAnsi="Arial"/>
          <w:sz w:val="18"/>
          <w:b w:val="off"/>
          <w:i w:val="off"/>
          <w:u w:val="off"/>
        </w:rPr>
        <w:fldChar w:fldCharType="end"/>
      </w:r>
      <w:r>
        <w:rPr>
          <w:sz w:val="18"/>
          <w:b w:val="off"/>
          <w:i w:val="off"/>
          <w:u w:val="off"/>
          <w:rFonts w:ascii="Arial" w:cs="Arial" w:eastAsia="Arial" w:hAnsi="Arial"/>
        </w:rPr>
        <w:t>.</w:t>
      </w:r>
      <w:r>
        <w:tab/>
      </w:r>
      <w:r>
        <w:rPr>
          <w:color w:val="000000"/>
          <w:sz w:val="18"/>
          <w:b w:val="off"/>
          <w:i w:val="off"/>
          <w:u w:val="off"/>
          <w:rFonts w:ascii="Arial" w:cs="Arial" w:eastAsia="Arial" w:hAnsi="Arial"/>
        </w:rPr>
        <w:t>Services or supplies furnished as a result of a referral prohibited by Section 1-302 of the Maryland Health Occupations Article.</w:t>
      </w:r>
      <w:r>
        <w:rPr>
          <w:color w:val="000000"/>
          <w:sz w:val="18"/>
          <w:b w:val="off"/>
          <w:i w:val="off"/>
          <w:u w:val="off"/>
          <w:rFonts w:ascii="Arial" w:cs="Arial" w:eastAsia="Arial" w:hAnsi="Arial"/>
        </w:rPr>
        <w:t>  </w:t>
      </w:r>
      <w:r>
        <w:rPr>
          <w:color w:val="000000"/>
          <w:sz w:val="18"/>
          <w:b w:val="off"/>
          <w:i w:val="off"/>
          <w:u w:val="off"/>
          <w:rFonts w:ascii="Arial" w:cs="Arial" w:eastAsia="Arial" w:hAnsi="Arial"/>
        </w:rPr>
        <w:t>A prohibited referral is one in which a Health Care Practitioner refers You to a Health Care Entity in which the Health Care Practitioner or Health Care Practitioner’s immediate family or both own a Beneficial Interest or have a Compensation Agreement.</w:t>
      </w:r>
      <w:r>
        <w:rPr>
          <w:color w:val="000000"/>
          <w:sz w:val="18"/>
          <w:b w:val="off"/>
          <w:i w:val="off"/>
          <w:u w:val="off"/>
          <w:rFonts w:ascii="Arial" w:cs="Arial" w:eastAsia="Arial" w:hAnsi="Arial"/>
        </w:rPr>
        <w:t>  </w:t>
      </w:r>
      <w:r>
        <w:rPr>
          <w:color w:val="000000"/>
          <w:sz w:val="18"/>
          <w:b w:val="off"/>
          <w:i w:val="off"/>
          <w:u w:val="off"/>
          <w:rFonts w:ascii="Arial" w:cs="Arial" w:eastAsia="Arial" w:hAnsi="Arial"/>
        </w:rPr>
        <w:t>For the purposes of this exclusion, the terms “Referral”, “Health Care Practitioner” , “Health Care Entity”, “Beneficial Interest” and Compensation Agreement have the same meaning as provided in Section 1-301 of the Maryland Health Occupations Article.</w:t>
      </w:r>
    </w:p>
    <w:p>
      <w:pPr>
        <w:spacing w:after="0" w:before="0" w:line="240" w:lineRule="auto"/>
        <w:rPr>
          <w:b/>
          <w:i w:val="off"/>
          <w:u w:val="single"/>
          <w:rFonts w:ascii="Arial" w:cs="Arial" w:eastAsia="Arial" w:hAnsi="Arial"/>
          <w:sz w:val="18"/>
          <w:color w:val="000000"/>
        </w:rPr>
        <w:pStyle w:val="Normal"/>
        <w:b w:val="off"/>
        <w:i w:val="off"/>
        <w:u w:val="off"/>
        <w:rFonts w:ascii="Arial" w:cs="Arial" w:eastAsia="Arial" w:hAnsi="Arial"/>
        <w:sz w:val="20"/>
        <w:keepLines/>
        <w:keepNext/>
        <w:ind w:left="0" w:right="0"/>
        <w:tabs>
          <w:tab w:pos="360" w:val="left"/>
        </w:tabs>
      </w:pPr>
      <w:r>
        <w:tab/>
      </w:r>
      <w:r>
        <w:rPr>
          <w:b/>
          <w:sz w:val="18"/>
          <w:i w:val="off"/>
          <w:u w:val="off"/>
          <w:rFonts w:ascii="Arial" w:cs="Arial" w:eastAsia="Arial" w:hAnsi="Arial"/>
        </w:rPr>
        <w:t>This exclusion only applies </w:t>
      </w:r>
      <w:r>
        <w:rPr>
          <w:b/>
          <w:u w:val="single"/>
          <w:sz w:val="18"/>
          <w:i w:val="off"/>
          <w:rFonts w:ascii="Arial" w:cs="Arial" w:eastAsia="Arial" w:hAnsi="Arial"/>
        </w:rPr>
        <w:t>f</w:t>
      </w:r>
      <w:r>
        <w:rPr>
          <w:b/>
          <w:u w:val="single"/>
          <w:color w:val="000000"/>
          <w:sz w:val="18"/>
          <w:i w:val="off"/>
          <w:rFonts w:ascii="Arial" w:cs="Arial" w:eastAsia="Arial" w:hAnsi="Arial"/>
        </w:rPr>
        <w:t>or Maryland Sitused Groups</w:t>
      </w:r>
    </w:p>
    <w:p>
      <w:pPr>
        <w:spacing w:after="0" w:before="0" w:line="240" w:lineRule="auto"/>
        <w:rPr>
          <w:b/>
          <w:i w:val="off"/>
          <w:u w:val="off"/>
          <w:rFonts w:ascii="Arial" w:cs="Arial" w:eastAsia="Arial" w:hAnsi="Arial"/>
          <w:sz w:val="18"/>
          <w:color w:val="000000"/>
        </w:rPr>
        <w:pStyle w:val="Normal"/>
        <w:b/>
        <w:i w:val="off"/>
        <w:u w:val="off"/>
        <w:rFonts w:ascii="Arial" w:cs="Arial" w:eastAsia="Arial" w:hAnsi="Arial"/>
        <w:sz w:val="18"/>
        <w:keepLines/>
        <w:keepNext/>
        <w:ind w:left="0" w:right="0"/>
        <w:tabs>
          <w:tab w:pos="360" w:val="left"/>
        </w:tabs>
      </w:pP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20"/>
        <w:ind w:left="0" w:right="0"/>
      </w:pPr>
      <w:r>
        <w:rPr>
          <w:color w:val="000000"/>
          <w:sz w:val="18"/>
          <w:b w:val="off"/>
          <w:i w:val="off"/>
          <w:u w:val="off"/>
          <w:rFonts w:ascii="Arial" w:cs="Arial" w:eastAsia="Arial" w:hAnsi="Arial"/>
        </w:rPr>
        <w:t> </w:t>
      </w:r>
      <w:r>
        <w:rPr>
          <w:vertAlign w:val="superscript"/>
          <w:color w:val="000000"/>
          <w:sz w:val="18"/>
          <w:b w:val="off"/>
          <w:i w:val="off"/>
          <w:u w:val="off"/>
          <w:rFonts w:ascii="Arial" w:cs="Arial" w:eastAsia="Arial" w:hAnsi="Arial"/>
        </w:rPr>
        <w:t>1</w:t>
      </w:r>
      <w:r>
        <w:rPr>
          <w:color w:val="000000"/>
          <w:sz w:val="18"/>
          <w:b w:val="off"/>
          <w:i w:val="off"/>
          <w:u w:val="off"/>
          <w:rFonts w:ascii="Arial" w:cs="Arial" w:eastAsia="Arial" w:hAnsi="Arial"/>
        </w:rPr>
        <w:t>Some of these exclusions may not apply.</w:t>
      </w:r>
      <w:r>
        <w:rPr>
          <w:color w:val="000000"/>
          <w:sz w:val="18"/>
          <w:b w:val="off"/>
          <w:i w:val="off"/>
          <w:u w:val="off"/>
          <w:rFonts w:ascii="Arial" w:cs="Arial" w:eastAsia="Arial" w:hAnsi="Arial"/>
        </w:rPr>
        <w:t>  </w:t>
      </w:r>
      <w:r>
        <w:rPr>
          <w:color w:val="000000"/>
          <w:sz w:val="18"/>
          <w:b w:val="off"/>
          <w:i w:val="off"/>
          <w:u w:val="off"/>
          <w:rFonts w:ascii="Arial" w:cs="Arial" w:eastAsia="Arial" w:hAnsi="Arial"/>
        </w:rPr>
        <w:t>Please see your Certificate of Insurance.</w:t>
      </w: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18"/>
        <w:ind w:left="0" w:right="0"/>
      </w:pPr>
    </w:p>
    <w:p>
      <w:pPr>
        <w:spacing w:after="0" w:before="0" w:line="240" w:lineRule="auto"/>
        <w:rPr>
          <w:b w:val="off"/>
          <w:i w:val="off"/>
          <w:u w:val="off"/>
          <w:rFonts w:ascii="Helvetica" w:cs="Helvetica" w:eastAsia="Helvetica" w:hAnsi="Helvetica"/>
          <w:sz w:val="16"/>
        </w:rPr>
        <w:pStyle w:val="Normal"/>
        <w:jc w:val="left"/>
        <w:b w:val="off"/>
        <w:i w:val="off"/>
        <w:u w:val="off"/>
        <w:rFonts w:ascii="Helvetica" w:cs="Helvetica" w:eastAsia="Helvetica" w:hAnsi="Helvetica"/>
        <w:sz w:val="16"/>
        <w:keepLines/>
        <w:keepNext/>
        <w:ind w:left="0" w:right="0"/>
      </w:pPr>
    </w:p>
    <w:p>
      <w:pPr>
        <w:spacing w:after="0" w:before="0" w:line="240" w:lineRule="auto"/>
        <w:rPr>
          <w:b w:val="off"/>
          <w:i w:val="off"/>
          <w:u w:val="off"/>
          <w:rFonts w:ascii="Helvetica" w:cs="Helvetica" w:eastAsia="Helvetica" w:hAnsi="Helvetica"/>
          <w:sz w:val="20"/>
        </w:rPr>
        <w:pStyle w:val="Normal"/>
        <w:b w:val="off"/>
        <w:i w:val="off"/>
        <w:u w:val="off"/>
        <w:rFonts w:ascii="Helvetica" w:cs="Helvetica" w:eastAsia="Helvetica" w:hAnsi="Helvetica"/>
        <w:sz w:val="20"/>
        <w:ind w:left="0" w:right="0"/>
      </w:pPr>
    </w:p>
    <w:p>
      <w:pPr>
        <w:spacing w:after="0" w:before="0" w:line="240" w:lineRule="auto"/>
        <w:rPr>
          <w:b w:val="off"/>
          <w:i w:val="off"/>
          <w:u w:val="off"/>
          <w:rFonts w:ascii="Helvetica" w:cs="Helvetica" w:eastAsia="Helvetica" w:hAnsi="Helvetica"/>
          <w:sz w:val="20"/>
        </w:rPr>
        <w:pStyle w:val="Normal"/>
        <w:jc w:val="left"/>
        <w:b w:val="off"/>
        <w:i w:val="off"/>
        <w:u w:val="off"/>
        <w:rFonts w:ascii="Helvetica" w:cs="Helvetica" w:eastAsia="Helvetica" w:hAnsi="Helvetica"/>
        <w:sz w:val="20"/>
        <w:ind w:left="0" w:right="0"/>
      </w:pPr>
    </w:p>
    <w:p>
      <w:pPr>
        <w:spacing w:after="0" w:before="0" w:line="240" w:lineRule="auto"/>
        <w:rPr/>
        <w:sectPr>
          <w:pgSz w:h="15840" w:orient="portrait" w:w="12240"/>
          <w:pgMar w:bottom="245" w:footer="245" w:gutter="0" w:header="245" w:left="1008" w:right="806" w:top="446"/>
          <w:cols w:space="720"/>
          <w:docGrid w:linePitch="360"/>
          <w:vAlign w:val="top"/>
          <w:headerReference r:id="rId13" w:type="default"/>
          <w:footerReference r:id="rId14" w:type="default"/>
        </w:sectPr>
      </w:pPr>
    </w:p>
    <w:tbl>
      <w:tblPr>
        <w:tblW w:type="auto" w:w="0"/>
        <w:tblBorders>
          <w:top w:color="auto" w:val="nil"/>
          <w:bottom w:color="auto" w:val="nil"/>
          <w:left w:color="auto" w:val="nil"/>
          <w:right w:color="auto" w:val="nil"/>
          <w:insideH w:color="auto" w:val="nil"/>
          <w:insideV w:color="auto" w:val="nil"/>
        </w:tblBorders>
        <w:tblLook w:val="01E0"/>
        <w:tblInd w:type="dxa" w:w="0"/>
        <w:tblLayout w:type="fixed"/>
      </w:tblPr>
      <w:tblGrid>
        <w:gridCol w:w="10640"/>
      </w:tblGrid>
      <w:tr>
        <w:tc>
          <w:tcPr>
            <w:shd w:color="auto" w:fill="e6e6e6" w:val="clear"/>
            <w:tcMar>
              <w:bottom w:type="dxa" w:w="0"/>
              <w:left w:type="dxa" w:w="108"/>
              <w:right w:type="dxa" w:w="108"/>
              <w:top w:type="dxa" w:w="0"/>
            </w:tcMar>
            <w:gridSpan w:val="1"/>
            <w:vAlign w:val="top"/>
            <w:tcW w:type="dxa" w:w="10642"/>
          </w:tcPr>
          <w:p>
            <w:pPr>
              <w:spacing w:after="0" w:before="0" w:line="240" w:lineRule="auto"/>
              <w:rPr>
                <w:b/>
                <w:i w:val="off"/>
                <w:u w:val="off"/>
                <w:rFonts w:ascii="Arial" w:cs="Arial" w:eastAsia="Arial" w:hAnsi="Arial"/>
                <w:sz w:val="24"/>
              </w:rPr>
              <w:pStyle w:val="Normal"/>
              <w:b w:val="off"/>
              <w:i w:val="off"/>
              <w:u w:val="off"/>
              <w:rFonts w:ascii="Arial" w:cs="Arial" w:eastAsia="Arial" w:hAnsi="Arial"/>
              <w:sz w:val="20"/>
              <w:ind w:left="0" w:right="0"/>
              <w:tabs>
                <w:tab w:pos="4320" w:val="center"/>
                <w:tab w:pos="8640" w:val="right"/>
              </w:tabs>
            </w:pPr>
            <w:r>
              <w:rPr>
                <w:b/>
                <w:sz w:val="24"/>
                <w:i w:val="off"/>
                <w:u w:val="off"/>
                <w:rFonts w:ascii="Arial" w:cs="Arial" w:eastAsia="Arial" w:hAnsi="Arial"/>
              </w:rPr>
              <w:t>Common Questions … Important Answers</w:t>
            </w:r>
          </w:p>
        </w:tc>
      </w:tr>
    </w:tbl>
    <w:p>
      <w:pPr>
        <w:spacing w:after="0" w:before="0" w:line="240" w:lineRule="auto"/>
        <w:rPr>
          <w:b/>
          <w:i w:val="off"/>
          <w:u w:val="off"/>
          <w:rFonts w:ascii="Arial" w:cs="Arial" w:eastAsia="Arial" w:hAnsi="Arial"/>
          <w:sz w:val="20"/>
        </w:rPr>
        <w:pStyle w:val="Normal"/>
        <w:b/>
        <w:i w:val="off"/>
        <w:u w:val="off"/>
        <w:rFonts w:ascii="Arial" w:cs="Arial" w:eastAsia="Arial" w:hAnsi="Arial"/>
        <w:sz w:val="20"/>
        <w:ind w:left="0" w:right="0"/>
        <w:tabs>
          <w:tab w:pos="4320" w:val="center"/>
          <w:tab w:pos="8640" w:val="right"/>
        </w:tabs>
      </w:pPr>
    </w:p>
    <w:p>
      <w:pPr>
        <w:spacing w:after="0" w:before="0" w:line="264" w:lineRule="auto"/>
        <w:rPr>
          <w:b/>
          <w:i w:val="off"/>
          <w:u w:val="off"/>
          <w:rFonts w:ascii="Arial" w:cs="Arial" w:eastAsia="Arial" w:hAnsi="Arial"/>
          <w:sz w:val="20"/>
        </w:rPr>
        <w:pStyle w:val="Normal"/>
        <w:jc w:val="left"/>
        <w:b w:val="off"/>
        <w:i w:val="off"/>
        <w:u w:val="off"/>
        <w:rFonts w:ascii="Arial" w:cs="Arial" w:eastAsia="Arial" w:hAnsi="Arial"/>
        <w:sz w:val="20"/>
        <w:ind w:left="0" w:right="36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b/>
          <w:i w:val="off"/>
          <w:u w:val="off"/>
          <w:rFonts w:ascii="Arial" w:cs="Arial" w:eastAsia="Arial" w:hAnsi="Arial"/>
          <w:sz w:val="20"/>
        </w:rPr>
        <w:t>Who is a participating dentist?</w:t>
      </w:r>
    </w:p>
    <w:p>
      <w:pPr>
        <w:spacing w:after="0" w:before="0" w:line="264"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left="0" w:right="36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color w:val="000000"/>
          <w:sz w:val="18"/>
          <w:b w:val="off"/>
          <w:i w:val="off"/>
          <w:u w:val="off"/>
          <w:rFonts w:ascii="Arial" w:cs="Arial" w:eastAsia="Arial" w:hAnsi="Arial"/>
        </w:rPr>
        <w:t>A participating, or network, dentist is a general dentist or specialist who has agreed to accept negotiated fees as payment in full for covered services provided to plan members, subject to any deductibles, copayments, cost sharing and benefit maximums. Negotiated fees typically range from 30-45% below the average fees charged in a dentist’s community for the same or substantially similar services.* </w:t>
      </w:r>
    </w:p>
    <w:p>
      <w:pPr>
        <w:spacing w:after="0" w:before="0" w:line="264" w:lineRule="auto"/>
        <w:rPr>
          <w:b w:val="off"/>
          <w:i w:val="off"/>
          <w:u w:val="off"/>
          <w:rFonts w:ascii="Arial" w:cs="Arial" w:eastAsia="Arial" w:hAnsi="Arial"/>
          <w:sz w:val="18"/>
          <w:color w:val="000000"/>
        </w:rPr>
        <w:pStyle w:val="Normal"/>
        <w:jc w:val="left"/>
        <w:b w:val="off"/>
        <w:i w:val="off"/>
        <w:u w:val="off"/>
        <w:rFonts w:ascii="Arial" w:cs="Arial" w:eastAsia="Arial" w:hAnsi="Arial"/>
        <w:sz w:val="18"/>
        <w:ind w:left="0" w:right="36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p>
    <w:p>
      <w:pPr>
        <w:spacing w:after="0" w:before="0" w:line="264"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left="0" w:right="36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color w:val="000000"/>
          <w:sz w:val="18"/>
          <w:b w:val="off"/>
          <w:i w:val="off"/>
          <w:u w:val="off"/>
          <w:rFonts w:ascii="Arial" w:cs="Arial" w:eastAsia="Arial" w:hAnsi="Arial"/>
        </w:rPr>
        <w:t>In addition to the standard MetLife network, your employer may provide you with access to a select network of dental providers that may be unique to your employer’s dental program. When visiting these providers, you may receive a better benefit, have lower out-of-pocket costs and/or have access to care at facilities at your worksite. Please sign into MyBenefits for more details.</w:t>
      </w:r>
    </w:p>
    <w:p>
      <w:pPr>
        <w:spacing w:after="0" w:before="0" w:line="264" w:lineRule="auto"/>
        <w:rPr>
          <w:b w:val="off"/>
          <w:i w:val="off"/>
          <w:u w:val="off"/>
          <w:rFonts w:ascii="Arial" w:cs="Arial" w:eastAsia="Arial" w:hAnsi="Arial"/>
          <w:sz w:val="18"/>
          <w:color w:val="000000"/>
        </w:rPr>
        <w:pStyle w:val="Normal"/>
        <w:jc w:val="left"/>
        <w:b w:val="off"/>
        <w:i w:val="off"/>
        <w:u w:val="off"/>
        <w:rFonts w:ascii="Arial" w:cs="Arial" w:eastAsia="Arial" w:hAnsi="Arial"/>
        <w:sz w:val="18"/>
        <w:ind w:left="0" w:right="36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p>
    <w:p>
      <w:pPr>
        <w:spacing w:after="0" w:before="0" w:line="264" w:lineRule="auto"/>
        <w:rPr>
          <w:b w:val="off"/>
          <w:i w:val="off"/>
          <w:u w:val="off"/>
          <w:rFonts w:ascii="Arial" w:cs="Arial" w:eastAsia="Arial" w:hAnsi="Arial"/>
          <w:sz w:val="12"/>
          <w:color w:val="000000"/>
        </w:rPr>
        <w:pStyle w:val="Normal"/>
        <w:jc w:val="left"/>
        <w:b w:val="off"/>
        <w:i w:val="off"/>
        <w:u w:val="off"/>
        <w:rFonts w:ascii="Arial" w:cs="Arial" w:eastAsia="Arial" w:hAnsi="Arial"/>
        <w:sz w:val="20"/>
        <w:ind w:left="0" w:right="36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color w:val="000000"/>
          <w:sz w:val="12"/>
          <w:b w:val="off"/>
          <w:i w:val="off"/>
          <w:u w:val="off"/>
          <w:rFonts w:ascii="Arial" w:cs="Arial" w:eastAsia="Arial" w:hAnsi="Arial"/>
        </w:rPr>
        <w:t>* Based on internal analysis by MetLife. </w:t>
      </w:r>
      <w:r>
        <w:rPr>
          <w:sz w:val="14"/>
          <w:b w:val="off"/>
          <w:i w:val="off"/>
          <w:u w:val="off"/>
          <w:rFonts w:ascii="Arial" w:cs="Arial" w:eastAsia="Arial" w:hAnsi="Arial"/>
        </w:rPr>
        <w:t>Negotiated fees refer to the fees that participating dentists have agreed to accept as payment in full for covered services, subject to any copayments, deductibles, cost sharing and benefits maximums. Negotiated fees are subject to change. </w:t>
      </w:r>
      <w:r>
        <w:rPr>
          <w:color w:val="000000"/>
          <w:sz w:val="14"/>
          <w:b w:val="off"/>
          <w:i w:val="off"/>
          <w:u w:val="off"/>
          <w:rFonts w:ascii="Arial" w:cs="Arial" w:eastAsia="Arial" w:hAnsi="Arial"/>
        </w:rPr>
        <w:t>Savings from enrolling in a dental benefits plan will depend on various factors, including the cost of the plan, how often members visit a dentist and the cost of services rendered.</w:t>
      </w:r>
      <w:r>
        <w:rPr>
          <w:sz w:val="14"/>
          <w:b w:val="off"/>
          <w:i w:val="off"/>
          <w:u w:val="off"/>
          <w:rFonts w:ascii="Arial" w:cs="Arial" w:eastAsia="Arial" w:hAnsi="Arial"/>
        </w:rPr>
        <w:t> Negotiated fees are subject to change.</w:t>
      </w:r>
    </w:p>
    <w:p>
      <w:pPr>
        <w:spacing w:after="0" w:before="0" w:line="240" w:lineRule="auto"/>
        <w:rPr>
          <w:b/>
          <w:i w:val="off"/>
          <w:u w:val="off"/>
          <w:rFonts w:ascii="Arial Narrow" w:cs="Arial Narrow" w:eastAsia="Arial Narrow" w:hAnsi="Arial Narrow"/>
          <w:sz w:val="20"/>
        </w:rPr>
        <w:pStyle w:val="Normal"/>
        <w:jc w:val="left"/>
        <w:b/>
        <w:i w:val="off"/>
        <w:u w:val="off"/>
        <w:rFonts w:ascii="Arial Narrow" w:cs="Arial Narrow" w:eastAsia="Arial Narrow" w:hAnsi="Arial Narrow"/>
        <w:sz w:val="20"/>
        <w:ind w:left="0" w:right="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p>
    <w:p>
      <w:pPr>
        <w:spacing w:after="0" w:before="0" w:line="240" w:lineRule="auto"/>
        <w:rPr>
          <w:b/>
          <w:i w:val="off"/>
          <w:u w:val="off"/>
          <w:rFonts w:ascii="Arial" w:cs="Arial" w:eastAsia="Arial" w:hAnsi="Arial"/>
          <w:sz w:val="20"/>
        </w:rPr>
        <w:pStyle w:val="Normal"/>
        <w:jc w:val="left"/>
        <w:b w:val="off"/>
        <w:i w:val="off"/>
        <w:u w:val="off"/>
        <w:rFonts w:ascii="Arial" w:cs="Arial" w:eastAsia="Arial" w:hAnsi="Arial"/>
        <w:sz w:val="20"/>
        <w:ind w:left="0" w:right="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b/>
          <w:i w:val="off"/>
          <w:u w:val="off"/>
          <w:rFonts w:ascii="Arial" w:cs="Arial" w:eastAsia="Arial" w:hAnsi="Arial"/>
          <w:sz w:val="20"/>
        </w:rPr>
        <w:t>How do I find a participating dentist?</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ind w:left="0" w:right="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sz w:val="18"/>
          <w:b w:val="off"/>
          <w:i w:val="off"/>
          <w:u w:val="off"/>
          <w:rFonts w:ascii="Arial" w:cs="Arial" w:eastAsia="Arial" w:hAnsi="Arial"/>
        </w:rPr>
        <w:t>There are thousands of general dentists and specialists to choose from nationwide --so you are sure to find one that meets your needs.</w:t>
      </w:r>
      <w:r>
        <w:rPr>
          <w:sz w:val="18"/>
          <w:b w:val="off"/>
          <w:i w:val="off"/>
          <w:u w:val="off"/>
          <w:rFonts w:ascii="Arial" w:cs="Arial" w:eastAsia="Arial" w:hAnsi="Arial"/>
        </w:rPr>
        <w:t>  </w:t>
      </w:r>
      <w:r>
        <w:rPr>
          <w:sz w:val="18"/>
          <w:b w:val="off"/>
          <w:i w:val="off"/>
          <w:u w:val="off"/>
          <w:rFonts w:ascii="Arial" w:cs="Arial" w:eastAsia="Arial" w:hAnsi="Arial"/>
        </w:rPr>
        <w:t>You can receive a list of these participating dentists online at www.metlife.com/dental or call 1-800-275-4638 to have a list faxed or mailed to you.</w:t>
      </w:r>
    </w:p>
    <w:p>
      <w:pPr>
        <w:spacing w:after="0" w:before="0" w:line="240" w:lineRule="auto"/>
        <w:rPr>
          <w:b w:val="off"/>
          <w:i w:val="off"/>
          <w:u w:val="off"/>
          <w:rFonts w:ascii="Arial Narrow" w:cs="Arial Narrow" w:eastAsia="Arial Narrow" w:hAnsi="Arial Narrow"/>
          <w:sz w:val="18"/>
        </w:rPr>
        <w:pStyle w:val="Normal"/>
        <w:b w:val="off"/>
        <w:i w:val="off"/>
        <w:u w:val="off"/>
        <w:rFonts w:ascii="Arial Narrow" w:cs="Arial Narrow" w:eastAsia="Arial Narrow" w:hAnsi="Arial Narrow"/>
        <w:sz w:val="18"/>
        <w:ind w:left="0" w:right="0"/>
      </w:pPr>
    </w:p>
    <w:p>
      <w:pPr>
        <w:spacing w:after="0" w:before="0" w:line="240" w:lineRule="auto"/>
        <w:rPr>
          <w:b/>
          <w:i w:val="off"/>
          <w:u w:val="off"/>
          <w:rFonts w:ascii="Arial" w:cs="Arial" w:eastAsia="Arial" w:hAnsi="Arial"/>
          <w:sz w:val="20"/>
        </w:rPr>
        <w:pStyle w:val="Normal"/>
        <w:jc w:val="left"/>
        <w:b w:val="off"/>
        <w:i w:val="off"/>
        <w:u w:val="off"/>
        <w:rFonts w:ascii="Arial" w:cs="Arial" w:eastAsia="Arial" w:hAnsi="Arial"/>
        <w:sz w:val="20"/>
        <w:ind w:left="0" w:right="0"/>
        <w:widowControl w:val="0"/>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b/>
          <w:i w:val="off"/>
          <w:u w:val="off"/>
          <w:rFonts w:ascii="Arial" w:cs="Arial" w:eastAsia="Arial" w:hAnsi="Arial"/>
          <w:sz w:val="20"/>
        </w:rPr>
        <w:t>What services are covered by my plan?</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ind w:left="0" w:right="0"/>
        <w:widowControl w:val="0"/>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sz w:val="18"/>
          <w:b w:val="off"/>
          <w:i w:val="off"/>
          <w:u w:val="off"/>
          <w:rFonts w:ascii="Arial" w:cs="Arial" w:eastAsia="Arial" w:hAnsi="Arial"/>
        </w:rPr>
        <w:t>Please see your Certificate of Insurance for a list of covered services.</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16"/>
        <w:keepLines/>
        <w:keepNext/>
        <w:ind w:left="0" w:right="0"/>
      </w:pPr>
    </w:p>
    <w:p>
      <w:pPr>
        <w:spacing w:after="0" w:before="0" w:line="240" w:lineRule="auto"/>
        <w:rPr>
          <w:b/>
          <w:i w:val="off"/>
          <w:u w:val="off"/>
          <w:rFonts w:ascii="Arial" w:cs="Arial" w:eastAsia="Arial" w:hAnsi="Arial"/>
          <w:sz w:val="20"/>
        </w:rPr>
        <w:pStyle w:val="Normal"/>
        <w:jc w:val="left"/>
        <w:b w:val="off"/>
        <w:i w:val="off"/>
        <w:u w:val="off"/>
        <w:rFonts w:ascii="Arial" w:cs="Arial" w:eastAsia="Arial" w:hAnsi="Arial"/>
        <w:sz w:val="20"/>
        <w:ind w:left="0" w:right="0"/>
        <w:widowControl w:val="0"/>
        <w:tabs>
          <w:tab w:pos="62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b/>
          <w:i w:val="off"/>
          <w:u w:val="off"/>
          <w:rFonts w:ascii="Arial" w:cs="Arial" w:eastAsia="Arial" w:hAnsi="Arial"/>
          <w:sz w:val="20"/>
        </w:rPr>
        <w:t>May I choose a non-participating dentist?</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20"/>
        <w:ind w:left="0" w:right="0"/>
        <w:widowControl w:val="0"/>
        <w:tabs>
          <w:tab w:pos="62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color w:val="000000"/>
          <w:sz w:val="18"/>
          <w:b w:val="off"/>
          <w:i w:val="off"/>
          <w:u w:val="off"/>
          <w:rFonts w:ascii="Arial" w:cs="Arial" w:eastAsia="Arial" w:hAnsi="Arial"/>
        </w:rPr>
        <w:t>Yes. You are always free to select the dentist of your choice. However, if you choose a non-participating (out-of-network) dentist, your out-of-pocket costs may be greater than your out-of-pocket costs when visiting an in-network dentist.</w:t>
      </w:r>
    </w:p>
    <w:p>
      <w:pPr>
        <w:spacing w:after="0" w:before="0" w:line="240"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p>
      <w:pPr>
        <w:spacing w:after="0" w:before="0" w:line="264" w:lineRule="auto"/>
        <w:rPr>
          <w:b w:val="off"/>
          <w:i w:val="off"/>
          <w:u w:val="off"/>
          <w:rFonts w:ascii="Arial" w:cs="Arial" w:eastAsia="Arial" w:hAnsi="Arial"/>
          <w:sz w:val="18"/>
          <w:color w:val="000000"/>
        </w:rPr>
        <w:pStyle w:val="Normal"/>
        <w:jc w:val="left"/>
        <w:b w:val="off"/>
        <w:i w:val="off"/>
        <w:u w:val="off"/>
        <w:rFonts w:ascii="Arial" w:cs="Arial" w:eastAsia="Arial" w:hAnsi="Arial"/>
        <w:sz w:val="20"/>
        <w:keepLines/>
        <w:ind w:left="0" w:right="36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b/>
          <w:i w:val="off"/>
          <w:u w:val="off"/>
          <w:rFonts w:ascii="Arial" w:cs="Arial" w:eastAsia="Arial" w:hAnsi="Arial"/>
          <w:sz w:val="20"/>
        </w:rPr>
        <w:t>Can my dentist apply for participation in the network?</w:t>
      </w:r>
    </w:p>
    <w:p>
      <w:pPr>
        <w:spacing w:after="0" w:before="0" w:line="264" w:lineRule="auto"/>
        <w:rPr>
          <w:b w:val="off"/>
          <w:i w:val="off"/>
          <w:u w:val="off"/>
          <w:rFonts w:ascii="Arial" w:cs="Arial" w:eastAsia="Arial" w:hAnsi="Arial"/>
          <w:sz w:val="18"/>
          <w:color w:val="000000"/>
        </w:rPr>
        <w:pStyle w:val="Normal"/>
        <w:jc w:val="left"/>
        <w:b w:val="off"/>
        <w:i w:val="off"/>
        <w:u w:val="off"/>
        <w:rFonts w:ascii="Arial" w:cs="Arial" w:eastAsia="Arial" w:hAnsi="Arial"/>
        <w:sz w:val="20"/>
        <w:keepLines/>
        <w:ind w:left="0" w:right="36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color w:val="000000"/>
          <w:sz w:val="18"/>
          <w:b w:val="off"/>
          <w:i w:val="off"/>
          <w:u w:val="off"/>
          <w:rFonts w:ascii="Arial" w:cs="Arial" w:eastAsia="Arial" w:hAnsi="Arial"/>
        </w:rPr>
        <w:t>Yes. If your current dentist does not participate in the network and you would like to encourage him or her to apply, ask your dentist to visit www.metdental.com, or call 1-866-PDP-NTWK for an application.* The website and phone number are for use by dental professionals only.</w:t>
      </w:r>
    </w:p>
    <w:p>
      <w:pPr>
        <w:spacing w:after="0" w:before="0" w:line="240" w:lineRule="auto"/>
        <w:rPr>
          <w:b w:val="off"/>
          <w:i w:val="off"/>
          <w:u w:val="off"/>
          <w:rFonts w:ascii="Arial" w:cs="Arial" w:eastAsia="Arial" w:hAnsi="Arial"/>
          <w:sz w:val="18"/>
          <w:color w:val="000000"/>
        </w:rPr>
        <w:pStyle w:val="Normal"/>
        <w:jc w:val="left"/>
        <w:b w:val="off"/>
        <w:i w:val="off"/>
        <w:u w:val="off"/>
        <w:rFonts w:ascii="Arial" w:cs="Arial" w:eastAsia="Arial" w:hAnsi="Arial"/>
        <w:sz w:val="18"/>
        <w:keepLines/>
        <w:ind w:left="0" w:right="0"/>
        <w:widowControl w:val="0"/>
      </w:pPr>
    </w:p>
    <w:p>
      <w:pPr>
        <w:spacing w:after="0" w:before="0" w:line="264" w:lineRule="auto"/>
        <w:rPr>
          <w:b/>
          <w:i w:val="off"/>
          <w:u w:val="off"/>
          <w:rFonts w:ascii="Arial" w:cs="Arial" w:eastAsia="Arial" w:hAnsi="Arial"/>
          <w:sz w:val="20"/>
        </w:rPr>
        <w:pStyle w:val="Normal"/>
        <w:jc w:val="left"/>
        <w:b w:val="off"/>
        <w:i w:val="off"/>
        <w:u w:val="off"/>
        <w:rFonts w:ascii="Arial" w:cs="Arial" w:eastAsia="Arial" w:hAnsi="Arial"/>
        <w:sz w:val="20"/>
        <w:keepLines/>
        <w:ind w:left="0" w:right="36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sz w:val="12"/>
          <w:b w:val="off"/>
          <w:i w:val="off"/>
          <w:u w:val="off"/>
          <w:rFonts w:ascii="Arial" w:cs="Arial" w:eastAsia="Arial" w:hAnsi="Arial"/>
        </w:rPr>
        <w:t>* Due to contractual requirements, MetLife is prevented from soliciting certain providers.</w:t>
      </w:r>
    </w:p>
    <w:p>
      <w:pPr>
        <w:spacing w:after="0" w:before="0" w:line="240" w:lineRule="auto"/>
        <w:rPr>
          <w:b w:val="off"/>
          <w:i w:val="off"/>
          <w:u w:val="off"/>
          <w:rFonts w:ascii="Arial Narrow" w:cs="Arial Narrow" w:eastAsia="Arial Narrow" w:hAnsi="Arial Narrow"/>
          <w:sz w:val="20"/>
        </w:rPr>
        <w:pStyle w:val="Normal"/>
        <w:jc w:val="left"/>
        <w:b w:val="off"/>
        <w:i w:val="off"/>
        <w:u w:val="off"/>
        <w:rFonts w:ascii="Arial Narrow" w:cs="Arial Narrow" w:eastAsia="Arial Narrow" w:hAnsi="Arial Narrow"/>
        <w:sz w:val="20"/>
        <w:ind w:left="0" w:right="0"/>
        <w:widowControl w:val="0"/>
        <w:tabs>
          <w:tab w:pos="720" w:val="left"/>
          <w:tab w:pos="1440" w:val="left"/>
          <w:tab w:pos="2160" w:val="left"/>
          <w:tab w:pos="2880" w:val="left"/>
          <w:tab w:pos="3600" w:val="left"/>
          <w:tab w:pos="4320" w:val="left"/>
          <w:tab w:pos="4580" w:val="center"/>
          <w:tab w:pos="5040" w:val="left"/>
          <w:tab w:pos="5760" w:val="left"/>
          <w:tab w:pos="6480" w:val="left"/>
          <w:tab w:pos="7200" w:val="left"/>
          <w:tab w:pos="7920" w:val="left"/>
          <w:tab w:pos="8640" w:val="left"/>
        </w:tabs>
      </w:pPr>
    </w:p>
    <w:p>
      <w:pPr>
        <w:spacing w:after="0" w:before="0" w:line="240" w:lineRule="auto"/>
        <w:rPr>
          <w:b/>
          <w:i w:val="off"/>
          <w:u w:val="off"/>
          <w:rFonts w:ascii="Arial" w:cs="Arial" w:eastAsia="Arial" w:hAnsi="Arial"/>
          <w:sz w:val="20"/>
        </w:rPr>
        <w:pStyle w:val="Normal"/>
        <w:jc w:val="left"/>
        <w:b w:val="off"/>
        <w:i w:val="off"/>
        <w:u w:val="off"/>
        <w:rFonts w:ascii="Arial" w:cs="Arial" w:eastAsia="Arial" w:hAnsi="Arial"/>
        <w:sz w:val="20"/>
        <w:keepLines/>
        <w:ind w:left="0" w:right="0"/>
        <w:widowControl w:val="0"/>
        <w:tabs>
          <w:tab w:pos="720" w:val="left"/>
          <w:tab w:pos="1440" w:val="left"/>
          <w:tab w:pos="2160" w:val="left"/>
          <w:tab w:pos="2880" w:val="left"/>
          <w:tab w:pos="3600" w:val="left"/>
          <w:tab w:pos="4320" w:val="left"/>
          <w:tab w:pos="4580" w:val="center"/>
          <w:tab w:pos="5040" w:val="left"/>
          <w:tab w:pos="5760" w:val="left"/>
          <w:tab w:pos="6480" w:val="left"/>
          <w:tab w:pos="7200" w:val="left"/>
          <w:tab w:pos="7920" w:val="left"/>
          <w:tab w:pos="8640" w:val="left"/>
        </w:tabs>
      </w:pPr>
      <w:r>
        <w:rPr>
          <w:b/>
          <w:i w:val="off"/>
          <w:u w:val="off"/>
          <w:rFonts w:ascii="Arial" w:cs="Arial" w:eastAsia="Arial" w:hAnsi="Arial"/>
          <w:sz w:val="20"/>
        </w:rPr>
        <w:t>How are claims processed? </w:t>
      </w:r>
    </w:p>
    <w:p>
      <w:pPr>
        <w:spacing w:after="0" w:before="0" w:line="240" w:lineRule="auto"/>
        <w:rPr>
          <w:b w:val="off"/>
          <w:i w:val="off"/>
          <w:u w:val="off"/>
          <w:rFonts w:ascii="Arial" w:cs="Arial" w:eastAsia="Arial" w:hAnsi="Arial"/>
          <w:sz w:val="18"/>
        </w:rPr>
        <w:pStyle w:val="Normal"/>
        <w:jc w:val="left"/>
        <w:b w:val="off"/>
        <w:i w:val="off"/>
        <w:u w:val="off"/>
        <w:rFonts w:ascii="Arial" w:cs="Arial" w:eastAsia="Arial" w:hAnsi="Arial"/>
        <w:sz w:val="20"/>
        <w:keepLines/>
        <w:ind w:left="0" w:right="0"/>
        <w:widowControl w:val="0"/>
        <w:tabs>
          <w:tab w:pos="720" w:val="left"/>
          <w:tab w:pos="1440" w:val="left"/>
          <w:tab w:pos="2160" w:val="left"/>
          <w:tab w:pos="2880" w:val="left"/>
          <w:tab w:pos="3600" w:val="left"/>
          <w:tab w:pos="4320" w:val="left"/>
          <w:tab w:pos="4580" w:val="center"/>
          <w:tab w:pos="5040" w:val="left"/>
          <w:tab w:pos="5760" w:val="left"/>
          <w:tab w:pos="6480" w:val="left"/>
          <w:tab w:pos="7200" w:val="left"/>
          <w:tab w:pos="7920" w:val="left"/>
          <w:tab w:pos="8640" w:val="left"/>
        </w:tabs>
      </w:pPr>
      <w:r>
        <w:rPr>
          <w:sz w:val="18"/>
          <w:b w:val="off"/>
          <w:i w:val="off"/>
          <w:u w:val="off"/>
          <w:rFonts w:ascii="Arial" w:cs="Arial" w:eastAsia="Arial" w:hAnsi="Arial"/>
        </w:rPr>
        <w:t>Dentists may submit your claims for you which means you have little or no paperwork. You can track your claims online and even receive email alerts when a claim has been processed. If you need a claim form, visit </w:t>
      </w:r>
      <w:r>
        <w:rPr>
          <w:color w:val="000000"/>
          <w:sz w:val="18"/>
          <w:b w:val="off"/>
          <w:i w:val="off"/>
          <w:u w:val="off"/>
          <w:rFonts w:ascii="Arial" w:cs="Arial" w:eastAsia="Arial" w:hAnsi="Arial"/>
        </w:rPr>
        <w:t>www.metlife.com/dental</w:t>
      </w:r>
      <w:r>
        <w:rPr>
          <w:sz w:val="18"/>
          <w:b w:val="off"/>
          <w:i w:val="off"/>
          <w:u w:val="off"/>
          <w:rFonts w:ascii="Arial" w:cs="Arial" w:eastAsia="Arial" w:hAnsi="Arial"/>
        </w:rPr>
        <w:t> or request one by calling 1-800-275-4638.</w:t>
      </w:r>
    </w:p>
    <w:p>
      <w:pPr>
        <w:spacing w:after="0" w:before="0" w:line="240" w:lineRule="auto"/>
        <w:rPr>
          <w:b/>
          <w:i w:val="off"/>
          <w:u w:val="off"/>
          <w:rFonts w:ascii="Arial Narrow" w:cs="Arial Narrow" w:eastAsia="Arial Narrow" w:hAnsi="Arial Narrow"/>
          <w:sz w:val="20"/>
        </w:rPr>
        <w:pStyle w:val="Normal"/>
        <w:b/>
        <w:i w:val="off"/>
        <w:u w:val="off"/>
        <w:rFonts w:ascii="Arial Narrow" w:cs="Arial Narrow" w:eastAsia="Arial Narrow" w:hAnsi="Arial Narrow"/>
        <w:sz w:val="20"/>
        <w:ind w:left="0" w:right="0"/>
        <w:tabs>
          <w:tab w:pos="4580" w:val="center"/>
        </w:tabs>
      </w:pP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20"/>
        <w:keepLines/>
        <w:ind w:left="0" w:right="0"/>
        <w:widowControl w:val="0"/>
        <w:tabs>
          <w:tab w:pos="4580" w:val="center"/>
        </w:tabs>
      </w:pPr>
      <w:r>
        <w:rPr>
          <w:b/>
          <w:i w:val="off"/>
          <w:u w:val="off"/>
          <w:rFonts w:ascii="Arial" w:cs="Arial" w:eastAsia="Arial" w:hAnsi="Arial"/>
          <w:sz w:val="20"/>
        </w:rPr>
        <w:t>Can I get an estimate of what my out-of-pocket expenses will be before receiving a service?</w:t>
      </w: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20"/>
        <w:keepLines/>
        <w:ind w:left="0" w:right="0"/>
        <w:widowControl w:val="0"/>
        <w:tabs>
          <w:tab w:pos="4580" w:val="center"/>
        </w:tabs>
      </w:pPr>
      <w:r>
        <w:rPr>
          <w:color w:val="000000"/>
          <w:sz w:val="18"/>
          <w:b w:val="off"/>
          <w:i w:val="off"/>
          <w:u w:val="off"/>
          <w:rFonts w:ascii="Arial" w:cs="Arial" w:eastAsia="Arial" w:hAnsi="Arial"/>
        </w:rPr>
        <w:t>Yes. You can ask for a pretreatment estimate. Your general dentist or specialist usually sends MetLife a plan for your care and requests an estimate of benefits. The estimate helps you prepare for the cost of dental services. We recommend that you request a pre-treatment estimate for services in excess of $300. Simply have your dentist submit a request online at www.metdental.com or call 1-877-MET-DDS9. You and your dentist will receive a benefit estimate for most procedures while you are still in the office. Actual payments may vary depending upon plan maximums, deductibles, frequency limits and other conditions at time of payment.</w:t>
      </w: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18"/>
        <w:ind w:left="0" w:right="0"/>
        <w:tabs>
          <w:tab w:pos="4580" w:val="center"/>
        </w:tabs>
      </w:pPr>
    </w:p>
    <w:p>
      <w:pPr>
        <w:spacing w:after="0" w:before="0" w:line="264" w:lineRule="auto"/>
        <w:rPr>
          <w:b/>
          <w:i w:val="off"/>
          <w:u w:val="off"/>
          <w:rFonts w:ascii="Arial" w:cs="Arial" w:eastAsia="Arial" w:hAnsi="Arial"/>
          <w:sz w:val="20"/>
        </w:rPr>
        <w:pStyle w:val="Normal"/>
        <w:jc w:val="left"/>
        <w:b w:val="off"/>
        <w:i w:val="off"/>
        <w:u w:val="off"/>
        <w:rFonts w:ascii="Arial" w:cs="Arial" w:eastAsia="Arial" w:hAnsi="Arial"/>
        <w:sz w:val="20"/>
        <w:keepLines/>
        <w:ind w:left="0" w:right="360"/>
        <w:widowControl w:val="0"/>
        <w:tabs>
          <w:tab w:pos="8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b/>
          <w:i w:val="off"/>
          <w:u w:val="off"/>
          <w:rFonts w:ascii="Arial" w:cs="Arial" w:eastAsia="Arial" w:hAnsi="Arial"/>
          <w:sz w:val="20"/>
        </w:rPr>
        <w:t>Can MetLife help me find a dentist outside of the U.S. if I am traveling?</w:t>
      </w: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sz w:val="18"/>
          <w:b w:val="off"/>
          <w:i w:val="off"/>
          <w:u w:val="off"/>
          <w:rFonts w:ascii="Arial" w:cs="Arial" w:eastAsia="Arial" w:hAnsi="Arial"/>
        </w:rPr>
        <w:t>Yes. Through international dental travel assistance services* you can obtain a referral to a local dentist by calling +1-312-356-5970 (collect) when outside the U.S. to receive immediate care until you can see your dentist. Coverage will be considered under your out-of-network benefits.** Please remember to hold on to all receipts to submit a dental claim.</w:t>
      </w:r>
    </w:p>
    <w:p>
      <w:pPr>
        <w:spacing w:after="0" w:before="0" w:line="264" w:lineRule="auto"/>
        <w:rPr>
          <w:b w:val="off"/>
          <w:i w:val="off"/>
          <w:u w:val="off"/>
          <w:rFonts w:ascii="Arial" w:cs="Arial" w:eastAsia="Arial" w:hAnsi="Arial"/>
          <w:sz w:val="12"/>
        </w:rPr>
        <w:pStyle w:val="Normal"/>
        <w:jc w:val="left"/>
        <w:b w:val="off"/>
        <w:i w:val="off"/>
        <w:u w:val="off"/>
        <w:rFonts w:ascii="Arial" w:cs="Arial" w:eastAsia="Arial" w:hAnsi="Arial"/>
        <w:sz w:val="12"/>
        <w:keepLines/>
        <w:ind w:left="0" w:right="360"/>
        <w:widowControl w:val="0"/>
        <w:tabs>
          <w:tab w:pos="8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p>
    <w:p>
      <w:pPr>
        <w:spacing w:after="0" w:before="0" w:line="240" w:lineRule="auto"/>
        <w:rPr>
          <w:b/>
          <w:i w:val="off"/>
          <w:u w:val="off"/>
          <w:rFonts w:ascii="Arial" w:cs="Arial" w:eastAsia="Arial" w:hAnsi="Arial"/>
          <w:sz w:val="12"/>
        </w:rPr>
        <w:pStyle w:val="Normal"/>
        <w:jc w:val="left"/>
        <w:b w:val="off"/>
        <w:i w:val="off"/>
        <w:u w:val="off"/>
        <w:rFonts w:ascii="Arial" w:cs="Arial" w:eastAsia="Arial" w:hAnsi="Arial"/>
        <w:sz w:val="20"/>
        <w:keepLines/>
        <w:ind w:left="0" w:right="0"/>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b/>
          <w:sz w:val="12"/>
          <w:i w:val="off"/>
          <w:u w:val="off"/>
          <w:rFonts w:ascii="Arial" w:cs="Arial" w:eastAsia="Arial" w:hAnsi="Arial"/>
        </w:rPr>
        <w:t>*</w:t>
      </w:r>
      <w:r>
        <w:rPr>
          <w:color w:val="000000"/>
          <w:sz w:val="12"/>
          <w:b w:val="off"/>
          <w:i w:val="off"/>
          <w:u w:val="off"/>
          <w:rFonts w:ascii="Arial" w:cs="Arial" w:eastAsia="Arial" w:hAnsi="Arial"/>
        </w:rPr>
        <w:t>International Dental Travel Assistance services are administered by AXA Assistance USA, Inc. (AXA Assistance). AXA Assistance provides dental referral services only.</w:t>
      </w:r>
      <w:r>
        <w:rPr>
          <w:color w:val="000000"/>
          <w:sz w:val="12"/>
          <w:b w:val="off"/>
          <w:i w:val="off"/>
          <w:u w:val="off"/>
          <w:rFonts w:ascii="Arial" w:cs="Arial" w:eastAsia="Arial" w:hAnsi="Arial"/>
        </w:rPr>
        <w:t>  </w:t>
      </w:r>
      <w:r>
        <w:rPr>
          <w:color w:val="000000"/>
          <w:sz w:val="12"/>
          <w:b w:val="off"/>
          <w:i w:val="off"/>
          <w:u w:val="off"/>
          <w:rFonts w:ascii="Arial" w:cs="Arial" w:eastAsia="Arial" w:hAnsi="Arial"/>
        </w:rPr>
        <w:t>AXA Assistance is not affiliated with MetLife and any of its affiliates, and the services they provide are separate and apart from the benefits provided by MetLife. Referral services are not available in all locations.</w:t>
      </w:r>
    </w:p>
    <w:p>
      <w:pPr>
        <w:spacing w:after="0" w:before="0" w:line="240" w:lineRule="auto"/>
        <w:rPr>
          <w:b w:val="off"/>
          <w:i w:val="off"/>
          <w:u w:val="off"/>
          <w:rFonts w:ascii="Arial" w:cs="Arial" w:eastAsia="Arial" w:hAnsi="Arial"/>
          <w:sz w:val="12"/>
        </w:rPr>
        <w:pStyle w:val="Normal"/>
        <w:b w:val="off"/>
        <w:i w:val="off"/>
        <w:u w:val="off"/>
        <w:rFonts w:ascii="Arial" w:cs="Arial" w:eastAsia="Arial" w:hAnsi="Arial"/>
        <w:sz w:val="20"/>
        <w:keepLines/>
        <w:ind w:left="0" w:right="0"/>
        <w:widowControl w:val="0"/>
        <w:tabs>
          <w:tab w:pos="180" w:val="left"/>
          <w:tab w:pos="1440" w:val="left"/>
          <w:tab w:pos="2160" w:val="left"/>
          <w:tab w:pos="2700" w:val="left"/>
        </w:tabs>
      </w:pPr>
      <w:r>
        <w:rPr>
          <w:sz w:val="12"/>
          <w:b w:val="off"/>
          <w:i w:val="off"/>
          <w:u w:val="off"/>
          <w:rFonts w:ascii="Arial" w:cs="Arial" w:eastAsia="Arial" w:hAnsi="Arial"/>
        </w:rPr>
        <w:t>** Refer to your Certificate of Insurance for your out-of-network dental coverage.</w:t>
      </w:r>
    </w:p>
    <w:p>
      <w:pPr>
        <w:spacing w:after="0" w:before="0" w:line="240" w:lineRule="auto"/>
        <w:rPr>
          <w:b w:val="off"/>
          <w:i w:val="off"/>
          <w:u w:val="off"/>
          <w:rFonts w:ascii="Arial Narrow" w:cs="Arial Narrow" w:eastAsia="Arial Narrow" w:hAnsi="Arial Narrow"/>
          <w:sz w:val="20"/>
        </w:rPr>
        <w:pStyle w:val="Normal"/>
        <w:b w:val="off"/>
        <w:i w:val="off"/>
        <w:u w:val="off"/>
        <w:rFonts w:ascii="Arial Narrow" w:cs="Arial Narrow" w:eastAsia="Arial Narrow" w:hAnsi="Arial Narrow"/>
        <w:sz w:val="20"/>
        <w:keepLines/>
        <w:keepNext/>
        <w:ind w:left="0" w:right="0"/>
      </w:pPr>
    </w:p>
    <w:p>
      <w:pPr>
        <w:spacing w:after="0" w:before="0" w:line="264" w:lineRule="auto"/>
        <w:rPr>
          <w:b/>
          <w:i w:val="off"/>
          <w:u w:val="off"/>
          <w:rFonts w:ascii="Arial" w:cs="Arial" w:eastAsia="Arial" w:hAnsi="Arial"/>
          <w:sz w:val="20"/>
        </w:rPr>
        <w:pStyle w:val="Normal"/>
        <w:jc w:val="left"/>
        <w:b w:val="off"/>
        <w:i w:val="off"/>
        <w:u w:val="off"/>
        <w:rFonts w:ascii="Arial" w:cs="Arial" w:eastAsia="Arial" w:hAnsi="Arial"/>
        <w:sz w:val="20"/>
        <w:keepLines/>
        <w:keepNext/>
        <w:ind w:left="0" w:right="360"/>
        <w:widowControl w:val="0"/>
        <w:tabs>
          <w:tab w:pos="8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b/>
          <w:i w:val="off"/>
          <w:u w:val="off"/>
          <w:rFonts w:ascii="Arial" w:cs="Arial" w:eastAsia="Arial" w:hAnsi="Arial"/>
          <w:sz w:val="20"/>
        </w:rPr>
        <w:t>How does MetLife coordinate benefits with other insurance plans?</w:t>
      </w:r>
    </w:p>
    <w:p>
      <w:pPr>
        <w:spacing w:after="0" w:before="0" w:line="264" w:lineRule="auto"/>
        <w:rPr>
          <w:b w:val="off"/>
          <w:i w:val="off"/>
          <w:u w:val="off"/>
          <w:rFonts w:ascii="Arial" w:cs="Arial" w:eastAsia="Arial" w:hAnsi="Arial"/>
          <w:sz w:val="18"/>
        </w:rPr>
        <w:pStyle w:val="Normal"/>
        <w:jc w:val="left"/>
        <w:b w:val="off"/>
        <w:i w:val="off"/>
        <w:u w:val="off"/>
        <w:rFonts w:ascii="Arial" w:cs="Arial" w:eastAsia="Arial" w:hAnsi="Arial"/>
        <w:sz w:val="20"/>
        <w:keepLines/>
        <w:keepNext/>
        <w:ind w:left="0" w:right="360"/>
        <w:widowControl w:val="0"/>
        <w:tabs>
          <w:tab w:pos="8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pPr>
      <w:r>
        <w:rPr>
          <w:sz w:val="18"/>
          <w:b w:val="off"/>
          <w:i w:val="off"/>
          <w:u w:val="off"/>
          <w:rFonts w:ascii="Arial" w:cs="Arial" w:eastAsia="Arial" w:hAnsi="Arial"/>
        </w:rPr>
        <w:t>Coordination of benefits provisions in dental benefits plans are a set of rules that are followed when a patient is covered by more than one dental benefits plan. These rules determine the order in which the plans will pay benefits. If the MetLife dental benefit plan is primary, MetLife will pay the full amount of benefits that would normally be available under the plan. If the MetLife dental benefit plan is secondary, most coordination of benefits provisions require MetLife to determine benefits after benefits have been determined under the primary plan. The amount of benefits payable by MetLife may be reduced due to the benefits paid under the primary plan.</w:t>
      </w:r>
    </w:p>
    <w:p>
      <w:pPr>
        <w:spacing w:after="0" w:before="0" w:line="240" w:lineRule="auto"/>
        <w:rPr>
          <w:b/>
          <w:i w:val="off"/>
          <w:u w:val="off"/>
          <w:rFonts w:ascii="Arial Narrow" w:cs="Arial Narrow" w:eastAsia="Arial Narrow" w:hAnsi="Arial Narrow"/>
          <w:sz w:val="20"/>
        </w:rPr>
        <w:pStyle w:val="Normal"/>
        <w:b/>
        <w:i w:val="off"/>
        <w:u w:val="off"/>
        <w:rFonts w:ascii="Arial Narrow" w:cs="Arial Narrow" w:eastAsia="Arial Narrow" w:hAnsi="Arial Narrow"/>
        <w:sz w:val="20"/>
        <w:keepLines/>
        <w:keepNext/>
        <w:ind w:left="0" w:right="0"/>
      </w:pPr>
    </w:p>
    <w:p>
      <w:pPr>
        <w:spacing w:after="0" w:before="0" w:line="264" w:lineRule="auto"/>
        <w:rPr>
          <w:b/>
          <w:i w:val="off"/>
          <w:u w:val="off"/>
          <w:rFonts w:ascii="Arial" w:cs="Arial" w:eastAsia="Arial" w:hAnsi="Arial"/>
          <w:sz w:val="20"/>
        </w:rPr>
        <w:pStyle w:val="Normal"/>
        <w:b w:val="off"/>
        <w:i w:val="off"/>
        <w:u w:val="off"/>
        <w:rFonts w:ascii="Arial" w:cs="Arial" w:eastAsia="Arial" w:hAnsi="Arial"/>
        <w:sz w:val="20"/>
        <w:keepLines/>
        <w:ind w:left="0" w:right="360"/>
        <w:widowControl w:val="0"/>
      </w:pPr>
      <w:r>
        <w:rPr>
          <w:b/>
          <w:i w:val="off"/>
          <w:u w:val="off"/>
          <w:rFonts w:ascii="Arial" w:cs="Arial" w:eastAsia="Arial" w:hAnsi="Arial"/>
          <w:sz w:val="20"/>
        </w:rPr>
        <w:t>Do I need an ID card?</w:t>
      </w:r>
    </w:p>
    <w:p>
      <w:pPr>
        <w:spacing w:after="0" w:before="0" w:line="264" w:lineRule="auto"/>
        <w:rPr>
          <w:b w:val="off"/>
          <w:i w:val="off"/>
          <w:u w:val="off"/>
          <w:rFonts w:ascii="Arial" w:cs="Arial" w:eastAsia="Arial" w:hAnsi="Arial"/>
          <w:sz w:val="18"/>
        </w:rPr>
        <w:pStyle w:val="Normal"/>
        <w:b w:val="off"/>
        <w:i w:val="off"/>
        <w:u w:val="off"/>
        <w:rFonts w:ascii="Arial" w:cs="Arial" w:eastAsia="Arial" w:hAnsi="Arial"/>
        <w:sz w:val="20"/>
        <w:keepLines/>
        <w:ind w:left="0" w:right="360"/>
        <w:widowControl w:val="0"/>
      </w:pPr>
      <w:r>
        <w:rPr>
          <w:sz w:val="18"/>
          <w:b w:val="off"/>
          <w:i w:val="off"/>
          <w:u w:val="off"/>
          <w:rFonts w:ascii="Arial" w:cs="Arial" w:eastAsia="Arial" w:hAnsi="Arial"/>
        </w:rPr>
        <w:t>No, You do not need to present an ID card to confirm that you are eligible.</w:t>
      </w:r>
      <w:r>
        <w:rPr>
          <w:sz w:val="18"/>
          <w:b w:val="off"/>
          <w:i w:val="off"/>
          <w:u w:val="off"/>
          <w:rFonts w:ascii="Arial" w:cs="Arial" w:eastAsia="Arial" w:hAnsi="Arial"/>
        </w:rPr>
        <w:t>  </w:t>
      </w:r>
      <w:r>
        <w:rPr>
          <w:sz w:val="18"/>
          <w:b w:val="off"/>
          <w:i w:val="off"/>
          <w:u w:val="off"/>
          <w:rFonts w:ascii="Arial" w:cs="Arial" w:eastAsia="Arial" w:hAnsi="Arial"/>
        </w:rPr>
        <w:t>You should notify your dentist that you are enrolled in a MetLife Dental Plan.</w:t>
      </w:r>
      <w:r>
        <w:rPr>
          <w:sz w:val="18"/>
          <w:b w:val="off"/>
          <w:i w:val="off"/>
          <w:u w:val="off"/>
          <w:rFonts w:ascii="Arial" w:cs="Arial" w:eastAsia="Arial" w:hAnsi="Arial"/>
        </w:rPr>
        <w:t>  </w:t>
      </w:r>
      <w:r>
        <w:rPr>
          <w:sz w:val="18"/>
          <w:b w:val="off"/>
          <w:i w:val="off"/>
          <w:u w:val="off"/>
          <w:rFonts w:ascii="Arial" w:cs="Arial" w:eastAsia="Arial" w:hAnsi="Arial"/>
        </w:rPr>
        <w:t>Your dentist can easily verify information about your coverage through a toll-free automated Computer Voice Response system.</w:t>
      </w:r>
    </w:p>
    <w:p>
      <w:pPr>
        <w:spacing w:after="0" w:before="0" w:line="264" w:lineRule="auto"/>
        <w:rPr>
          <w:b w:val="off"/>
          <w:i w:val="off"/>
          <w:u w:val="off"/>
          <w:rFonts w:ascii="Arial" w:cs="Arial" w:eastAsia="Arial" w:hAnsi="Arial"/>
          <w:sz w:val="18"/>
        </w:rPr>
        <w:pStyle w:val="Normal"/>
        <w:b w:val="off"/>
        <w:i w:val="off"/>
        <w:u w:val="off"/>
        <w:rFonts w:ascii="Arial" w:cs="Arial" w:eastAsia="Arial" w:hAnsi="Arial"/>
        <w:sz w:val="18"/>
        <w:ind w:left="0" w:right="360"/>
      </w:pPr>
    </w:p>
    <w:p>
      <w:pPr>
        <w:spacing w:after="0" w:before="0" w:line="240" w:lineRule="auto"/>
        <w:rPr>
          <w:b/>
          <w:i w:val="off"/>
          <w:u w:val="off"/>
          <w:rFonts w:ascii="Arial" w:cs="Arial" w:eastAsia="Arial" w:hAnsi="Arial"/>
          <w:sz w:val="20"/>
        </w:rPr>
        <w:pStyle w:val="Normal"/>
        <w:b w:val="off"/>
        <w:i w:val="off"/>
        <w:u w:val="off"/>
        <w:rFonts w:ascii="Arial" w:cs="Arial" w:eastAsia="Arial" w:hAnsi="Arial"/>
        <w:sz w:val="20"/>
        <w:keepLines/>
        <w:ind w:left="0" w:right="0"/>
        <w:widowControl w:val="0"/>
      </w:pPr>
      <w:r>
        <w:rPr>
          <w:b/>
          <w:i w:val="off"/>
          <w:u w:val="off"/>
          <w:rFonts w:ascii="Arial" w:cs="Arial" w:eastAsia="Arial" w:hAnsi="Arial"/>
          <w:sz w:val="20"/>
        </w:rPr>
        <w:t>Do my dependents have to visit the same dentist that I select?</w:t>
      </w: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keepLines/>
        <w:ind w:left="0" w:right="0"/>
        <w:widowControl w:val="0"/>
      </w:pPr>
      <w:r>
        <w:rPr>
          <w:sz w:val="18"/>
          <w:b w:val="off"/>
          <w:i w:val="off"/>
          <w:u w:val="off"/>
          <w:rFonts w:ascii="Arial" w:cs="Arial" w:eastAsia="Arial" w:hAnsi="Arial"/>
        </w:rPr>
        <w:t>No. You and your dependents each have the freedom to choose any dentist.</w:t>
      </w: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18"/>
        <w:ind w:left="0" w:right="0"/>
      </w:pPr>
    </w:p>
    <w:p>
      <w:pPr>
        <w:spacing w:after="0" w:before="0" w:line="240" w:lineRule="auto"/>
        <w:rPr/>
        <w:sectPr>
          <w:pgSz w:h="15840" w:orient="portrait" w:w="12240"/>
          <w:pgMar w:bottom="245" w:footer="245" w:gutter="0" w:header="245" w:left="1008" w:right="806" w:top="720"/>
          <w:cols w:space="720"/>
          <w:docGrid w:linePitch="360"/>
          <w:vAlign w:val="top"/>
          <w:headerReference r:id="rId15" w:type="default"/>
          <w:footerReference r:id="rId16" w:type="default"/>
        </w:sectPr>
      </w:pP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r>
        <w:pict>
          <v:shape id="image2" style="height:657.75pt;width:522.0pt;" type="#image2">
            <v:fill opacity="0"/>
            <v:imagedata o:title="image3" r:id="rId17"/>
          </v:shape>
        </w:pict>
      </w:r>
    </w:p>
    <w:sectPr>
      <w:pgSz w:h="15840" w:orient="portrait" w:w="12240"/>
      <w:pgMar w:bottom="1440" w:footer="360" w:gutter="0" w:header="360" w:left="450" w:right="1350" w:top="810"/>
      <w:cols w:space="720"/>
      <w:docGrid w:linePitch="360"/>
      <w:vAlign w:val="top"/>
      <w:headerReference r:id="rId18" w:type="default"/>
      <w:footerReference r:id="rId19" w:type="default"/>
    </w:sectPr>
  </w:body>
</w:document>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tbl>
    <w:tblPr>
      <w:tblW w:type="auto" w:w="0"/>
      <w:tblBorders>
        <w:top w:color="auto" w:val="nil"/>
        <w:bottom w:color="auto" w:val="nil"/>
        <w:left w:color="auto" w:val="nil"/>
        <w:right w:color="auto" w:val="nil"/>
        <w:insideH w:color="auto" w:val="nil"/>
        <w:insideV w:color="auto" w:val="nil"/>
      </w:tblBorders>
      <w:tblLook w:val="01E0"/>
      <w:tblInd w:type="dxa" w:w="0"/>
      <w:tblLayout w:type="fixed"/>
    </w:tblPr>
    <w:tblGrid>
      <w:gridCol w:w="5320"/>
      <w:gridCol w:w="5320"/>
    </w:tblGrid>
    <w:tr>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DN-GCERT-GOLD GCERT Voluntary Dental Benefit Summary</w:t>
          </w:r>
        </w:p>
      </w:tc>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jc w:val="right"/>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200 Park Ave., New York, NY 10166</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 2024 MetLife Services and Solutions, LLC</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L4596960[exp0627][xNM]</w:t>
          </w:r>
        </w:p>
      </w:tc>
    </w:tr>
  </w:tbl>
  <w:p>
    <w:pPr>
      <w:spacing w:after="0" w:before="0" w:line="12" w:lineRule="auto"/>
      <w:rPr>
        <w:b w:val="off"/>
        <w:i w:val="off"/>
        <w:u w:val="off"/>
        <w:rFonts w:ascii="Arial" w:cs="Arial" w:eastAsia="Arial" w:hAnsi="Arial"/>
        <w:sz w:val="20"/>
      </w:rPr>
      <w:pStyle w:val="Footer"/>
      <w:b w:val="off"/>
      <w:i w:val="off"/>
      <w:u w:val="off"/>
      <w:rFonts w:ascii="Arial" w:cs="Arial" w:eastAsia="Arial" w:hAnsi="Arial"/>
      <w:sz w:val="20"/>
      <w:ind w:left="0" w:right="0"/>
      <w:tabs>
        <w:tab w:pos="4320" w:val="center"/>
        <w:tab w:pos="8640" w:val="right"/>
      </w:tabs>
    </w:pP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tbl>
    <w:tblPr>
      <w:tblW w:type="auto" w:w="0"/>
      <w:tblBorders>
        <w:top w:color="auto" w:val="nil"/>
        <w:bottom w:color="auto" w:val="nil"/>
        <w:left w:color="auto" w:val="nil"/>
        <w:right w:color="auto" w:val="nil"/>
        <w:insideH w:color="auto" w:val="nil"/>
        <w:insideV w:color="auto" w:val="nil"/>
      </w:tblBorders>
      <w:tblLook w:val="01E0"/>
      <w:tblInd w:type="dxa" w:w="0"/>
      <w:tblLayout w:type="fixed"/>
    </w:tblPr>
    <w:tblGrid>
      <w:gridCol w:w="5320"/>
      <w:gridCol w:w="5320"/>
    </w:tblGrid>
    <w:tr>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DN-GCERT-GOLD GCERT Voluntary Dental Benefit Summary</w:t>
          </w:r>
        </w:p>
      </w:tc>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jc w:val="right"/>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200 Park Ave., New York, NY 10166</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 2024 MetLife Services and Solutions, LLC</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L4596960[exp0627][xNM]</w:t>
          </w:r>
        </w:p>
      </w:tc>
    </w:tr>
  </w:tbl>
  <w:p>
    <w:pPr>
      <w:spacing w:after="0" w:before="0" w:line="12"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ftr>
</file>

<file path=word/footer3.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tbl>
    <w:tblPr>
      <w:tblW w:type="auto" w:w="0"/>
      <w:tblBorders>
        <w:top w:color="auto" w:val="nil"/>
        <w:bottom w:color="auto" w:val="nil"/>
        <w:left w:color="auto" w:val="nil"/>
        <w:right w:color="auto" w:val="nil"/>
        <w:insideH w:color="auto" w:val="nil"/>
        <w:insideV w:color="auto" w:val="nil"/>
      </w:tblBorders>
      <w:tblLook w:val="01E0"/>
      <w:tblInd w:type="dxa" w:w="0"/>
      <w:tblLayout w:type="fixed"/>
    </w:tblPr>
    <w:tblGrid>
      <w:gridCol w:w="5320"/>
      <w:gridCol w:w="5320"/>
    </w:tblGrid>
    <w:tr>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DN-GCERT-GOLD GCERT Voluntary Dental Benefit Summary</w:t>
          </w:r>
        </w:p>
      </w:tc>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jc w:val="right"/>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200 Park Ave., New York, NY 10166</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 2024 MetLife Services and Solutions, LLC</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L4596960[exp0627][xNM]</w:t>
          </w:r>
        </w:p>
      </w:tc>
    </w:tr>
  </w:tbl>
  <w:p>
    <w:pPr>
      <w:spacing w:after="0" w:before="0" w:line="12" w:lineRule="auto"/>
      <w:rPr>
        <w:b w:val="off"/>
        <w:i w:val="off"/>
        <w:u w:val="off"/>
        <w:rFonts w:ascii="Arial" w:cs="Arial" w:eastAsia="Arial" w:hAnsi="Arial"/>
        <w:sz w:val="20"/>
      </w:rPr>
      <w:pStyle w:val="Footer"/>
      <w:b w:val="off"/>
      <w:i w:val="off"/>
      <w:u w:val="off"/>
      <w:rFonts w:ascii="Arial" w:cs="Arial" w:eastAsia="Arial" w:hAnsi="Arial"/>
      <w:sz w:val="20"/>
      <w:ind w:left="0" w:right="0"/>
      <w:tabs>
        <w:tab w:pos="4320" w:val="center"/>
        <w:tab w:pos="8640" w:val="right"/>
      </w:tabs>
    </w:pPr>
  </w:p>
</w:ftr>
</file>

<file path=word/footer4.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tbl>
    <w:tblPr>
      <w:tblW w:type="auto" w:w="0"/>
      <w:tblBorders>
        <w:top w:color="auto" w:val="nil"/>
        <w:bottom w:color="auto" w:val="nil"/>
        <w:left w:color="auto" w:val="nil"/>
        <w:right w:color="auto" w:val="nil"/>
        <w:insideH w:color="auto" w:val="nil"/>
        <w:insideV w:color="auto" w:val="nil"/>
      </w:tblBorders>
      <w:tblLook w:val="01E0"/>
      <w:tblInd w:type="dxa" w:w="0"/>
      <w:tblLayout w:type="fixed"/>
    </w:tblPr>
    <w:tblGrid>
      <w:gridCol w:w="5320"/>
      <w:gridCol w:w="5320"/>
    </w:tblGrid>
    <w:tr>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DN-GCERT-GOLD GCERT Voluntary Dental Benefit Summary</w:t>
          </w:r>
        </w:p>
      </w:tc>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jc w:val="right"/>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200 Park Ave., New York, NY 10166</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 2024 MetLife Services and Solutions, LLC</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L4596960[exp0627][xNM]</w:t>
          </w:r>
        </w:p>
      </w:tc>
    </w:tr>
  </w:tbl>
  <w:p>
    <w:pPr>
      <w:spacing w:after="0" w:before="0" w:line="12"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ftr>
</file>

<file path=word/footer5.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tbl>
    <w:tblPr>
      <w:tblW w:type="auto" w:w="0"/>
      <w:tblBorders>
        <w:top w:color="auto" w:val="nil"/>
        <w:bottom w:color="auto" w:val="nil"/>
        <w:left w:color="auto" w:val="nil"/>
        <w:right w:color="auto" w:val="nil"/>
        <w:insideH w:color="auto" w:val="nil"/>
        <w:insideV w:color="auto" w:val="nil"/>
      </w:tblBorders>
      <w:tblLook w:val="01E0"/>
      <w:tblInd w:type="dxa" w:w="0"/>
      <w:tblLayout w:type="fixed"/>
    </w:tblPr>
    <w:tblGrid>
      <w:gridCol w:w="5320"/>
      <w:gridCol w:w="5320"/>
    </w:tblGrid>
    <w:tr>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DN-GCERT-GOLD GCERT Voluntary Dental Benefit Summary</w:t>
          </w:r>
        </w:p>
      </w:tc>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jc w:val="right"/>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200 Park Ave., New York, NY 10166</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 2024 MetLife Services and Solutions, LLC</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L4596960[exp0627][xNM]</w:t>
          </w:r>
        </w:p>
      </w:tc>
    </w:tr>
  </w:tbl>
  <w:p>
    <w:pPr>
      <w:spacing w:after="0" w:before="0" w:line="12" w:lineRule="auto"/>
      <w:rPr>
        <w:b w:val="off"/>
        <w:i w:val="off"/>
        <w:u w:val="off"/>
        <w:rFonts w:ascii="Arial" w:cs="Arial" w:eastAsia="Arial" w:hAnsi="Arial"/>
        <w:sz w:val="20"/>
      </w:rPr>
      <w:pStyle w:val="UPara01"/>
      <w:b w:val="off"/>
      <w:i w:val="off"/>
      <w:u w:val="off"/>
      <w:rFonts w:ascii="Arial" w:cs="Arial" w:eastAsia="Arial" w:hAnsi="Arial"/>
      <w:sz w:val="20"/>
      <w:ind w:left="0" w:right="0"/>
      <w:widowControl w:val="0"/>
    </w:pPr>
  </w:p>
</w:ftr>
</file>

<file path=word/footer6.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tbl>
    <w:tblPr>
      <w:tblW w:type="auto" w:w="0"/>
      <w:tblBorders>
        <w:top w:color="auto" w:val="nil"/>
        <w:bottom w:color="auto" w:val="nil"/>
        <w:left w:color="auto" w:val="nil"/>
        <w:right w:color="auto" w:val="nil"/>
        <w:insideH w:color="auto" w:val="nil"/>
        <w:insideV w:color="auto" w:val="nil"/>
      </w:tblBorders>
      <w:tblLook w:val="01E0"/>
      <w:tblInd w:type="dxa" w:w="0"/>
      <w:tblLayout w:type="fixed"/>
    </w:tblPr>
    <w:tblGrid>
      <w:gridCol w:w="5320"/>
      <w:gridCol w:w="5320"/>
    </w:tblGrid>
    <w:tr>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DN-GCERT-GOLD GCERT Voluntary Dental Benefit Summary</w:t>
          </w:r>
        </w:p>
      </w:tc>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jc w:val="right"/>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200 Park Ave., New York, NY 10166</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 2024 MetLife Services and Solutions, LLC</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L4596960[exp0627][xNM]</w:t>
          </w:r>
        </w:p>
      </w:tc>
    </w:tr>
  </w:tbl>
  <w:p>
    <w:pPr>
      <w:spacing w:after="0" w:before="0" w:line="12" w:lineRule="auto"/>
      <w:rPr>
        <w:b w:val="off"/>
        <w:i w:val="off"/>
        <w:u w:val="off"/>
        <w:rFonts w:ascii="Arial" w:cs="Arial" w:eastAsia="Arial" w:hAnsi="Arial"/>
        <w:sz w:val="20"/>
      </w:rPr>
      <w:pStyle w:val="Footer"/>
      <w:b w:val="off"/>
      <w:i w:val="off"/>
      <w:u w:val="off"/>
      <w:rFonts w:ascii="Arial" w:cs="Arial" w:eastAsia="Arial" w:hAnsi="Arial"/>
      <w:sz w:val="20"/>
      <w:ind w:left="0" w:right="0"/>
      <w:tabs>
        <w:tab w:pos="4320" w:val="center"/>
        <w:tab w:pos="8640" w:val="right"/>
      </w:tabs>
    </w:pPr>
  </w:p>
</w:ftr>
</file>

<file path=word/footer7.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tbl>
    <w:tblPr>
      <w:tblW w:type="auto" w:w="0"/>
      <w:tblBorders>
        <w:top w:color="auto" w:val="nil"/>
        <w:bottom w:color="auto" w:val="nil"/>
        <w:left w:color="auto" w:val="nil"/>
        <w:right w:color="auto" w:val="nil"/>
        <w:insideH w:color="auto" w:val="nil"/>
        <w:insideV w:color="auto" w:val="nil"/>
      </w:tblBorders>
      <w:tblLook w:val="01E0"/>
      <w:tblInd w:type="dxa" w:w="0"/>
      <w:tblLayout w:type="fixed"/>
    </w:tblPr>
    <w:tblGrid>
      <w:gridCol w:w="5320"/>
      <w:gridCol w:w="5320"/>
    </w:tblGrid>
    <w:tr>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DN-GCERT-GOLD GCERT Voluntary Dental Benefit Summary</w:t>
          </w:r>
        </w:p>
      </w:tc>
      <w:tc>
        <w:tcPr>
          <w:tcMar>
            <w:bottom w:type="dxa" w:w="0"/>
            <w:left w:type="dxa" w:w="108"/>
            <w:right w:type="dxa" w:w="108"/>
            <w:top w:type="dxa" w:w="0"/>
          </w:tcMar>
          <w:gridSpan w:val="1"/>
          <w:vAlign w:val="bottom"/>
          <w:tcW w:type="dxa" w:w="5321"/>
        </w:tcPr>
        <w:p>
          <w:pPr>
            <w:spacing w:after="0" w:before="0" w:line="240" w:lineRule="auto"/>
            <w:rPr>
              <w:b w:val="off"/>
              <w:i w:val="off"/>
              <w:u w:val="off"/>
              <w:rFonts w:ascii="Arial" w:cs="Arial" w:eastAsia="Arial" w:hAnsi="Arial"/>
              <w:sz w:val="18"/>
            </w:rPr>
            <w:pStyle w:val="Footer"/>
            <w:jc w:val="right"/>
            <w:b w:val="off"/>
            <w:i w:val="off"/>
            <w:u w:val="off"/>
            <w:rFonts w:ascii="Arial" w:cs="Arial" w:eastAsia="Arial" w:hAnsi="Arial"/>
            <w:sz w:val="20"/>
            <w:ind w:left="0" w:right="0"/>
            <w:tabs>
              <w:tab w:pos="4320" w:val="center"/>
              <w:tab w:pos="8640" w:val="right"/>
            </w:tabs>
          </w:pPr>
          <w:r>
            <w:rPr>
              <w:sz w:val="18"/>
              <w:b w:val="off"/>
              <w:i w:val="off"/>
              <w:u w:val="off"/>
              <w:rFonts w:ascii="Arial" w:cs="Arial" w:eastAsia="Arial" w:hAnsi="Arial"/>
            </w:rPr>
            <w:t>200 Park Ave., New York, NY 10166</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 2024 MetLife Services and Solutions, LLC</w:t>
          </w:r>
        </w:p>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rFonts w:ascii="Arial" w:cs="Arial" w:eastAsia="Arial" w:hAnsi="Arial"/>
              <w:sz w:val="18"/>
              <w:b w:val="off"/>
              <w:i w:val="off"/>
              <w:u w:val="off"/>
            </w:rPr>
            <w:t>L4596960[exp0627][xNM]</w:t>
          </w:r>
        </w:p>
      </w:tc>
    </w:tr>
  </w:tbl>
  <w:p>
    <w:pPr>
      <w:spacing w:after="0" w:before="0" w:line="12" w:lineRule="auto"/>
      <w:rPr>
        <w:b w:val="off"/>
        <w:i w:val="off"/>
        <w:u w:val="off"/>
        <w:rFonts w:ascii="Arial" w:cs="Arial" w:eastAsia="Arial" w:hAnsi="Arial"/>
        <w:sz w:val="20"/>
      </w:rPr>
      <w:pStyle w:val="Footer"/>
      <w:b w:val="off"/>
      <w:i w:val="off"/>
      <w:u w:val="off"/>
      <w:rFonts w:ascii="Arial" w:cs="Arial" w:eastAsia="Arial" w:hAnsi="Arial"/>
      <w:sz w:val="20"/>
      <w:ind w:left="0" w:right="0"/>
      <w:tabs>
        <w:tab w:pos="4320" w:val="center"/>
        <w:tab w:pos="8640" w:val="right"/>
      </w:tabs>
    </w:pPr>
  </w:p>
</w:ftr>
</file>

<file path=word/footer8.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Pr>
      <w:b w:val="off"/>
      <w:i w:val="off"/>
      <w:u w:val="off"/>
    </w:pPr>
  </w:p>
</w:ftr>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Fonts w:ascii="Arial" w:cs="Arial" w:eastAsia="Arial" w:hAnsi="Arial"/>
        <w:sz w:val="20"/>
      </w:rPr>
      <w:pStyle w:val="Header"/>
      <w:jc w:val="right"/>
      <w:b w:val="off"/>
      <w:i w:val="off"/>
      <w:u w:val="off"/>
      <w:rFonts w:ascii="Arial" w:cs="Arial" w:eastAsia="Arial" w:hAnsi="Arial"/>
      <w:sz w:val="20"/>
      <w:ind w:left="0" w:right="0"/>
      <w:tabs>
        <w:tab w:pos="4320" w:val="center"/>
        <w:tab w:pos="8640" w:val="right"/>
      </w:tabs>
    </w:pPr>
    <w:r>
      <w:rPr>
        <w:b w:val="off"/>
        <w:i w:val="off"/>
        <w:u w:val="off"/>
        <w:rFonts w:ascii="Arial" w:cs="Arial" w:eastAsia="Arial" w:hAnsi="Arial"/>
        <w:sz w:val="20"/>
      </w:rPr>
      <w:t> </w:t>
    </w:r>
    <w:r>
      <w:pict>
        <v:shape id="image1" style="height:18.0pt;width:84.0pt;" type="#image1">
          <v:fill opacity="0"/>
          <v:imagedata o:title="image2" r:id="rId2"/>
        </v:shape>
      </w:pict>
    </w:r>
    <w:r>
      <w:rPr>
        <w:b w:val="off"/>
        <w:i w:val="off"/>
        <w:u w:val="off"/>
        <w:rFonts w:ascii="Arial" w:cs="Arial" w:eastAsia="Arial" w:hAnsi="Arial"/>
        <w:sz w:val="20"/>
      </w:rPr>
      <w:t> </w:t>
    </w:r>
  </w:p>
</w:hdr>
</file>

<file path=word/header2.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Fonts w:ascii="Arial" w:cs="Arial" w:eastAsia="Arial" w:hAnsi="Arial"/>
        <w:sz w:val="20"/>
      </w:rPr>
      <w:pStyle w:val="Header"/>
      <w:jc w:val="center"/>
      <w:b w:val="off"/>
      <w:i w:val="off"/>
      <w:u w:val="off"/>
      <w:rFonts w:ascii="Arial" w:cs="Arial" w:eastAsia="Arial" w:hAnsi="Arial"/>
      <w:sz w:val="20"/>
      <w:ind w:left="0" w:right="0"/>
      <w:tabs>
        <w:tab w:pos="4320" w:val="center"/>
        <w:tab w:pos="8640" w:val="right"/>
      </w:tabs>
    </w:pPr>
  </w:p>
</w:hdr>
</file>

<file path=word/header3.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Fonts w:ascii="Arial" w:cs="Arial" w:eastAsia="Arial" w:hAnsi="Arial"/>
        <w:sz w:val="20"/>
      </w:rPr>
      <w:pStyle w:val="Header"/>
      <w:b w:val="off"/>
      <w:i w:val="off"/>
      <w:u w:val="off"/>
      <w:rFonts w:ascii="Arial" w:cs="Arial" w:eastAsia="Arial" w:hAnsi="Arial"/>
      <w:sz w:val="20"/>
      <w:ind w:left="0" w:right="0"/>
      <w:tabs>
        <w:tab w:pos="4320" w:val="center"/>
        <w:tab w:pos="8640" w:val="right"/>
      </w:tabs>
    </w:pPr>
  </w:p>
</w:hdr>
</file>

<file path=word/header4.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Fonts w:ascii="Arial" w:cs="Arial" w:eastAsia="Arial" w:hAnsi="Arial"/>
        <w:sz w:val="20"/>
      </w:rPr>
      <w:pStyle w:val="Header"/>
      <w:b w:val="off"/>
      <w:i w:val="off"/>
      <w:u w:val="off"/>
      <w:rFonts w:ascii="Arial" w:cs="Arial" w:eastAsia="Arial" w:hAnsi="Arial"/>
      <w:sz w:val="20"/>
      <w:ind w:left="0" w:right="0"/>
      <w:tabs>
        <w:tab w:pos="4320" w:val="center"/>
        <w:tab w:pos="8640" w:val="right"/>
      </w:tabs>
    </w:pPr>
  </w:p>
</w:hdr>
</file>

<file path=word/header5.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Fonts w:ascii="Arial" w:cs="Arial" w:eastAsia="Arial" w:hAnsi="Arial"/>
        <w:sz w:val="20"/>
      </w:rPr>
      <w:pStyle w:val="Header"/>
      <w:b w:val="off"/>
      <w:i w:val="off"/>
      <w:u w:val="off"/>
      <w:rFonts w:ascii="Arial" w:cs="Arial" w:eastAsia="Arial" w:hAnsi="Arial"/>
      <w:sz w:val="20"/>
      <w:ind w:left="0" w:right="0"/>
      <w:tabs>
        <w:tab w:pos="4320" w:val="center"/>
        <w:tab w:pos="8640" w:val="right"/>
      </w:tabs>
    </w:pPr>
  </w:p>
</w:hdr>
</file>

<file path=word/header6.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Fonts w:ascii="Arial" w:cs="Arial" w:eastAsia="Arial" w:hAnsi="Arial"/>
        <w:sz w:val="20"/>
      </w:rPr>
      <w:pStyle w:val="Header"/>
      <w:b w:val="off"/>
      <w:i w:val="off"/>
      <w:u w:val="off"/>
      <w:rFonts w:ascii="Arial" w:cs="Arial" w:eastAsia="Arial" w:hAnsi="Arial"/>
      <w:sz w:val="20"/>
      <w:ind w:left="0" w:right="0"/>
      <w:tabs>
        <w:tab w:pos="4320" w:val="center"/>
        <w:tab w:pos="8640" w:val="right"/>
      </w:tabs>
    </w:pPr>
  </w:p>
</w:hdr>
</file>

<file path=word/header7.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Fonts w:ascii="Arial" w:cs="Arial" w:eastAsia="Arial" w:hAnsi="Arial"/>
        <w:sz w:val="20"/>
      </w:rPr>
      <w:pStyle w:val="Header"/>
      <w:b w:val="off"/>
      <w:i w:val="off"/>
      <w:u w:val="off"/>
      <w:rFonts w:ascii="Arial" w:cs="Arial" w:eastAsia="Arial" w:hAnsi="Arial"/>
      <w:sz w:val="20"/>
      <w:ind w:left="0" w:right="0"/>
      <w:tabs>
        <w:tab w:pos="4320" w:val="center"/>
        <w:tab w:pos="8640" w:val="right"/>
      </w:tabs>
    </w:pPr>
  </w:p>
</w:hdr>
</file>

<file path=word/header8.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Pr>
      <w:b w:val="off"/>
      <w:i w:val="off"/>
      <w:u w:val="off"/>
    </w:pPr>
  </w:p>
</w:hdr>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sp="http://schemas.microsoft.com/office/word/2003/wordml/sp2">
  <w:zoom w:percent="100"/>
  <w:stylePaneFormatFilter w:val="3F01"/>
  <w:noPunctuationKerning/>
  <w:characterSpacingControl w:val="doNotCompress"/>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Calibri" w:cs="Times New Roman" w:eastAsia="Calibri" w:hAnsi="Calibri"/>
        <w:lang w:bidi="ar-SA" w:eastAsia="en-US"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semiHidden="0" w:uiPriority="39" w:unhideWhenUsed="0"/>
  </w:latentStyles>
  <w:style w:default="1" w:styleId="Normal" w:type="paragraph">
    <w:name w:val="Normal"/>
    <w:qFormat/>
    <w:rsid w:val="00874252"/>
    <w:pPr>
      <w:spacing w:after="0" w:line="240" w:lineRule="auto"/>
    </w:pPr>
    <w:rPr>
      <w:sz w:val="22"/>
      <w:szCs w:val="22"/>
    </w:rPr>
  </w:style>
  <w:style w:styleId="Heading1" w:type="paragraph">
    <w:name w:val="heading 1"/>
    <w:basedOn w:val="Normal"/>
    <w:next w:val="Normal"/>
    <w:link w:val="Heading1Char"/>
    <w:uiPriority w:val="9"/>
    <w:qFormat/>
    <w:rsid w:val="000D58E0"/>
    <w:pPr>
      <w:keepNext/>
      <w:spacing w:after="60" w:before="240"/>
      <w:outlineLvl w:val="0"/>
    </w:pPr>
    <w:rPr>
      <w:rFonts w:ascii="Cambria" w:eastAsia="Times New Roman" w:hAnsi="Cambria"/>
      <w:b/>
      <w:bCs/>
      <w:kern w:val="32"/>
      <w:sz w:val="32"/>
      <w:szCs w:val="32"/>
    </w:rPr>
  </w:style>
  <w:style w:styleId="Heading2" w:type="paragraph">
    <w:name w:val="heading 2"/>
    <w:basedOn w:val="Normal"/>
    <w:next w:val="Normal"/>
    <w:link w:val="Heading2Char"/>
    <w:uiPriority w:val="9"/>
    <w:qFormat/>
    <w:rsid w:val="000D58E0"/>
    <w:pPr>
      <w:keepNext/>
      <w:spacing w:after="60" w:before="240"/>
      <w:outlineLvl w:val="1"/>
    </w:pPr>
    <w:rPr>
      <w:rFonts w:ascii="Cambria" w:eastAsia="Times New Roman" w:hAnsi="Cambria"/>
      <w:b/>
      <w:bCs/>
      <w:i/>
      <w:iCs/>
      <w:sz w:val="28"/>
      <w:szCs w:val="28"/>
    </w:rPr>
  </w:style>
  <w:style w:styleId="Heading3" w:type="paragraph">
    <w:name w:val="heading 3"/>
    <w:basedOn w:val="Normal"/>
    <w:next w:val="Normal"/>
    <w:link w:val="Heading3Char"/>
    <w:uiPriority w:val="9"/>
    <w:qFormat/>
    <w:rsid w:val="000D58E0"/>
    <w:pPr>
      <w:keepNext/>
      <w:spacing w:after="60" w:before="240"/>
      <w:outlineLvl w:val="2"/>
    </w:pPr>
    <w:rPr>
      <w:rFonts w:ascii="Cambria" w:eastAsia="Times New Roman" w:hAnsi="Cambria"/>
      <w:b/>
      <w:bCs/>
      <w:sz w:val="26"/>
      <w:szCs w:val="26"/>
    </w:rPr>
  </w:style>
  <w:style w:styleId="Heading4" w:type="paragraph">
    <w:name w:val="heading 4"/>
    <w:basedOn w:val="Normal"/>
    <w:next w:val="Normal"/>
    <w:link w:val="Heading4Char"/>
    <w:uiPriority w:val="9"/>
    <w:qFormat/>
    <w:rsid w:val="000D58E0"/>
    <w:pPr>
      <w:keepNext/>
      <w:spacing w:after="60" w:before="240"/>
      <w:outlineLvl w:val="3"/>
    </w:pPr>
    <w:rPr>
      <w:rFonts w:eastAsia="Times New Roman"/>
      <w:b/>
      <w:bCs/>
      <w:sz w:val="28"/>
      <w:szCs w:val="28"/>
    </w:rPr>
  </w:style>
  <w:style w:styleId="Heading5" w:type="paragraph">
    <w:name w:val="heading 5"/>
    <w:basedOn w:val="Normal"/>
    <w:next w:val="Normal"/>
    <w:link w:val="Heading5Char"/>
    <w:uiPriority w:val="9"/>
    <w:qFormat/>
    <w:rsid w:val="000D58E0"/>
    <w:pPr>
      <w:spacing w:after="60" w:before="240"/>
      <w:outlineLvl w:val="4"/>
    </w:pPr>
    <w:rPr>
      <w:rFonts w:eastAsia="Times New Roman"/>
      <w:b/>
      <w:bCs/>
      <w:i/>
      <w:iCs/>
      <w:sz w:val="26"/>
      <w:szCs w:val="26"/>
    </w:rPr>
  </w:style>
  <w:style w:styleId="Heading6" w:type="paragraph">
    <w:name w:val="heading 6"/>
    <w:basedOn w:val="Normal"/>
    <w:next w:val="Normal"/>
    <w:link w:val="Heading6Char"/>
    <w:uiPriority w:val="9"/>
    <w:qFormat/>
    <w:rsid w:val="000D58E0"/>
    <w:pPr>
      <w:spacing w:after="60" w:before="240"/>
      <w:outlineLvl w:val="5"/>
    </w:pPr>
    <w:rPr>
      <w:rFonts w:eastAsia="Times New Roman"/>
      <w:b/>
      <w:bCs/>
    </w:rPr>
  </w:style>
  <w:style w:styleId="Heading7" w:type="paragraph">
    <w:name w:val="heading 7"/>
    <w:basedOn w:val="Normal"/>
    <w:next w:val="Normal"/>
    <w:link w:val="Heading7Char"/>
    <w:uiPriority w:val="9"/>
    <w:qFormat/>
    <w:rsid w:val="000D58E0"/>
    <w:pPr>
      <w:spacing w:after="60" w:before="240"/>
      <w:outlineLvl w:val="6"/>
    </w:pPr>
    <w:rPr>
      <w:rFonts w:eastAsia="Times New Roman"/>
      <w:sz w:val="24"/>
      <w:szCs w:val="24"/>
    </w:rPr>
  </w:style>
  <w:style w:styleId="Heading8" w:type="paragraph">
    <w:name w:val="heading 8"/>
    <w:basedOn w:val="Normal"/>
    <w:next w:val="Normal"/>
    <w:link w:val="Heading8Char"/>
    <w:uiPriority w:val="9"/>
    <w:qFormat/>
    <w:rsid w:val="000D58E0"/>
    <w:pPr>
      <w:spacing w:after="60" w:before="240"/>
      <w:outlineLvl w:val="7"/>
    </w:pPr>
    <w:rPr>
      <w:rFonts w:eastAsia="Times New Roman"/>
      <w:i/>
      <w:iCs/>
      <w:sz w:val="24"/>
      <w:szCs w:val="24"/>
    </w:rPr>
  </w:style>
  <w:style w:styleId="Heading9" w:type="paragraph">
    <w:name w:val="heading 9"/>
    <w:basedOn w:val="Normal"/>
    <w:next w:val="Normal"/>
    <w:link w:val="Heading9Char"/>
    <w:uiPriority w:val="9"/>
    <w:qFormat/>
    <w:rsid w:val="000D58E0"/>
    <w:pPr>
      <w:spacing w:after="60" w:before="240"/>
      <w:outlineLvl w:val="8"/>
    </w:pPr>
    <w:rPr>
      <w:rFonts w:ascii="Cambria" w:eastAsia="Times New Roman" w:hAnsi="Cambria"/>
    </w:rPr>
  </w:style>
  <w:style w:default="1" w:styleId="DefaultParagraphFont" w:type="character">
    <w:name w:val="Default Paragraph Font"/>
    <w:uiPriority w:val="1"/>
    <w:semiHidden/>
    <w:unhideWhenUsed/>
  </w:style>
  <w:style w:default="1" w:styleId="TableNormal" w:type="table">
    <w:name w:val="Normal Table"/>
    <w:uiPriority w:val="99"/>
    <w:semiHidden/>
    <w:unhideWhenUsed/>
    <w:qFormat/>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0D58E0"/>
    <w:rPr>
      <w:rFonts w:ascii="Cambria" w:cs="Times New Roman" w:eastAsia="Times New Roman" w:hAnsi="Cambria"/>
      <w:b/>
      <w:bCs/>
      <w:kern w:val="32"/>
      <w:sz w:val="32"/>
      <w:szCs w:val="32"/>
    </w:rPr>
  </w:style>
  <w:style w:customStyle="1" w:styleId="Heading2Char" w:type="character">
    <w:name w:val="Heading 2 Char"/>
    <w:basedOn w:val="DefaultParagraphFont"/>
    <w:link w:val="Heading2"/>
    <w:uiPriority w:val="9"/>
    <w:rsid w:val="000D58E0"/>
    <w:rPr>
      <w:rFonts w:ascii="Cambria" w:cs="Times New Roman" w:eastAsia="Times New Roman" w:hAnsi="Cambria"/>
      <w:b/>
      <w:bCs/>
      <w:i/>
      <w:iCs/>
      <w:sz w:val="28"/>
      <w:szCs w:val="28"/>
    </w:rPr>
  </w:style>
  <w:style w:customStyle="1" w:styleId="Heading3Char" w:type="character">
    <w:name w:val="Heading 3 Char"/>
    <w:basedOn w:val="DefaultParagraphFont"/>
    <w:link w:val="Heading3"/>
    <w:uiPriority w:val="9"/>
    <w:rsid w:val="000D58E0"/>
    <w:rPr>
      <w:rFonts w:ascii="Cambria" w:cs="Times New Roman" w:eastAsia="Times New Roman" w:hAnsi="Cambria"/>
      <w:b/>
      <w:bCs/>
      <w:sz w:val="26"/>
      <w:szCs w:val="26"/>
    </w:rPr>
  </w:style>
  <w:style w:customStyle="1" w:styleId="Heading4Char" w:type="character">
    <w:name w:val="Heading 4 Char"/>
    <w:basedOn w:val="DefaultParagraphFont"/>
    <w:link w:val="Heading4"/>
    <w:uiPriority w:val="9"/>
    <w:rsid w:val="000D58E0"/>
    <w:rPr>
      <w:rFonts w:ascii="Calibri" w:cs="Times New Roman" w:eastAsia="Times New Roman" w:hAnsi="Calibri"/>
      <w:b/>
      <w:bCs/>
      <w:sz w:val="28"/>
      <w:szCs w:val="28"/>
    </w:rPr>
  </w:style>
  <w:style w:customStyle="1" w:styleId="Heading5Char" w:type="character">
    <w:name w:val="Heading 5 Char"/>
    <w:basedOn w:val="DefaultParagraphFont"/>
    <w:link w:val="Heading5"/>
    <w:uiPriority w:val="9"/>
    <w:rsid w:val="000D58E0"/>
    <w:rPr>
      <w:rFonts w:ascii="Calibri" w:cs="Times New Roman" w:eastAsia="Times New Roman" w:hAnsi="Calibri"/>
      <w:b/>
      <w:bCs/>
      <w:i/>
      <w:iCs/>
      <w:sz w:val="26"/>
      <w:szCs w:val="26"/>
    </w:rPr>
  </w:style>
  <w:style w:customStyle="1" w:styleId="Heading6Char" w:type="character">
    <w:name w:val="Heading 6 Char"/>
    <w:basedOn w:val="DefaultParagraphFont"/>
    <w:link w:val="Heading6"/>
    <w:uiPriority w:val="9"/>
    <w:rsid w:val="000D58E0"/>
    <w:rPr>
      <w:rFonts w:ascii="Calibri" w:cs="Times New Roman" w:eastAsia="Times New Roman" w:hAnsi="Calibri"/>
      <w:b/>
      <w:bCs/>
      <w:sz w:val="22"/>
      <w:szCs w:val="22"/>
    </w:rPr>
  </w:style>
  <w:style w:customStyle="1" w:styleId="Heading7Char" w:type="character">
    <w:name w:val="Heading 7 Char"/>
    <w:basedOn w:val="DefaultParagraphFont"/>
    <w:link w:val="Heading7"/>
    <w:uiPriority w:val="9"/>
    <w:rsid w:val="000D58E0"/>
    <w:rPr>
      <w:rFonts w:ascii="Calibri" w:cs="Times New Roman" w:eastAsia="Times New Roman" w:hAnsi="Calibri"/>
      <w:sz w:val="24"/>
      <w:szCs w:val="24"/>
    </w:rPr>
  </w:style>
  <w:style w:customStyle="1" w:styleId="Heading8Char" w:type="character">
    <w:name w:val="Heading 8 Char"/>
    <w:basedOn w:val="DefaultParagraphFont"/>
    <w:link w:val="Heading8"/>
    <w:uiPriority w:val="9"/>
    <w:rsid w:val="000D58E0"/>
    <w:rPr>
      <w:rFonts w:ascii="Calibri" w:cs="Times New Roman" w:eastAsia="Times New Roman" w:hAnsi="Calibri"/>
      <w:i/>
      <w:iCs/>
      <w:sz w:val="24"/>
      <w:szCs w:val="24"/>
    </w:rPr>
  </w:style>
  <w:style w:customStyle="1" w:styleId="Heading9Char" w:type="character">
    <w:name w:val="Heading 9 Char"/>
    <w:basedOn w:val="DefaultParagraphFont"/>
    <w:link w:val="Heading9"/>
    <w:uiPriority w:val="9"/>
    <w:rsid w:val="000D58E0"/>
    <w:rPr>
      <w:rFonts w:ascii="Cambria" w:cs="Times New Roman" w:eastAsia="Times New Roman" w:hAnsi="Cambria"/>
      <w:sz w:val="22"/>
      <w:szCs w:val="22"/>
    </w:rPr>
  </w:style>
  <w:style w:styleId="TOCHeading" w:type="paragraph">
    <w:name w:val="TOC Heading"/>
    <w:basedOn w:val="Heading1"/>
    <w:next w:val="Normal"/>
    <w:uiPriority w:val="39"/>
    <w:qFormat/>
    <w:rsid w:val="0070655D"/>
    <w:pPr>
      <w:keepLines/>
      <w:spacing w:after="0" w:before="480"/>
      <w:outlineLvl w:val="9"/>
    </w:pPr>
    <w:rPr>
      <w:kern w:val="0"/>
      <w:sz w:val="28"/>
      <w:szCs w:val="28"/>
    </w:rPr>
  </w:style>
  <w:style w:styleId="TOC1" w:type="paragraph">
    <w:name w:val="toc 1"/>
    <w:basedOn w:val="Normal"/>
    <w:next w:val="Normal"/>
    <w:autoRedefine/>
    <w:uiPriority w:val="39"/>
    <w:unhideWhenUsed/>
    <w:rsid w:val="0070655D"/>
    <w:rPr>
      <w:b w:val="off"/>
      <w:i w:val="off"/>
      <w:u w:val="off"/>
      <w:rFonts w:ascii="Arial" w:cs="Arial" w:eastAsia="Arial" w:hAnsi="Arial"/>
      <w:sz w:val="20"/>
    </w:rPr>
    <w:pPr>
      <w:ind w:left="0" w:right="0"/>
      <w:spacing w:after="0" w:before="0"/>
    </w:pPr>
  </w:style>
  <w:style w:styleId="TOC2" w:type="paragraph">
    <w:name w:val="toc 2"/>
    <w:basedOn w:val="Normal"/>
    <w:next w:val="Normal"/>
    <w:autoRedefine/>
    <w:uiPriority w:val="39"/>
    <w:unhideWhenUsed/>
    <w:rsid w:val="0070655D"/>
    <w:pPr>
      <w:ind w:left="220"/>
    </w:pPr>
    <w:rPr>
      <w:b w:val="off"/>
      <w:i w:val="off"/>
      <w:u w:val="off"/>
      <w:rFonts w:ascii="Arial" w:cs="Arial" w:eastAsia="Arial" w:hAnsi="Arial"/>
      <w:sz w:val="20"/>
    </w:rPr>
    <w:pPr>
      <w:ind w:left="200" w:right="0"/>
      <w:spacing w:after="0" w:before="0"/>
    </w:pPr>
  </w:style>
  <w:style w:styleId="TOC3" w:type="paragraph">
    <w:name w:val="toc 3"/>
    <w:basedOn w:val="Normal"/>
    <w:next w:val="Normal"/>
    <w:autoRedefine/>
    <w:uiPriority w:val="39"/>
    <w:unhideWhenUsed/>
    <w:rsid w:val="0070655D"/>
    <w:pPr>
      <w:ind w:left="440"/>
    </w:pPr>
    <w:rPr>
      <w:b w:val="off"/>
      <w:i w:val="off"/>
      <w:u w:val="off"/>
      <w:rFonts w:ascii="Arial" w:cs="Arial" w:eastAsia="Arial" w:hAnsi="Arial"/>
      <w:sz w:val="20"/>
    </w:rPr>
    <w:pPr>
      <w:ind w:left="400" w:right="0"/>
      <w:spacing w:after="0" w:before="0"/>
    </w:pPr>
  </w:style>
  <w:style w:styleId="Hyperlink" w:type="character">
    <w:name w:val="Hyperlink"/>
    <w:basedOn w:val="DefaultParagraphFont"/>
    <w:uiPriority w:val="99"/>
    <w:unhideWhenUsed/>
    <w:rsid w:val="0070655D"/>
    <w:rPr>
      <w:color w:val="0000FF"/>
      <w:u w:val="single"/>
    </w:rPr>
  </w:style>
  <w:style w:styleId="TOC4" w:type="paragraph">
    <w:name w:val="toc 4"/>
    <w:basedOn w:val="Normal"/>
    <w:next w:val="Normal"/>
    <w:autoRedefine/>
    <w:uiPriority w:val="39"/>
    <w:unhideWhenUsed/>
    <w:rsid w:val="0070655D"/>
    <w:pPr>
      <w:ind w:left="660"/>
    </w:pPr>
    <w:rPr>
      <w:b w:val="off"/>
      <w:i w:val="off"/>
      <w:u w:val="off"/>
      <w:rFonts w:ascii="Arial" w:cs="Arial" w:eastAsia="Arial" w:hAnsi="Arial"/>
      <w:sz w:val="20"/>
    </w:rPr>
    <w:pPr>
      <w:ind w:left="600" w:right="0"/>
      <w:spacing w:after="0" w:before="0"/>
    </w:pPr>
  </w:style>
  <w:style w:styleId="TOC5" w:type="paragraph">
    <w:name w:val="toc 5"/>
    <w:basedOn w:val="Normal"/>
    <w:next w:val="Normal"/>
    <w:autoRedefine/>
    <w:uiPriority w:val="39"/>
    <w:unhideWhenUsed/>
    <w:rsid w:val="0070655D"/>
    <w:pPr>
      <w:ind w:left="880"/>
    </w:pPr>
    <w:rPr>
      <w:b w:val="off"/>
      <w:i w:val="off"/>
      <w:u w:val="off"/>
      <w:rFonts w:ascii="Arial" w:cs="Arial" w:eastAsia="Arial" w:hAnsi="Arial"/>
      <w:sz w:val="20"/>
    </w:rPr>
    <w:pPr>
      <w:ind w:left="800" w:right="0"/>
      <w:spacing w:after="0" w:before="0"/>
    </w:pPr>
  </w:style>
  <w:style w:styleId="TOC6" w:type="paragraph">
    <w:name w:val="toc 6"/>
    <w:basedOn w:val="Normal"/>
    <w:next w:val="Normal"/>
    <w:autoRedefine/>
    <w:uiPriority w:val="39"/>
    <w:unhideWhenUsed/>
    <w:rsid w:val="0070655D"/>
    <w:pPr>
      <w:ind w:left="1100"/>
    </w:pPr>
    <w:rPr>
      <w:b w:val="off"/>
      <w:i w:val="off"/>
      <w:u w:val="off"/>
      <w:rFonts w:ascii="Arial" w:cs="Arial" w:eastAsia="Arial" w:hAnsi="Arial"/>
      <w:sz w:val="20"/>
    </w:rPr>
    <w:pPr>
      <w:ind w:left="1000" w:right="0"/>
      <w:spacing w:after="0" w:before="0"/>
    </w:pPr>
  </w:style>
  <w:style w:styleId="TOC7" w:type="paragraph">
    <w:name w:val="toc 7"/>
    <w:basedOn w:val="Normal"/>
    <w:next w:val="Normal"/>
    <w:autoRedefine/>
    <w:uiPriority w:val="39"/>
    <w:unhideWhenUsed/>
    <w:rsid w:val="0070655D"/>
    <w:pPr>
      <w:ind w:left="1320"/>
    </w:pPr>
    <w:rPr>
      <w:b w:val="off"/>
      <w:i w:val="off"/>
      <w:u w:val="off"/>
      <w:rFonts w:ascii="Arial" w:cs="Arial" w:eastAsia="Arial" w:hAnsi="Arial"/>
      <w:sz w:val="20"/>
    </w:rPr>
    <w:pPr>
      <w:ind w:left="1200" w:right="0"/>
      <w:spacing w:after="0" w:before="0"/>
    </w:pPr>
  </w:style>
  <w:style w:styleId="TOC8" w:type="paragraph">
    <w:name w:val="toc 8"/>
    <w:basedOn w:val="Normal"/>
    <w:next w:val="Normal"/>
    <w:autoRedefine/>
    <w:uiPriority w:val="39"/>
    <w:unhideWhenUsed/>
    <w:rsid w:val="0070655D"/>
    <w:pPr>
      <w:ind w:left="1540"/>
    </w:pPr>
    <w:rPr>
      <w:b w:val="off"/>
      <w:i w:val="off"/>
      <w:u w:val="off"/>
      <w:rFonts w:ascii="Arial" w:cs="Arial" w:eastAsia="Arial" w:hAnsi="Arial"/>
      <w:sz w:val="20"/>
    </w:rPr>
    <w:pPr>
      <w:ind w:left="1400" w:right="0"/>
      <w:spacing w:after="0" w:before="0"/>
    </w:pPr>
  </w:style>
  <w:style w:styleId="TOC9" w:type="paragraph">
    <w:name w:val="toc 9"/>
    <w:basedOn w:val="Normal"/>
    <w:next w:val="Normal"/>
    <w:autoRedefine/>
    <w:uiPriority w:val="39"/>
    <w:unhideWhenUsed/>
    <w:rsid w:val="0070655D"/>
    <w:pPr>
      <w:ind w:left="1760"/>
    </w:pPr>
    <w:rPr>
      <w:b w:val="off"/>
      <w:i w:val="off"/>
      <w:u w:val="off"/>
      <w:rFonts w:ascii="Arial" w:cs="Arial" w:eastAsia="Arial" w:hAnsi="Arial"/>
      <w:sz w:val="20"/>
    </w:rPr>
    <w:pPr>
      <w:ind w:left="1600" w:right="0"/>
      <w:spacing w:after="0" w:before="0"/>
    </w:pPr>
  </w:style>
  <w:style w:styleId="Index1" w:type="paragraph">
    <w:name w:val="index 1"/>
    <w:basedOn w:val="Normal"/>
    <w:next w:val="Normal"/>
    <w:autoRedefine/>
    <w:uiPriority w:val="99"/>
    <w:unhideWhenUsed/>
    <w:rsid w:val="007830A7"/>
    <w:pPr>
      <w:spacing w:after="0"/>
      <w:ind w:hanging="220" w:left="220"/>
    </w:pPr>
    <w:rPr>
      <w:rFonts w:asciiTheme="minorHAnsi" w:hAnsiTheme="minorHAnsi"/>
      <w:sz w:val="18"/>
      <w:szCs w:val="18"/>
    </w:rPr>
  </w:style>
  <w:style w:styleId="Index2" w:type="paragraph">
    <w:name w:val="index 2"/>
    <w:basedOn w:val="Normal"/>
    <w:next w:val="Normal"/>
    <w:autoRedefine/>
    <w:uiPriority w:val="99"/>
    <w:unhideWhenUsed/>
    <w:rsid w:val="007830A7"/>
    <w:pPr>
      <w:spacing w:after="0"/>
      <w:ind w:hanging="220" w:left="440"/>
    </w:pPr>
    <w:rPr>
      <w:rFonts w:asciiTheme="minorHAnsi" w:hAnsiTheme="minorHAnsi"/>
      <w:sz w:val="18"/>
      <w:szCs w:val="18"/>
    </w:rPr>
  </w:style>
  <w:style w:styleId="Index3" w:type="paragraph">
    <w:name w:val="index 3"/>
    <w:basedOn w:val="Normal"/>
    <w:next w:val="Normal"/>
    <w:autoRedefine/>
    <w:uiPriority w:val="99"/>
    <w:unhideWhenUsed/>
    <w:rsid w:val="007830A7"/>
    <w:pPr>
      <w:spacing w:after="0"/>
      <w:ind w:hanging="220" w:left="660"/>
    </w:pPr>
    <w:rPr>
      <w:rFonts w:asciiTheme="minorHAnsi" w:hAnsiTheme="minorHAnsi"/>
      <w:sz w:val="18"/>
      <w:szCs w:val="18"/>
    </w:rPr>
  </w:style>
  <w:style w:styleId="Index4" w:type="paragraph">
    <w:name w:val="index 4"/>
    <w:basedOn w:val="Normal"/>
    <w:next w:val="Normal"/>
    <w:autoRedefine/>
    <w:uiPriority w:val="99"/>
    <w:unhideWhenUsed/>
    <w:rsid w:val="007830A7"/>
    <w:pPr>
      <w:spacing w:after="0"/>
      <w:ind w:hanging="220" w:left="880"/>
    </w:pPr>
    <w:rPr>
      <w:rFonts w:asciiTheme="minorHAnsi" w:hAnsiTheme="minorHAnsi"/>
      <w:sz w:val="18"/>
      <w:szCs w:val="18"/>
    </w:rPr>
  </w:style>
  <w:style w:styleId="Index5" w:type="paragraph">
    <w:name w:val="index 5"/>
    <w:basedOn w:val="Normal"/>
    <w:next w:val="Normal"/>
    <w:autoRedefine/>
    <w:uiPriority w:val="99"/>
    <w:unhideWhenUsed/>
    <w:rsid w:val="007830A7"/>
    <w:pPr>
      <w:spacing w:after="0"/>
      <w:ind w:hanging="220" w:left="1100"/>
    </w:pPr>
    <w:rPr>
      <w:rFonts w:asciiTheme="minorHAnsi" w:hAnsiTheme="minorHAnsi"/>
      <w:sz w:val="18"/>
      <w:szCs w:val="18"/>
    </w:rPr>
  </w:style>
  <w:style w:styleId="Index6" w:type="paragraph">
    <w:name w:val="index 6"/>
    <w:basedOn w:val="Normal"/>
    <w:next w:val="Normal"/>
    <w:autoRedefine/>
    <w:uiPriority w:val="99"/>
    <w:unhideWhenUsed/>
    <w:rsid w:val="007830A7"/>
    <w:pPr>
      <w:spacing w:after="0"/>
      <w:ind w:hanging="220" w:left="1320"/>
    </w:pPr>
    <w:rPr>
      <w:rFonts w:asciiTheme="minorHAnsi" w:hAnsiTheme="minorHAnsi"/>
      <w:sz w:val="18"/>
      <w:szCs w:val="18"/>
    </w:rPr>
  </w:style>
  <w:style w:styleId="Index7" w:type="paragraph">
    <w:name w:val="index 7"/>
    <w:basedOn w:val="Normal"/>
    <w:next w:val="Normal"/>
    <w:autoRedefine/>
    <w:uiPriority w:val="99"/>
    <w:unhideWhenUsed/>
    <w:rsid w:val="007830A7"/>
    <w:pPr>
      <w:spacing w:after="0"/>
      <w:ind w:hanging="220" w:left="1540"/>
    </w:pPr>
    <w:rPr>
      <w:rFonts w:asciiTheme="minorHAnsi" w:hAnsiTheme="minorHAnsi"/>
      <w:sz w:val="18"/>
      <w:szCs w:val="18"/>
    </w:rPr>
  </w:style>
  <w:style w:styleId="Index8" w:type="paragraph">
    <w:name w:val="index 8"/>
    <w:basedOn w:val="Normal"/>
    <w:next w:val="Normal"/>
    <w:autoRedefine/>
    <w:uiPriority w:val="99"/>
    <w:unhideWhenUsed/>
    <w:rsid w:val="007830A7"/>
    <w:pPr>
      <w:spacing w:after="0"/>
      <w:ind w:hanging="220" w:left="1760"/>
    </w:pPr>
    <w:rPr>
      <w:rFonts w:asciiTheme="minorHAnsi" w:hAnsiTheme="minorHAnsi"/>
      <w:sz w:val="18"/>
      <w:szCs w:val="18"/>
    </w:rPr>
  </w:style>
  <w:style w:styleId="Index9" w:type="paragraph">
    <w:name w:val="index 9"/>
    <w:basedOn w:val="Normal"/>
    <w:next w:val="Normal"/>
    <w:autoRedefine/>
    <w:uiPriority w:val="99"/>
    <w:unhideWhenUsed/>
    <w:rsid w:val="007830A7"/>
    <w:pPr>
      <w:spacing w:after="0"/>
      <w:ind w:hanging="220" w:left="1980"/>
    </w:pPr>
    <w:rPr>
      <w:rFonts w:asciiTheme="minorHAnsi" w:hAnsiTheme="minorHAnsi"/>
      <w:sz w:val="18"/>
      <w:szCs w:val="18"/>
    </w:rPr>
  </w:style>
  <w:style w:styleId="IndexHeading" w:type="paragraph">
    <w:name w:val="index heading"/>
    <w:basedOn w:val="Normal"/>
    <w:next w:val="Index1"/>
    <w:uiPriority w:val="99"/>
    <w:unhideWhenUsed/>
    <w:rsid w:val="007830A7"/>
    <w:pPr>
      <w:spacing w:after="240" w:before="360"/>
    </w:pPr>
    <w:rPr>
      <w:rFonts w:asciiTheme="minorHAnsi" w:hAnsiTheme="minorHAnsi"/>
      <w:b/>
      <w:bCs/>
      <w:i/>
      <w:iCs/>
      <w:sz w:val="26"/>
      <w:szCs w:val="26"/>
    </w:rPr>
  </w:style>
  <w:style w:styleId="UPara01" w:type="paragraph">
    <w:name w:val="UPara01"/>
    <w:basedOn w:val="Normal"/>
    <w:next w:val="Normal"/>
    <w:qFormat/>
  </w:style>
  <w:style w:styleId="Header" w:type="paragraph">
    <w:name w:val="Header"/>
    <w:basedOn w:val="Normal"/>
    <w:next w:val="Normal"/>
    <w:qFormat/>
  </w:style>
  <w:style w:styleId="Footer" w:type="paragraph">
    <w:name w:val="Footer"/>
    <w:basedOn w:val="Normal"/>
    <w:next w:val="Normal"/>
    <w:qFormat/>
  </w:style>
  <w:style w:styleId="BodyText" w:type="paragraph">
    <w:name w:val="BodyText"/>
    <w:basedOn w:val="Normal"/>
    <w:next w:val="Normal"/>
    <w:qFormat/>
  </w:style>
  <w:style w:styleId="List2" w:type="paragraph">
    <w:name w:val="List2"/>
    <w:basedOn w:val="Normal"/>
    <w:next w:val="Normal"/>
    <w:qFormat/>
  </w:style>
</w:styles>
</file>

<file path=word/_rels/document.xml.rels><?xml version="1.0" encoding="UTF-8" standalone="yes"?>
<Relationships xmlns="http://schemas.openxmlformats.org/package/2006/relationships"><Relationship Id="rId1"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header2.xml" Type="http://schemas.openxmlformats.org/officeDocument/2006/relationships/head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 Id="rId10" Target="footer4.xml" Type="http://schemas.openxmlformats.org/officeDocument/2006/relationships/footer"/><Relationship Id="rId11" Target="header5.xml" Type="http://schemas.openxmlformats.org/officeDocument/2006/relationships/header"/><Relationship Id="rId12" Target="footer5.xml" Type="http://schemas.openxmlformats.org/officeDocument/2006/relationships/footer"/><Relationship Id="rId13" Target="header6.xml" Type="http://schemas.openxmlformats.org/officeDocument/2006/relationships/header"/><Relationship Id="rId14" Target="footer6.xml" Type="http://schemas.openxmlformats.org/officeDocument/2006/relationships/footer"/><Relationship Id="rId15" Target="header7.xml" Type="http://schemas.openxmlformats.org/officeDocument/2006/relationships/header"/><Relationship Id="rId16" Target="footer7.xml" Type="http://schemas.openxmlformats.org/officeDocument/2006/relationships/footer"/><Relationship Id="rId17" Target="media/image2.jpeg" Type="http://schemas.openxmlformats.org/officeDocument/2006/relationships/image"/><Relationship Id="rId18" Target="header8.xml" Type="http://schemas.openxmlformats.org/officeDocument/2006/relationships/header"/><Relationship Id="rId19" Target="footer8.xml" Type="http://schemas.openxmlformats.org/officeDocument/2006/relationships/footer"/><Relationship Id="rId20" Target="styles.xml" Type="http://schemas.openxmlformats.org/officeDocument/2006/relationships/styles"/></Relationships>
</file>

<file path=word/_rels/header1.xml.rels><?xml version="1.0" encoding="UTF-8" standalone="yes"?>
<Relationships xmlns="http://schemas.openxmlformats.org/package/2006/relationships"><Relationship Id="rId2" Target="media/image1.jpe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Template>Normal.dotm</Template>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