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Logic Model – Aligned to ARPA, CDBG, USDA LFPP, and EDA Language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Inputs (Resources)</w:t>
            </w:r>
          </w:p>
        </w:tc>
        <w:tc>
          <w:tcPr>
            <w:tcW w:type="dxa" w:w="1234"/>
          </w:tcPr>
          <w:p>
            <w:r>
              <w:t>Activities</w:t>
            </w:r>
          </w:p>
        </w:tc>
        <w:tc>
          <w:tcPr>
            <w:tcW w:type="dxa" w:w="1234"/>
          </w:tcPr>
          <w:p>
            <w:r>
              <w:t>Outputs (Quantifiable Metrics)</w:t>
            </w:r>
          </w:p>
        </w:tc>
        <w:tc>
          <w:tcPr>
            <w:tcW w:type="dxa" w:w="1234"/>
          </w:tcPr>
          <w:p>
            <w:r>
              <w:t>Short-Term Outcomes</w:t>
            </w:r>
          </w:p>
        </w:tc>
        <w:tc>
          <w:tcPr>
            <w:tcW w:type="dxa" w:w="1234"/>
          </w:tcPr>
          <w:p>
            <w:r>
              <w:t>Intermediate Outcomes</w:t>
            </w:r>
          </w:p>
        </w:tc>
        <w:tc>
          <w:tcPr>
            <w:tcW w:type="dxa" w:w="1234"/>
          </w:tcPr>
          <w:p>
            <w:r>
              <w:t>Long-Term Outcomes / Impact</w:t>
            </w:r>
          </w:p>
        </w:tc>
        <w:tc>
          <w:tcPr>
            <w:tcW w:type="dxa" w:w="1234"/>
          </w:tcPr>
          <w:p>
            <w:r>
              <w:t>Grant Alignment Language (ARPA, CDBG, USDA LFPP, EDA)</w:t>
            </w:r>
          </w:p>
        </w:tc>
      </w:tr>
      <w:tr>
        <w:tc>
          <w:tcPr>
            <w:tcW w:type="dxa" w:w="1234"/>
          </w:tcPr>
          <w:p>
            <w:r>
              <w:t>- Commercial kitchen facility</w:t>
              <w:br/>
              <w:t>- Equipment &amp; infrastructure</w:t>
              <w:br/>
              <w:t>- Staff &amp; trainers</w:t>
              <w:br/>
              <w:t>- Partnerships</w:t>
              <w:br/>
              <w:t>- Grant &amp; match funding</w:t>
            </w:r>
          </w:p>
        </w:tc>
        <w:tc>
          <w:tcPr>
            <w:tcW w:type="dxa" w:w="1234"/>
          </w:tcPr>
          <w:p>
            <w:r>
              <w:t>- Operate shared-use kitchen</w:t>
              <w:br/>
              <w:t>- Provide food safety &amp; workforce training</w:t>
              <w:br/>
              <w:t>- Offer business coaching</w:t>
              <w:br/>
              <w:t>- Support value-added production</w:t>
              <w:br/>
              <w:t>- Host community nutrition programs</w:t>
            </w:r>
          </w:p>
        </w:tc>
        <w:tc>
          <w:tcPr>
            <w:tcW w:type="dxa" w:w="1234"/>
          </w:tcPr>
          <w:p>
            <w:r>
              <w:t>- # of kitchen users</w:t>
              <w:br/>
              <w:t>- # training hours delivered</w:t>
              <w:br/>
              <w:t>- # certifications earned</w:t>
              <w:br/>
              <w:t>- # small businesses supported</w:t>
              <w:br/>
              <w:t>- # community meals prepared</w:t>
              <w:br/>
              <w:t>- # value-added producers assisted</w:t>
            </w:r>
          </w:p>
        </w:tc>
        <w:tc>
          <w:tcPr>
            <w:tcW w:type="dxa" w:w="1234"/>
          </w:tcPr>
          <w:p>
            <w:r>
              <w:t>- Increased access to licensed kitchen space</w:t>
              <w:br/>
              <w:t>- Improved food safety knowledge</w:t>
              <w:br/>
              <w:t>- Early-stage business skill development</w:t>
              <w:br/>
              <w:t>- Increased employability</w:t>
            </w:r>
          </w:p>
        </w:tc>
        <w:tc>
          <w:tcPr>
            <w:tcW w:type="dxa" w:w="1234"/>
          </w:tcPr>
          <w:p>
            <w:r>
              <w:t>- New businesses launched</w:t>
              <w:br/>
              <w:t>- Jobs created/retained</w:t>
              <w:br/>
              <w:t>- Increased community meal output</w:t>
              <w:br/>
              <w:t>- More local food products entering markets</w:t>
            </w:r>
          </w:p>
        </w:tc>
        <w:tc>
          <w:tcPr>
            <w:tcW w:type="dxa" w:w="1234"/>
          </w:tcPr>
          <w:p>
            <w:r>
              <w:t>- Stronger regional food economy</w:t>
              <w:br/>
              <w:t>- Greater economic mobility</w:t>
              <w:br/>
              <w:t>- Increased equity and opportunity</w:t>
              <w:br/>
              <w:t>- Enhanced food system resiliency</w:t>
            </w:r>
          </w:p>
        </w:tc>
        <w:tc>
          <w:tcPr>
            <w:tcW w:type="dxa" w:w="1234"/>
          </w:tcPr>
          <w:p>
            <w:r>
              <w:t>ARPA: Supports economic recovery, job creation, and services for disproportionately impacted communities.</w:t>
              <w:br/>
              <w:br/>
              <w:t>CDBG: Expands opportunities for LMI residents, supports microenterprises, and fosters inclusive development.</w:t>
              <w:br/>
              <w:br/>
              <w:t>USDA LFPP: Strengthens local food systems, increases producer capacity, and enhances market access.</w:t>
              <w:br/>
              <w:br/>
              <w:t>EDA: Builds economic resilience, supports entrepreneurial infrastructure, and advances regional competitiveness.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