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jc w:val="both"/>
        <w:rPr>
          <w:rFonts w:ascii="Times New Roman" w:eastAsia="Times New Roman" w:hAnsi="Times New Roman" w:cs="Times New Roman"/>
          <w:color w:val="8B8B8B"/>
          <w:sz w:val="2"/>
          <w:szCs w:val="2"/>
          <w:lang w:val="en-GB"/>
        </w:rPr>
      </w:pPr>
      <w:r>
        <w:rPr>
          <w:rFonts w:ascii="Times New Roman" w:eastAsia="Times New Roman" w:hAnsi="Times New Roman" w:cs="Times New Roman"/>
          <w:color w:val="000000"/>
          <w:sz w:val="28"/>
          <w:szCs w:val="28"/>
          <w:lang w:val="en-GB"/>
        </w:rPr>
        <w:t>Important Disclosures</w:t>
      </w:r>
    </w:p>
    <w:p>
      <w:pPr>
        <w:shd w:val="clear" w:color="auto" w:fill="FFFFFF"/>
        <w:spacing w:before="225" w:after="225"/>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[Name of Adviser] (“[Adviser]”) is an SEC registered investment adviser.  </w:t>
      </w:r>
      <w:r>
        <w:rPr>
          <w:rFonts w:ascii="Times New Roman" w:eastAsia="Calibri" w:hAnsi="Times New Roman" w:cs="Times New Roman"/>
          <w:color w:val="000000"/>
          <w:shd w:val="clear" w:color="auto" w:fill="FFFFFF"/>
        </w:rPr>
        <w:t xml:space="preserve">SEC registration does not constitute an endorsement of the firm by the Commission nor does it indicate that the adviser has attained a particular level of skill or ability.  [Adviser] </w:t>
      </w:r>
      <w:r>
        <w:rPr>
          <w:rFonts w:ascii="Times New Roman" w:eastAsia="Times New Roman" w:hAnsi="Times New Roman" w:cs="Times New Roman"/>
          <w:color w:val="000000"/>
          <w:lang w:val="en-GB"/>
        </w:rPr>
        <w:t>may only transact business in those states in which it is registered, or qualifies for an exemption or exclusion from registration requirements.  [Adviser’s] website  [insert adviser website address] referred to herein as the "Website") is limited to the dissemination of general information pertaining to its advisory services, together with access to additional investment-related information, publications, and links.  Accordingly, the publication of the Website on the Internet should not be construed by any client and/or prospective client as [Adviser’s] solicitation to effect, or attempt to effect transactions in securities, or the rendering of personalized investment advice for compensation, over the Internet.  Any subsequent, direct communication by [Adviser] with a prospective client will be conducted by a representative that is either registered or qualifies for an exemption or exclusion from registration in the state where the prospective client resides.</w:t>
      </w:r>
    </w:p>
    <w:p>
      <w:pPr>
        <w:shd w:val="clear" w:color="auto" w:fill="FFFFFF"/>
        <w:spacing w:before="225" w:after="225"/>
        <w:rPr>
          <w:rFonts w:ascii="Times New Roman" w:eastAsia="Times New Roman" w:hAnsi="Times New Roman" w:cs="Times New Roman"/>
          <w:color w:val="8B8B8B"/>
          <w:lang w:val="en-GB"/>
        </w:rPr>
      </w:pPr>
      <w:r>
        <w:rPr>
          <w:rFonts w:ascii="Times New Roman" w:eastAsia="Times New Roman" w:hAnsi="Times New Roman" w:cs="Times New Roman"/>
          <w:b/>
          <w:bCs/>
          <w:color w:val="000000"/>
          <w:lang w:val="en-GB"/>
        </w:rPr>
        <w:t>[Adviser] does not make any representations or warranties as to the accuracy, timeliness, suitability, completeness, or relevance of any information prepared by any unaffiliated third party, whether linked to the Website or incorporated herein, and takes no responsibility therefor.  All such information is provided solely for convenience purposes only and all users thereof should be guided accordingly.</w:t>
      </w:r>
    </w:p>
    <w:p>
      <w:pPr>
        <w:shd w:val="clear" w:color="auto" w:fill="FFFFFF"/>
        <w:spacing w:before="225" w:after="225"/>
        <w:rPr>
          <w:rFonts w:ascii="Times New Roman" w:eastAsia="Times New Roman" w:hAnsi="Times New Roman" w:cs="Times New Roman"/>
          <w:color w:val="8B8B8B"/>
          <w:lang w:val="en-GB"/>
        </w:rPr>
      </w:pPr>
      <w:r>
        <w:rPr>
          <w:rFonts w:ascii="Times New Roman" w:eastAsia="Times New Roman" w:hAnsi="Times New Roman" w:cs="Times New Roman"/>
          <w:color w:val="000000"/>
          <w:lang w:val="en-GB"/>
        </w:rPr>
        <w:t>Certain portions of the Website (i.e. newsletters, articles, commentaries, etc.) may contain a discussion of, and/or provide access to, [Adviser’s] (and those of other investment and non-investment professionals) positions and/or opinions as of a specific prior date.  Due to various factors, including changing market conditions, such discussion may no longer be reflective of current positions and/or opinions.  Moreover, no client or prospective client should assume that any such discussion serves as the receipt of, or a substitute for, personalized advice from [Adviser], or from any other investment professional.  [Adviser] is neither an attorney nor an accountant, and no portion of the Website content should be interpreted as legal, accounting or tax advice.  </w:t>
      </w:r>
    </w:p>
    <w:p>
      <w:pPr>
        <w:shd w:val="clear" w:color="auto" w:fill="FFFFFF"/>
        <w:spacing w:before="225" w:after="225"/>
        <w:rPr>
          <w:rFonts w:ascii="Times New Roman" w:eastAsia="Times New Roman" w:hAnsi="Times New Roman" w:cs="Times New Roman"/>
          <w:color w:val="8B8B8B"/>
          <w:lang w:val="en-GB"/>
        </w:rPr>
      </w:pPr>
      <w:r>
        <w:rPr>
          <w:rFonts w:ascii="Times New Roman" w:eastAsia="Times New Roman" w:hAnsi="Times New Roman" w:cs="Times New Roman"/>
          <w:b/>
          <w:bCs/>
          <w:color w:val="000000"/>
          <w:lang w:val="en-GB"/>
        </w:rPr>
        <w:t xml:space="preserve">Each client and prospective client agrees, as a condition precedent to his/her/its access to the </w:t>
      </w:r>
      <w:bookmarkStart w:id="0" w:name="_GoBack"/>
      <w:bookmarkEnd w:id="0"/>
      <w:r>
        <w:rPr>
          <w:rFonts w:ascii="Times New Roman" w:eastAsia="Times New Roman" w:hAnsi="Times New Roman" w:cs="Times New Roman"/>
          <w:b/>
          <w:bCs/>
          <w:color w:val="000000"/>
          <w:lang w:val="en-GB"/>
        </w:rPr>
        <w:t>Website, to release and hold harmless [Adviser], its officers, directors, owners, employees and agents from any and all adverse consequences resulting from any of his/her/its actions and/or omissions which are independent of his/her/its receipt of personalized individual advice from [Adviser].</w:t>
      </w:r>
    </w:p>
    <w:p>
      <w:pPr>
        <w:rPr>
          <w:rFonts w:ascii="Times New Roman" w:hAnsi="Times New Roman" w:cs="Times New Roman"/>
        </w:rPr>
      </w:pPr>
      <w:r>
        <w:rPr>
          <w:rFonts w:ascii="Times New Roman" w:hAnsi="Times New Roman" w:cs="Times New Roman"/>
        </w:rPr>
        <w:t>[</w:t>
      </w:r>
      <w:r>
        <w:rPr>
          <w:rFonts w:ascii="Times New Roman" w:hAnsi="Times New Roman" w:cs="Times New Roman"/>
          <w:highlight w:val="yellow"/>
        </w:rPr>
        <w:t>To be included in applicable</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Personnel of [Adviser] hold the designations or educational experience referenced in the Website.  In addition, [Adviser] itself is a member of certain organizations referenced in the Website.  You may request a copy of the Brochure Supplements for the personnel of [Adviser] for additional information regarding the education, business experience and professional designations of the investment adviser representatives of [Adviser].</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w:t>
      </w:r>
      <w:r>
        <w:rPr>
          <w:rFonts w:ascii="Times New Roman" w:hAnsi="Times New Roman" w:cs="Times New Roman"/>
          <w:highlight w:val="yellow"/>
        </w:rPr>
        <w:t>If any third party ratings/rankings included regarding the Adviser or any IARs, include the specific third party rating/ranking disclosure here. Except that the three disclosures that must be presented clearly and prominently (with the actual rating where disclosed: (i) date rating given; (ii) identity of the third-party that created the rating; and (iii) if applicable, that compensation was paid in connection with using or obtaining the rating.</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br w:type="page"/>
      </w:r>
    </w:p>
    <w:p>
      <w:pPr>
        <w:shd w:val="clear" w:color="auto" w:fill="FFFFFF"/>
        <w:rPr>
          <w:rFonts w:ascii="Times New Roman" w:eastAsia="Times New Roman" w:hAnsi="Times New Roman" w:cs="Times New Roman"/>
          <w:color w:val="8B8B8B"/>
          <w:lang w:val="en-GB"/>
        </w:rPr>
      </w:pPr>
      <w:r>
        <w:rPr>
          <w:rFonts w:ascii="Times New Roman" w:eastAsia="Times New Roman" w:hAnsi="Times New Roman" w:cs="Times New Roman"/>
          <w:color w:val="000000"/>
          <w:sz w:val="28"/>
          <w:szCs w:val="28"/>
          <w:lang w:val="en-GB"/>
        </w:rPr>
        <w:lastRenderedPageBreak/>
        <w:t>Terms &amp; Conditions of Use</w:t>
      </w:r>
      <w:r>
        <w:rPr>
          <w:rFonts w:ascii="Times New Roman" w:eastAsia="Times New Roman" w:hAnsi="Times New Roman" w:cs="Times New Roman"/>
          <w:color w:val="8B8B8B"/>
          <w:sz w:val="28"/>
          <w:szCs w:val="28"/>
          <w:lang w:val="en-GB"/>
        </w:rPr>
        <w:br/>
      </w:r>
      <w:r>
        <w:rPr>
          <w:rFonts w:ascii="Times New Roman" w:eastAsia="Times New Roman" w:hAnsi="Times New Roman" w:cs="Times New Roman"/>
          <w:color w:val="8B8B8B"/>
          <w:sz w:val="28"/>
          <w:szCs w:val="28"/>
          <w:lang w:val="en-GB"/>
        </w:rPr>
        <w:br/>
      </w:r>
      <w:r>
        <w:rPr>
          <w:rFonts w:ascii="Times New Roman" w:eastAsia="Times New Roman" w:hAnsi="Times New Roman" w:cs="Times New Roman"/>
          <w:color w:val="000000"/>
          <w:lang w:val="en-GB"/>
        </w:rPr>
        <w:t>These Terms &amp; Conditions of Use are between you and [Adviser] ("we," "us," and "our"). Your use of the Website, as defined in the Important Disclosures, constitutes an acknowledgement that you have read the most recent version of the Terms &amp; Conditions of Use and that you agree to adhere to its terms. If you do not agree to be bound by these Terms &amp; Conditions of Use, please cease all further use. We reserve the right to amend these Terms &amp; Conditions of Use at any time.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r>
        <w:rPr>
          <w:rFonts w:ascii="Times New Roman" w:eastAsia="Times New Roman" w:hAnsi="Times New Roman" w:cs="Times New Roman"/>
          <w:b/>
          <w:bCs/>
          <w:color w:val="000000"/>
          <w:lang w:val="en-GB"/>
        </w:rPr>
        <w:t>1. Access to Website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Limited License.</w:t>
      </w:r>
      <w:r>
        <w:rPr>
          <w:rFonts w:ascii="Times New Roman" w:eastAsia="Times New Roman" w:hAnsi="Times New Roman" w:cs="Times New Roman"/>
          <w:color w:val="000000"/>
          <w:lang w:val="en-GB"/>
        </w:rPr>
        <w:t xml:space="preserve"> We grant you a non-exclusive, non-transferable limited license to access and make personal use of the Website and not to download (other than page caching) or modify any portion of the Website without our prior written approval. You shall not use any robot, spider or other device to monitor the Website in any manner. We may terminate this license at any time.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r>
        <w:rPr>
          <w:rFonts w:ascii="Times New Roman" w:eastAsia="Times New Roman" w:hAnsi="Times New Roman" w:cs="Times New Roman"/>
          <w:b/>
          <w:bCs/>
          <w:color w:val="000000"/>
          <w:lang w:val="en-GB"/>
        </w:rPr>
        <w:t>2. Policies Governing Use of the Website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Links to the Website.</w:t>
      </w:r>
      <w:r>
        <w:rPr>
          <w:rFonts w:ascii="Times New Roman" w:eastAsia="Times New Roman" w:hAnsi="Times New Roman" w:cs="Times New Roman"/>
          <w:color w:val="000000"/>
          <w:lang w:val="en-GB"/>
        </w:rPr>
        <w:t xml:space="preserve"> You are expressly prohibited from framing or linking or otherwise using or displaying the Website or any portion thereof in such a manner so that it appears to be part of your own or someone else's website.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Privacy Policy.</w:t>
      </w:r>
      <w:r>
        <w:rPr>
          <w:rFonts w:ascii="Times New Roman" w:eastAsia="Times New Roman" w:hAnsi="Times New Roman" w:cs="Times New Roman"/>
          <w:color w:val="000000"/>
          <w:lang w:val="en-GB"/>
        </w:rPr>
        <w:t xml:space="preserve"> Our use of your information shall be governed at all times by our Privacy Policy.</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Links to Other Websites.</w:t>
      </w:r>
      <w:r>
        <w:rPr>
          <w:rFonts w:ascii="Times New Roman" w:eastAsia="Times New Roman" w:hAnsi="Times New Roman" w:cs="Times New Roman"/>
          <w:color w:val="000000"/>
          <w:lang w:val="en-GB"/>
        </w:rPr>
        <w:t xml:space="preserve"> We may place links on the Website to other websites on the Internet that are owned or operated by third parties. You acknowledge and agree that we are not responsible for, nor do we endorse or support, the operation of or content located on any such website, and we cannot and do not warrant that the content of such websites is accurate, complete, legal and/or inoffensive. By linking to these third party websites, you acknowledge and agree that you may not make any claim against us for any damages or losses of any kind arising from the third-party website and/or the link.</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r>
        <w:rPr>
          <w:rFonts w:ascii="Times New Roman" w:eastAsia="Times New Roman" w:hAnsi="Times New Roman" w:cs="Times New Roman"/>
          <w:b/>
          <w:bCs/>
          <w:color w:val="000000"/>
          <w:lang w:val="en-GB"/>
        </w:rPr>
        <w:t>3. Disclaimer of Warranty; No Consequential Damages; Limitation of Liability</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Disclaimer of Warranty.</w:t>
      </w:r>
      <w:r>
        <w:rPr>
          <w:rFonts w:ascii="Times New Roman" w:eastAsia="Times New Roman" w:hAnsi="Times New Roman" w:cs="Times New Roman"/>
          <w:color w:val="000000"/>
          <w:lang w:val="en-GB"/>
        </w:rPr>
        <w:t xml:space="preserve"> YOU ACKNOWLEDGE THAT YOUR USE OF THE WEBSITE IS ENTIRELY AT YOUR OWN RISK. The Website is provided as is, without warranties of any kind, either express or implied, including, but not limited to, warranties of title or implied warranties of merchantability or fitness for a particular purpose, or warranties of non-infringement. To the fullest extent permissible by law, We make no warranties and shall not be liable for the use of the Website, including, without limitation, any interruption of or error in the services under any circumstances, including, but not limited to, our negligence.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Limitation of Liability.</w:t>
      </w:r>
      <w:r>
        <w:rPr>
          <w:rFonts w:ascii="Times New Roman" w:eastAsia="Times New Roman" w:hAnsi="Times New Roman" w:cs="Times New Roman"/>
          <w:color w:val="000000"/>
          <w:lang w:val="en-GB"/>
        </w:rPr>
        <w:t xml:space="preserve"> Under no circumstances shall we be liable for any special or consequential damages that are directly or indirectly related to the use of, or the inability to use, the Website, even if we have been advised of the possibility of such damages. Some states do not allow the exclusion or limitation of incidental or consequential damages, so the above limitation or exclusion may not apply to you.</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b/>
          <w:bCs/>
          <w:color w:val="000000"/>
          <w:lang w:val="en-GB"/>
        </w:rPr>
        <w:t>4. Miscellaneous</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Prohibited Uses</w:t>
      </w:r>
      <w:r>
        <w:rPr>
          <w:rFonts w:ascii="Times New Roman" w:eastAsia="Times New Roman" w:hAnsi="Times New Roman" w:cs="Times New Roman"/>
          <w:color w:val="000000"/>
          <w:lang w:val="en-GB"/>
        </w:rPr>
        <w:t xml:space="preserve">. You expressly agree not to use the Website in a manner that is prohibited by any law or regulation, or to facilitate the violation of any law or regulation. You acknowledge that prohibited conduct includes, but is not limited to, use of the Website to invade the privacy of third parties, </w:t>
      </w:r>
      <w:r>
        <w:rPr>
          <w:rFonts w:ascii="Times New Roman" w:eastAsia="Times New Roman" w:hAnsi="Times New Roman" w:cs="Times New Roman"/>
          <w:color w:val="000000"/>
          <w:lang w:val="en-GB"/>
        </w:rPr>
        <w:lastRenderedPageBreak/>
        <w:t>impersonation of our personnel or other parties or entities, transmitting abusive, profane, libellous, slanderous, threatening or otherwise harassing material via e-mail or your personal Web page(s). You also agree not to use the Website to violate the security of the Website or attempt to utilize another user's account name or persona without authorization from that user.</w:t>
      </w:r>
    </w:p>
    <w:p>
      <w:pPr>
        <w:shd w:val="clear" w:color="auto" w:fill="FFFFFF"/>
        <w:jc w:val="both"/>
        <w:rPr>
          <w:rFonts w:ascii="Times New Roman" w:eastAsia="Times New Roman" w:hAnsi="Times New Roman" w:cs="Times New Roman"/>
          <w:color w:val="8B8B8B"/>
          <w:lang w:val="en-GB"/>
        </w:rPr>
      </w:pP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r>
        <w:rPr>
          <w:rFonts w:ascii="Times New Roman" w:eastAsia="Times New Roman" w:hAnsi="Times New Roman" w:cs="Times New Roman"/>
          <w:color w:val="000000"/>
          <w:u w:val="single"/>
          <w:lang w:val="en-GB"/>
        </w:rPr>
        <w:t>Choice of Law; Jurisdiction.</w:t>
      </w:r>
      <w:r>
        <w:rPr>
          <w:rFonts w:ascii="Times New Roman" w:eastAsia="Times New Roman" w:hAnsi="Times New Roman" w:cs="Times New Roman"/>
          <w:color w:val="000000"/>
          <w:lang w:val="en-GB"/>
        </w:rPr>
        <w:t xml:space="preserve"> These Terms &amp; Conditions of Use shall be governed and interpreted in accordance with the substantive law of the State of [insert state] without regard to its conflict of law provisions. You agree to the exclusive jurisdiction of the courts located within the County of [insert county], State of [insert state].</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Severability.</w:t>
      </w:r>
      <w:r>
        <w:rPr>
          <w:rFonts w:ascii="Times New Roman" w:eastAsia="Times New Roman" w:hAnsi="Times New Roman" w:cs="Times New Roman"/>
          <w:color w:val="000000"/>
          <w:lang w:val="en-GB"/>
        </w:rPr>
        <w:t xml:space="preserve"> If any provision of these Terms &amp; Conditions of Use is deemed invalid or unenforceable, that provision shall be deemed severable and shall not affect the validity, legality or enforceability of the remaining provisions.</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000000"/>
          <w:u w:val="single"/>
          <w:lang w:val="en-GB"/>
        </w:rPr>
        <w:t>Survival.</w:t>
      </w:r>
      <w:r>
        <w:rPr>
          <w:rFonts w:ascii="Times New Roman" w:eastAsia="Times New Roman" w:hAnsi="Times New Roman" w:cs="Times New Roman"/>
          <w:color w:val="000000"/>
          <w:lang w:val="en-GB"/>
        </w:rPr>
        <w:t xml:space="preserve"> Any section of these Terms &amp; Conditions of Use which by its terms and nature is meant to survive the termination of these Terms &amp; Conditions of Use, shall survive such termination.</w:t>
      </w:r>
    </w:p>
    <w:p>
      <w:pPr>
        <w:shd w:val="clear" w:color="auto" w:fill="FFFFFF"/>
        <w:jc w:val="both"/>
        <w:rPr>
          <w:rFonts w:ascii="Times New Roman" w:eastAsia="Times New Roman" w:hAnsi="Times New Roman" w:cs="Times New Roman"/>
          <w:color w:val="8B8B8B"/>
          <w:lang w:val="en-GB"/>
        </w:rPr>
      </w:pPr>
      <w:r>
        <w:rPr>
          <w:rFonts w:ascii="Times New Roman" w:eastAsia="Times New Roman" w:hAnsi="Times New Roman" w:cs="Times New Roman"/>
          <w:color w:val="8B8B8B"/>
          <w:lang w:val="en-GB"/>
        </w:rPr>
        <w:t> </w:t>
      </w:r>
    </w:p>
    <w:p>
      <w:pPr>
        <w:shd w:val="clear" w:color="auto" w:fill="FFFFFF"/>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u w:val="single"/>
          <w:lang w:val="en-GB"/>
        </w:rPr>
        <w:t>Entire Agreement.</w:t>
      </w:r>
      <w:r>
        <w:rPr>
          <w:rFonts w:ascii="Times New Roman" w:eastAsia="Times New Roman" w:hAnsi="Times New Roman" w:cs="Times New Roman"/>
          <w:color w:val="000000"/>
          <w:lang w:val="en-GB"/>
        </w:rPr>
        <w:t xml:space="preserve"> These Terms &amp; Conditions of Use set forth the entire understanding and agreement between us with respect to the subject matter hereof.</w:t>
      </w:r>
    </w:p>
    <w:p>
      <w:pPr>
        <w:rPr>
          <w:rFonts w:ascii="Times New Roman" w:hAnsi="Times New Roman" w:cs="Times New Roman"/>
        </w:rPr>
      </w:pPr>
    </w:p>
    <w:p/>
    <w:p/>
    <w:p>
      <w:pPr>
        <w:pStyle w:val="LBFileStampAtEnd"/>
      </w:pPr>
      <w:fldSimple w:instr=" DOCPROPERTY DMNumber  ">
        <w:r>
          <w:t>14205325</w:t>
        </w:r>
      </w:fldSimple>
      <w:fldSimple w:instr=" DOCPROPERTY DMVersionNumber  ">
        <w:r>
          <w:t>.2</w:t>
        </w:r>
      </w:fldSimple>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AE0118-FCBA-4A54-B874-DF8C5641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2427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LBFileStampAtCursor">
    <w:name w:val="*LBFileStampAtCursor"/>
    <w:aliases w:val="FSC"/>
    <w:basedOn w:val="DefaultParagraphFont"/>
    <w:rPr>
      <w:sz w:val="16"/>
      <w:szCs w:val="32"/>
    </w:rPr>
  </w:style>
  <w:style w:type="paragraph" w:customStyle="1" w:styleId="LBFileStampAtEnd">
    <w:name w:val="*LBFileStampAtEnd"/>
    <w:aliases w:val="FSE"/>
    <w:basedOn w:val="Normal"/>
    <w:pPr>
      <w:spacing w:before="360"/>
    </w:pPr>
    <w:rPr>
      <w:rFonts w:eastAsia="Times New Roman" w:cstheme="minorHAnsi"/>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86769">
      <w:bodyDiv w:val="1"/>
      <w:marLeft w:val="0"/>
      <w:marRight w:val="0"/>
      <w:marTop w:val="0"/>
      <w:marBottom w:val="0"/>
      <w:divBdr>
        <w:top w:val="none" w:sz="0" w:space="0" w:color="auto"/>
        <w:left w:val="none" w:sz="0" w:space="0" w:color="auto"/>
        <w:bottom w:val="none" w:sz="0" w:space="0" w:color="auto"/>
        <w:right w:val="none" w:sz="0" w:space="0" w:color="auto"/>
      </w:divBdr>
      <w:divsChild>
        <w:div w:id="458185519">
          <w:marLeft w:val="0"/>
          <w:marRight w:val="0"/>
          <w:marTop w:val="0"/>
          <w:marBottom w:val="0"/>
          <w:divBdr>
            <w:top w:val="none" w:sz="0" w:space="0" w:color="auto"/>
            <w:left w:val="none" w:sz="0" w:space="0" w:color="auto"/>
            <w:bottom w:val="none" w:sz="0" w:space="0" w:color="auto"/>
            <w:right w:val="none" w:sz="0" w:space="0" w:color="auto"/>
          </w:divBdr>
          <w:divsChild>
            <w:div w:id="1130704593">
              <w:marLeft w:val="0"/>
              <w:marRight w:val="0"/>
              <w:marTop w:val="0"/>
              <w:marBottom w:val="0"/>
              <w:divBdr>
                <w:top w:val="none" w:sz="0" w:space="0" w:color="auto"/>
                <w:left w:val="none" w:sz="0" w:space="0" w:color="auto"/>
                <w:bottom w:val="none" w:sz="0" w:space="0" w:color="auto"/>
                <w:right w:val="none" w:sz="0" w:space="0" w:color="auto"/>
              </w:divBdr>
              <w:divsChild>
                <w:div w:id="1778334616">
                  <w:marLeft w:val="0"/>
                  <w:marRight w:val="0"/>
                  <w:marTop w:val="0"/>
                  <w:marBottom w:val="0"/>
                  <w:divBdr>
                    <w:top w:val="none" w:sz="0" w:space="0" w:color="auto"/>
                    <w:left w:val="none" w:sz="0" w:space="0" w:color="auto"/>
                    <w:bottom w:val="none" w:sz="0" w:space="0" w:color="auto"/>
                    <w:right w:val="none" w:sz="0" w:space="0" w:color="auto"/>
                  </w:divBdr>
                  <w:divsChild>
                    <w:div w:id="544872185">
                      <w:marLeft w:val="0"/>
                      <w:marRight w:val="0"/>
                      <w:marTop w:val="0"/>
                      <w:marBottom w:val="0"/>
                      <w:divBdr>
                        <w:top w:val="none" w:sz="0" w:space="0" w:color="auto"/>
                        <w:left w:val="none" w:sz="0" w:space="0" w:color="auto"/>
                        <w:bottom w:val="none" w:sz="0" w:space="0" w:color="auto"/>
                        <w:right w:val="none" w:sz="0" w:space="0" w:color="auto"/>
                      </w:divBdr>
                      <w:divsChild>
                        <w:div w:id="770664993">
                          <w:marLeft w:val="0"/>
                          <w:marRight w:val="0"/>
                          <w:marTop w:val="0"/>
                          <w:marBottom w:val="0"/>
                          <w:divBdr>
                            <w:top w:val="none" w:sz="0" w:space="0" w:color="auto"/>
                            <w:left w:val="none" w:sz="0" w:space="0" w:color="auto"/>
                            <w:bottom w:val="none" w:sz="0" w:space="0" w:color="auto"/>
                            <w:right w:val="none" w:sz="0" w:space="0" w:color="auto"/>
                          </w:divBdr>
                          <w:divsChild>
                            <w:div w:id="1023900368">
                              <w:marLeft w:val="0"/>
                              <w:marRight w:val="0"/>
                              <w:marTop w:val="0"/>
                              <w:marBottom w:val="0"/>
                              <w:divBdr>
                                <w:top w:val="single" w:sz="6" w:space="0" w:color="D9D9D9"/>
                                <w:left w:val="single" w:sz="6" w:space="23" w:color="D9D9D9"/>
                                <w:bottom w:val="single" w:sz="6" w:space="0" w:color="D9D9D9"/>
                                <w:right w:val="single" w:sz="6" w:space="23" w:color="D9D9D9"/>
                              </w:divBdr>
                              <w:divsChild>
                                <w:div w:id="1368025741">
                                  <w:marLeft w:val="0"/>
                                  <w:marRight w:val="0"/>
                                  <w:marTop w:val="0"/>
                                  <w:marBottom w:val="0"/>
                                  <w:divBdr>
                                    <w:top w:val="none" w:sz="0" w:space="0" w:color="auto"/>
                                    <w:left w:val="none" w:sz="0" w:space="0" w:color="auto"/>
                                    <w:bottom w:val="none" w:sz="0" w:space="0" w:color="auto"/>
                                    <w:right w:val="none" w:sz="0" w:space="0" w:color="auto"/>
                                  </w:divBdr>
                                  <w:divsChild>
                                    <w:div w:id="606739340">
                                      <w:marLeft w:val="0"/>
                                      <w:marRight w:val="0"/>
                                      <w:marTop w:val="0"/>
                                      <w:marBottom w:val="0"/>
                                      <w:divBdr>
                                        <w:top w:val="none" w:sz="0" w:space="0" w:color="auto"/>
                                        <w:left w:val="none" w:sz="0" w:space="0" w:color="auto"/>
                                        <w:bottom w:val="none" w:sz="0" w:space="0" w:color="auto"/>
                                        <w:right w:val="none" w:sz="0" w:space="0" w:color="auto"/>
                                      </w:divBdr>
                                      <w:divsChild>
                                        <w:div w:id="679163362">
                                          <w:marLeft w:val="0"/>
                                          <w:marRight w:val="0"/>
                                          <w:marTop w:val="0"/>
                                          <w:marBottom w:val="0"/>
                                          <w:divBdr>
                                            <w:top w:val="none" w:sz="0" w:space="0" w:color="auto"/>
                                            <w:left w:val="none" w:sz="0" w:space="0" w:color="auto"/>
                                            <w:bottom w:val="none" w:sz="0" w:space="0" w:color="auto"/>
                                            <w:right w:val="none" w:sz="0" w:space="0" w:color="auto"/>
                                          </w:divBdr>
                                          <w:divsChild>
                                            <w:div w:id="1603411541">
                                              <w:marLeft w:val="0"/>
                                              <w:marRight w:val="0"/>
                                              <w:marTop w:val="0"/>
                                              <w:marBottom w:val="0"/>
                                              <w:divBdr>
                                                <w:top w:val="none" w:sz="0" w:space="0" w:color="auto"/>
                                                <w:left w:val="none" w:sz="0" w:space="0" w:color="auto"/>
                                                <w:bottom w:val="none" w:sz="0" w:space="0" w:color="auto"/>
                                                <w:right w:val="none" w:sz="0" w:space="0" w:color="auto"/>
                                              </w:divBdr>
                                              <w:divsChild>
                                                <w:div w:id="15846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436130">
      <w:bodyDiv w:val="1"/>
      <w:marLeft w:val="0"/>
      <w:marRight w:val="0"/>
      <w:marTop w:val="0"/>
      <w:marBottom w:val="0"/>
      <w:divBdr>
        <w:top w:val="none" w:sz="0" w:space="0" w:color="auto"/>
        <w:left w:val="none" w:sz="0" w:space="0" w:color="auto"/>
        <w:bottom w:val="none" w:sz="0" w:space="0" w:color="auto"/>
        <w:right w:val="none" w:sz="0" w:space="0" w:color="auto"/>
      </w:divBdr>
      <w:divsChild>
        <w:div w:id="976571757">
          <w:marLeft w:val="0"/>
          <w:marRight w:val="0"/>
          <w:marTop w:val="0"/>
          <w:marBottom w:val="0"/>
          <w:divBdr>
            <w:top w:val="none" w:sz="0" w:space="0" w:color="auto"/>
            <w:left w:val="none" w:sz="0" w:space="0" w:color="auto"/>
            <w:bottom w:val="none" w:sz="0" w:space="0" w:color="auto"/>
            <w:right w:val="none" w:sz="0" w:space="0" w:color="auto"/>
          </w:divBdr>
          <w:divsChild>
            <w:div w:id="965550814">
              <w:marLeft w:val="0"/>
              <w:marRight w:val="0"/>
              <w:marTop w:val="0"/>
              <w:marBottom w:val="0"/>
              <w:divBdr>
                <w:top w:val="none" w:sz="0" w:space="0" w:color="auto"/>
                <w:left w:val="none" w:sz="0" w:space="0" w:color="auto"/>
                <w:bottom w:val="none" w:sz="0" w:space="0" w:color="auto"/>
                <w:right w:val="none" w:sz="0" w:space="0" w:color="auto"/>
              </w:divBdr>
              <w:divsChild>
                <w:div w:id="1979797027">
                  <w:marLeft w:val="0"/>
                  <w:marRight w:val="0"/>
                  <w:marTop w:val="0"/>
                  <w:marBottom w:val="0"/>
                  <w:divBdr>
                    <w:top w:val="none" w:sz="0" w:space="0" w:color="auto"/>
                    <w:left w:val="none" w:sz="0" w:space="0" w:color="auto"/>
                    <w:bottom w:val="none" w:sz="0" w:space="0" w:color="auto"/>
                    <w:right w:val="none" w:sz="0" w:space="0" w:color="auto"/>
                  </w:divBdr>
                  <w:divsChild>
                    <w:div w:id="271476449">
                      <w:marLeft w:val="0"/>
                      <w:marRight w:val="0"/>
                      <w:marTop w:val="0"/>
                      <w:marBottom w:val="0"/>
                      <w:divBdr>
                        <w:top w:val="none" w:sz="0" w:space="0" w:color="auto"/>
                        <w:left w:val="none" w:sz="0" w:space="0" w:color="auto"/>
                        <w:bottom w:val="none" w:sz="0" w:space="0" w:color="auto"/>
                        <w:right w:val="none" w:sz="0" w:space="0" w:color="auto"/>
                      </w:divBdr>
                      <w:divsChild>
                        <w:div w:id="1714690370">
                          <w:marLeft w:val="0"/>
                          <w:marRight w:val="0"/>
                          <w:marTop w:val="0"/>
                          <w:marBottom w:val="0"/>
                          <w:divBdr>
                            <w:top w:val="none" w:sz="0" w:space="0" w:color="auto"/>
                            <w:left w:val="none" w:sz="0" w:space="0" w:color="auto"/>
                            <w:bottom w:val="none" w:sz="0" w:space="0" w:color="auto"/>
                            <w:right w:val="none" w:sz="0" w:space="0" w:color="auto"/>
                          </w:divBdr>
                          <w:divsChild>
                            <w:div w:id="1662350453">
                              <w:marLeft w:val="0"/>
                              <w:marRight w:val="0"/>
                              <w:marTop w:val="0"/>
                              <w:marBottom w:val="0"/>
                              <w:divBdr>
                                <w:top w:val="single" w:sz="6" w:space="0" w:color="D9D9D9"/>
                                <w:left w:val="single" w:sz="6" w:space="23" w:color="D9D9D9"/>
                                <w:bottom w:val="single" w:sz="6" w:space="0" w:color="D9D9D9"/>
                                <w:right w:val="single" w:sz="6" w:space="23" w:color="D9D9D9"/>
                              </w:divBdr>
                              <w:divsChild>
                                <w:div w:id="698819539">
                                  <w:marLeft w:val="0"/>
                                  <w:marRight w:val="0"/>
                                  <w:marTop w:val="0"/>
                                  <w:marBottom w:val="0"/>
                                  <w:divBdr>
                                    <w:top w:val="none" w:sz="0" w:space="0" w:color="auto"/>
                                    <w:left w:val="none" w:sz="0" w:space="0" w:color="auto"/>
                                    <w:bottom w:val="none" w:sz="0" w:space="0" w:color="auto"/>
                                    <w:right w:val="none" w:sz="0" w:space="0" w:color="auto"/>
                                  </w:divBdr>
                                  <w:divsChild>
                                    <w:div w:id="946960987">
                                      <w:marLeft w:val="0"/>
                                      <w:marRight w:val="0"/>
                                      <w:marTop w:val="0"/>
                                      <w:marBottom w:val="0"/>
                                      <w:divBdr>
                                        <w:top w:val="none" w:sz="0" w:space="0" w:color="auto"/>
                                        <w:left w:val="none" w:sz="0" w:space="0" w:color="auto"/>
                                        <w:bottom w:val="none" w:sz="0" w:space="0" w:color="auto"/>
                                        <w:right w:val="none" w:sz="0" w:space="0" w:color="auto"/>
                                      </w:divBdr>
                                      <w:divsChild>
                                        <w:div w:id="1366370024">
                                          <w:marLeft w:val="0"/>
                                          <w:marRight w:val="0"/>
                                          <w:marTop w:val="0"/>
                                          <w:marBottom w:val="0"/>
                                          <w:divBdr>
                                            <w:top w:val="none" w:sz="0" w:space="0" w:color="auto"/>
                                            <w:left w:val="none" w:sz="0" w:space="0" w:color="auto"/>
                                            <w:bottom w:val="none" w:sz="0" w:space="0" w:color="auto"/>
                                            <w:right w:val="none" w:sz="0" w:space="0" w:color="auto"/>
                                          </w:divBdr>
                                          <w:divsChild>
                                            <w:div w:id="917590848">
                                              <w:marLeft w:val="0"/>
                                              <w:marRight w:val="0"/>
                                              <w:marTop w:val="0"/>
                                              <w:marBottom w:val="0"/>
                                              <w:divBdr>
                                                <w:top w:val="none" w:sz="0" w:space="0" w:color="auto"/>
                                                <w:left w:val="none" w:sz="0" w:space="0" w:color="auto"/>
                                                <w:bottom w:val="none" w:sz="0" w:space="0" w:color="auto"/>
                                                <w:right w:val="none" w:sz="0" w:space="0" w:color="auto"/>
                                              </w:divBdr>
                                              <w:divsChild>
                                                <w:div w:id="314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 D I N S M O R E ! 1 4 2 0 5 3 2 5 . 2 < / d o c u m e n t i d >  
     < s e n d e r i d > K W O O D A R D < / s e n d e r i d >  
     < s e n d e r e m a i l > K E V I N . W O O D A R D @ D I N S M O R E C O M P L I A N C E S E R V I C E S . C O M < / s e n d e r e m a i l >  
     < l a s t m o d i f i e d > 2 0 2 2 - 0 9 - 1 9 T 1 6 : 4 3 : 0 0 . 0 0 0 0 0 0 0 - 0 4 : 0 0 < / l a s t m o d i f i e d >  
     < d a t a b a s e > D I N S M O R E < / d a t a b a s e >  
 < / p r o p e r t i e s > 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7136</Characters>
  <Application>Microsoft Office Word</Application>
  <DocSecurity>0</DocSecurity>
  <Lines>118</Lines>
  <Paragraphs>29</Paragraphs>
  <ScaleCrop>false</ScaleCrop>
  <HeadingPairs>
    <vt:vector size="2" baseType="variant">
      <vt:variant>
        <vt:lpstr>Title</vt:lpstr>
      </vt:variant>
      <vt:variant>
        <vt:i4>1</vt:i4>
      </vt:variant>
    </vt:vector>
  </HeadingPairs>
  <TitlesOfParts>
    <vt:vector size="1" baseType="lpstr">
      <vt:lpstr/>
    </vt:vector>
  </TitlesOfParts>
  <Company>Dinsmore &amp; Shohl, LLP</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Woodard</dc:creator>
  <cp:lastModifiedBy>Woodard, Kevin</cp:lastModifiedBy>
  <cp:revision>8</cp:revision>
  <dcterms:created xsi:type="dcterms:W3CDTF">2022-09-19T20:40:00Z</dcterms:created>
  <dcterms:modified xsi:type="dcterms:W3CDTF">2022-09-19T20:43:00Z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-1127565409</vt:i4>
  </property>
  <property fmtid="{D5CDD505-2E9C-101B-9397-08002B2CF9AE}" pid="3" name="_NewReviewCycle">
    <vt:lpwstr/>
  </property>
  <property fmtid="{D5CDD505-2E9C-101B-9397-08002B2CF9AE}" pid="4" name="_EmailSubject">
    <vt:lpwstr>Form Website Disclosures and Example Email Bottom Disclosure</vt:lpwstr>
  </property>
  <property fmtid="{D5CDD505-2E9C-101B-9397-08002B2CF9AE}" pid="5" name="_AuthorEmail">
    <vt:lpwstr>Kevin.Woodard@DinsmoreComplianceservices.com</vt:lpwstr>
  </property>
  <property fmtid="{D5CDD505-2E9C-101B-9397-08002B2CF9AE}" pid="6" name="_AuthorEmailDisplayName">
    <vt:lpwstr>Woodard, Kevin</vt:lpwstr>
  </property>
  <property fmtid="{D5CDD505-2E9C-101B-9397-08002B2CF9AE}" pid="8" name="DMNumber">
    <vt:lpwstr>14205325</vt:lpwstr>
  </property>
  <property fmtid="{D5CDD505-2E9C-101B-9397-08002B2CF9AE}" pid="9" name="DMVersionNumber">
    <vt:lpwstr>.2</vt:lpwstr>
  </property>
  <property fmtid="{D5CDD505-2E9C-101B-9397-08002B2CF9AE}" pid="10" name="_PreviousAdHocReviewCycleID">
    <vt:i4>1280845130</vt:i4>
  </property>
</Properties>
</file>