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2906" w:rsidRPr="00A32906" w:rsidRDefault="00A32906" w:rsidP="00A32906">
      <w:pPr>
        <w:rPr>
          <w:rFonts w:asciiTheme="majorBidi" w:hAnsiTheme="majorBidi" w:cstheme="majorBidi"/>
          <w:b/>
          <w:bCs/>
        </w:rPr>
      </w:pPr>
      <w:r>
        <w:rPr>
          <w:rFonts w:asciiTheme="majorBidi" w:hAnsiTheme="majorBidi" w:cstheme="majorBidi"/>
          <w:b/>
          <w:bCs/>
        </w:rPr>
        <w:t>DATA USE AGREEMENT FOR RESEARCH ACTIVITIES WITHIN THE STATE OF PALESTINE</w:t>
      </w:r>
    </w:p>
    <w:p w:rsidR="00A32906" w:rsidRPr="00A32906" w:rsidRDefault="00A32906" w:rsidP="00A32906">
      <w:pPr>
        <w:rPr>
          <w:rFonts w:asciiTheme="majorBidi" w:hAnsiTheme="majorBidi" w:cstheme="majorBidi"/>
          <w:b/>
          <w:bCs/>
        </w:rPr>
      </w:pPr>
      <w:r>
        <w:rPr>
          <w:rFonts w:asciiTheme="majorBidi" w:hAnsiTheme="majorBidi" w:cstheme="majorBidi"/>
          <w:b/>
          <w:bCs/>
        </w:rPr>
        <w:t>This Data Use Agreement (DUA)</w:t>
      </w:r>
      <w:r w:rsidRPr="00A32906">
        <w:rPr>
          <w:rFonts w:asciiTheme="majorBidi" w:hAnsiTheme="majorBidi" w:cstheme="majorBidi"/>
          <w:b/>
          <w:bCs/>
        </w:rPr>
        <w:t xml:space="preserve"> (the “Agreement”) is made as of </w:t>
      </w: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[Effective Date:</w:t>
      </w:r>
      <w:r>
        <w:rPr>
          <w:rFonts w:asciiTheme="majorBidi" w:hAnsiTheme="majorBidi" w:cstheme="majorBidi"/>
          <w:b/>
          <w:bCs/>
        </w:rPr>
        <w:t xml:space="preserve"> </w:t>
      </w:r>
      <w:r w:rsidRPr="00A32906">
        <w:rPr>
          <w:rFonts w:asciiTheme="majorBidi" w:hAnsiTheme="majorBidi" w:cstheme="majorBidi"/>
          <w:b/>
          <w:bCs/>
        </w:rPr>
        <w:t>]</w:t>
      </w: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 by and between:</w:t>
      </w:r>
    </w:p>
    <w:p w:rsidR="00A32906" w:rsidRPr="00A32906" w:rsidRDefault="00A32906" w:rsidP="00A32906">
      <w:pPr>
        <w:numPr>
          <w:ilvl w:val="0"/>
          <w:numId w:val="10"/>
        </w:numPr>
        <w:rPr>
          <w:rFonts w:asciiTheme="majorBidi" w:hAnsiTheme="majorBidi" w:cstheme="majorBidi"/>
        </w:rPr>
      </w:pPr>
      <w:r w:rsidRPr="00A32906">
        <w:rPr>
          <w:rFonts w:asciiTheme="majorBidi" w:hAnsiTheme="majorBidi" w:cstheme="majorBidi"/>
          <w:b/>
          <w:bCs/>
        </w:rPr>
        <w:t>[Data Provider]</w:t>
      </w:r>
      <w:r w:rsidRPr="00A32906">
        <w:rPr>
          <w:rFonts w:asciiTheme="majorBidi" w:hAnsiTheme="majorBidi" w:cstheme="majorBidi"/>
        </w:rPr>
        <w:t xml:space="preserve">, located at </w:t>
      </w:r>
      <w:r w:rsidRPr="00A32906">
        <w:rPr>
          <w:rFonts w:asciiTheme="majorBidi" w:hAnsiTheme="majorBidi" w:cstheme="majorBidi"/>
          <w:b/>
          <w:bCs/>
        </w:rPr>
        <w:t>[address]</w:t>
      </w:r>
      <w:r w:rsidRPr="00A32906">
        <w:rPr>
          <w:rFonts w:asciiTheme="majorBidi" w:hAnsiTheme="majorBidi" w:cstheme="majorBidi"/>
        </w:rPr>
        <w:t xml:space="preserve"> (”</w:t>
      </w:r>
      <w:r w:rsidRPr="00A32906">
        <w:rPr>
          <w:rFonts w:asciiTheme="majorBidi" w:hAnsiTheme="majorBidi" w:cstheme="majorBidi"/>
          <w:b/>
          <w:bCs/>
        </w:rPr>
        <w:t>Provider</w:t>
      </w:r>
      <w:r w:rsidRPr="00A32906">
        <w:rPr>
          <w:rFonts w:asciiTheme="majorBidi" w:hAnsiTheme="majorBidi" w:cstheme="majorBidi"/>
        </w:rPr>
        <w:t>”); and</w:t>
      </w:r>
    </w:p>
    <w:p w:rsidR="00A32906" w:rsidRPr="00A32906" w:rsidRDefault="00A32906" w:rsidP="00A32906">
      <w:pPr>
        <w:numPr>
          <w:ilvl w:val="0"/>
          <w:numId w:val="10"/>
        </w:numPr>
        <w:rPr>
          <w:rFonts w:asciiTheme="majorBidi" w:hAnsiTheme="majorBidi" w:cstheme="majorBidi"/>
        </w:rPr>
      </w:pPr>
      <w:r w:rsidRPr="00A32906">
        <w:rPr>
          <w:rFonts w:asciiTheme="majorBidi" w:hAnsiTheme="majorBidi" w:cstheme="majorBidi"/>
          <w:b/>
          <w:bCs/>
        </w:rPr>
        <w:t>[Recipient Institution]</w:t>
      </w:r>
      <w:r w:rsidRPr="00A32906">
        <w:rPr>
          <w:rFonts w:asciiTheme="majorBidi" w:hAnsiTheme="majorBidi" w:cstheme="majorBidi"/>
        </w:rPr>
        <w:t xml:space="preserve">, located at </w:t>
      </w:r>
      <w:r w:rsidRPr="00A32906">
        <w:rPr>
          <w:rFonts w:asciiTheme="majorBidi" w:hAnsiTheme="majorBidi" w:cstheme="majorBidi"/>
          <w:b/>
          <w:bCs/>
        </w:rPr>
        <w:t>[address]</w:t>
      </w:r>
      <w:r w:rsidRPr="00A32906">
        <w:rPr>
          <w:rFonts w:asciiTheme="majorBidi" w:hAnsiTheme="majorBidi" w:cstheme="majorBidi"/>
        </w:rPr>
        <w:t xml:space="preserve"> (”</w:t>
      </w:r>
      <w:r w:rsidRPr="00A32906">
        <w:rPr>
          <w:rFonts w:asciiTheme="majorBidi" w:hAnsiTheme="majorBidi" w:cstheme="majorBidi"/>
          <w:b/>
          <w:bCs/>
        </w:rPr>
        <w:t>Recipient</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Provider and Recipient are each a “</w:t>
      </w:r>
      <w:r w:rsidRPr="00A32906">
        <w:rPr>
          <w:rFonts w:asciiTheme="majorBidi" w:hAnsiTheme="majorBidi" w:cstheme="majorBidi"/>
          <w:b/>
          <w:bCs/>
        </w:rPr>
        <w:t>Party</w:t>
      </w:r>
      <w:r w:rsidRPr="00A32906">
        <w:rPr>
          <w:rFonts w:asciiTheme="majorBidi" w:hAnsiTheme="majorBidi" w:cstheme="majorBidi"/>
        </w:rPr>
        <w:t>” and together the “</w:t>
      </w:r>
      <w:r w:rsidRPr="00A32906">
        <w:rPr>
          <w:rFonts w:asciiTheme="majorBidi" w:hAnsiTheme="majorBidi" w:cstheme="majorBidi"/>
          <w:b/>
          <w:bCs/>
        </w:rPr>
        <w:t>Parties</w:t>
      </w:r>
      <w:r w:rsidRPr="00A32906">
        <w:rPr>
          <w:rFonts w:asciiTheme="majorBidi" w:hAnsiTheme="majorBidi" w:cstheme="majorBidi"/>
        </w:rPr>
        <w:t>.”</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RECITALS</w:t>
      </w:r>
    </w:p>
    <w:p w:rsidR="00A32906" w:rsidRPr="00A32906" w:rsidRDefault="00A32906" w:rsidP="00A32906">
      <w:pPr>
        <w:rPr>
          <w:rFonts w:asciiTheme="majorBidi" w:hAnsiTheme="majorBidi" w:cstheme="majorBidi"/>
        </w:rPr>
      </w:pPr>
      <w:r w:rsidRPr="00A32906">
        <w:rPr>
          <w:rFonts w:asciiTheme="majorBidi" w:hAnsiTheme="majorBidi" w:cstheme="majorBidi"/>
          <w:b/>
          <w:bCs/>
        </w:rPr>
        <w:t>WHEREAS</w:t>
      </w:r>
      <w:r w:rsidRPr="00A32906">
        <w:rPr>
          <w:rFonts w:asciiTheme="majorBidi" w:hAnsiTheme="majorBidi" w:cstheme="majorBidi"/>
        </w:rPr>
        <w:t xml:space="preserve">, Provider lawfully controls or holds certain data described in </w:t>
      </w:r>
      <w:r w:rsidRPr="00A32906">
        <w:rPr>
          <w:rFonts w:asciiTheme="majorBidi" w:hAnsiTheme="majorBidi" w:cstheme="majorBidi"/>
          <w:b/>
          <w:bCs/>
        </w:rPr>
        <w:t>Annex A</w:t>
      </w:r>
      <w:r w:rsidRPr="00A32906">
        <w:rPr>
          <w:rFonts w:asciiTheme="majorBidi" w:hAnsiTheme="majorBidi" w:cstheme="majorBidi"/>
        </w:rPr>
        <w:t xml:space="preserve"> (the “</w:t>
      </w:r>
      <w:r w:rsidRPr="00A32906">
        <w:rPr>
          <w:rFonts w:asciiTheme="majorBidi" w:hAnsiTheme="majorBidi" w:cstheme="majorBidi"/>
          <w:b/>
          <w:bCs/>
        </w:rPr>
        <w:t>Data</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b/>
          <w:bCs/>
        </w:rPr>
        <w:t>WHEREAS</w:t>
      </w:r>
      <w:r w:rsidRPr="00A32906">
        <w:rPr>
          <w:rFonts w:asciiTheme="majorBidi" w:hAnsiTheme="majorBidi" w:cstheme="majorBidi"/>
        </w:rPr>
        <w:t xml:space="preserve">, Recipient desires to access and use the Data solely for the research project titled </w:t>
      </w:r>
      <w:r w:rsidRPr="00A32906">
        <w:rPr>
          <w:rFonts w:asciiTheme="majorBidi" w:hAnsiTheme="majorBidi" w:cstheme="majorBidi"/>
          <w:b/>
          <w:bCs/>
        </w:rPr>
        <w:t>[Project Title]</w:t>
      </w:r>
      <w:r w:rsidRPr="00A32906">
        <w:rPr>
          <w:rFonts w:asciiTheme="majorBidi" w:hAnsiTheme="majorBidi" w:cstheme="majorBidi"/>
        </w:rPr>
        <w:t xml:space="preserve"> (the “</w:t>
      </w:r>
      <w:r w:rsidRPr="00A32906">
        <w:rPr>
          <w:rFonts w:asciiTheme="majorBidi" w:hAnsiTheme="majorBidi" w:cstheme="majorBidi"/>
          <w:b/>
          <w:bCs/>
        </w:rPr>
        <w:t>Project</w:t>
      </w:r>
      <w:r w:rsidRPr="00A32906">
        <w:rPr>
          <w:rFonts w:asciiTheme="majorBidi" w:hAnsiTheme="majorBidi" w:cstheme="majorBidi"/>
        </w:rPr>
        <w:t xml:space="preserve">”) under approvals described in </w:t>
      </w:r>
      <w:r w:rsidRPr="00A32906">
        <w:rPr>
          <w:rFonts w:asciiTheme="majorBidi" w:hAnsiTheme="majorBidi" w:cstheme="majorBidi"/>
          <w:b/>
          <w:bCs/>
        </w:rPr>
        <w:t>Annex C</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b/>
          <w:bCs/>
        </w:rPr>
        <w:t>NOW, THEREFORE</w:t>
      </w:r>
      <w:r w:rsidRPr="00A32906">
        <w:rPr>
          <w:rFonts w:asciiTheme="majorBidi" w:hAnsiTheme="majorBidi" w:cstheme="majorBidi"/>
        </w:rPr>
        <w:t>, in consideration of the mutual covenants herein, the Parties agree as follows: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 DEFINITIONS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1.1 </w:t>
      </w:r>
      <w:r w:rsidRPr="00A32906">
        <w:rPr>
          <w:rFonts w:asciiTheme="majorBidi" w:hAnsiTheme="majorBidi" w:cstheme="majorBidi"/>
          <w:b/>
          <w:bCs/>
        </w:rPr>
        <w:t>Applicable Local Law</w:t>
      </w:r>
      <w:r w:rsidRPr="00A32906">
        <w:rPr>
          <w:rFonts w:asciiTheme="majorBidi" w:hAnsiTheme="majorBidi" w:cstheme="majorBidi"/>
        </w:rPr>
        <w:t xml:space="preserve"> means all laws, regulations, institutional policies, circulars, and IRB/REC determinations in the State of Palestine governing the Project and the Data.</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1.2 </w:t>
      </w:r>
      <w:r w:rsidRPr="00A32906">
        <w:rPr>
          <w:rFonts w:asciiTheme="majorBidi" w:hAnsiTheme="majorBidi" w:cstheme="majorBidi"/>
          <w:b/>
          <w:bCs/>
        </w:rPr>
        <w:t>Authorized Users</w:t>
      </w:r>
      <w:r w:rsidRPr="00A32906">
        <w:rPr>
          <w:rFonts w:asciiTheme="majorBidi" w:hAnsiTheme="majorBidi" w:cstheme="majorBidi"/>
        </w:rPr>
        <w:t xml:space="preserve"> means the named individuals at Recipient listed in </w:t>
      </w:r>
      <w:r w:rsidRPr="00A32906">
        <w:rPr>
          <w:rFonts w:asciiTheme="majorBidi" w:hAnsiTheme="majorBidi" w:cstheme="majorBidi"/>
          <w:b/>
          <w:bCs/>
        </w:rPr>
        <w:t>Annex H</w:t>
      </w:r>
      <w:r w:rsidRPr="00A32906">
        <w:rPr>
          <w:rFonts w:asciiTheme="majorBidi" w:hAnsiTheme="majorBidi" w:cstheme="majorBidi"/>
        </w:rPr>
        <w:t xml:space="preserve"> who are granted access to the Data in accordance with this Agreement.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1.3 </w:t>
      </w:r>
      <w:r w:rsidRPr="00A32906">
        <w:rPr>
          <w:rFonts w:asciiTheme="majorBidi" w:hAnsiTheme="majorBidi" w:cstheme="majorBidi"/>
          <w:b/>
          <w:bCs/>
        </w:rPr>
        <w:t>De</w:t>
      </w:r>
      <w:r w:rsidRPr="00A32906">
        <w:rPr>
          <w:rFonts w:asciiTheme="majorBidi" w:hAnsiTheme="majorBidi" w:cstheme="majorBidi"/>
          <w:b/>
          <w:bCs/>
        </w:rPr>
        <w:noBreakHyphen/>
        <w:t>identified</w:t>
      </w:r>
      <w:r w:rsidRPr="00A32906">
        <w:rPr>
          <w:rFonts w:asciiTheme="majorBidi" w:hAnsiTheme="majorBidi" w:cstheme="majorBidi"/>
        </w:rPr>
        <w:t xml:space="preserve"> means Data processed so that individuals are not reasonably identifiable given available means.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1.4 </w:t>
      </w:r>
      <w:r w:rsidRPr="00A32906">
        <w:rPr>
          <w:rFonts w:asciiTheme="majorBidi" w:hAnsiTheme="majorBidi" w:cstheme="majorBidi"/>
          <w:b/>
          <w:bCs/>
        </w:rPr>
        <w:t>Pseudonymized</w:t>
      </w:r>
      <w:r w:rsidRPr="00A32906">
        <w:rPr>
          <w:rFonts w:asciiTheme="majorBidi" w:hAnsiTheme="majorBidi" w:cstheme="majorBidi"/>
        </w:rPr>
        <w:t xml:space="preserve"> means Data from which direct identifiers have been removed and a re</w:t>
      </w:r>
      <w:r w:rsidRPr="00A32906">
        <w:rPr>
          <w:rFonts w:asciiTheme="majorBidi" w:hAnsiTheme="majorBidi" w:cstheme="majorBidi"/>
        </w:rPr>
        <w:noBreakHyphen/>
        <w:t>identification key is held separately by Provider and not shared with Recipient.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1.5 </w:t>
      </w:r>
      <w:r w:rsidRPr="00A32906">
        <w:rPr>
          <w:rFonts w:asciiTheme="majorBidi" w:hAnsiTheme="majorBidi" w:cstheme="majorBidi"/>
          <w:b/>
          <w:bCs/>
        </w:rPr>
        <w:t>Security Incident</w:t>
      </w:r>
      <w:r w:rsidRPr="00A32906">
        <w:rPr>
          <w:rFonts w:asciiTheme="majorBidi" w:hAnsiTheme="majorBidi" w:cstheme="majorBidi"/>
        </w:rPr>
        <w:t xml:space="preserve"> means any actual or suspected unauthorized access, use, disclosure, alteration, loss, or destruction of the Data, or material compromise of the safeguards required by this Agreement.</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 xml:space="preserve">1.6 </w:t>
      </w:r>
      <w:r w:rsidRPr="00A32906">
        <w:rPr>
          <w:rFonts w:asciiTheme="majorBidi" w:hAnsiTheme="majorBidi" w:cstheme="majorBidi"/>
          <w:b/>
          <w:bCs/>
        </w:rPr>
        <w:t>Statistical Disclosure Control (SDC)</w:t>
      </w:r>
      <w:r w:rsidRPr="00A32906">
        <w:rPr>
          <w:rFonts w:asciiTheme="majorBidi" w:hAnsiTheme="majorBidi" w:cstheme="majorBidi"/>
        </w:rPr>
        <w:t xml:space="preserve"> means measures designed to reduce re</w:t>
      </w:r>
      <w:r w:rsidRPr="00A32906">
        <w:rPr>
          <w:rFonts w:asciiTheme="majorBidi" w:hAnsiTheme="majorBidi" w:cstheme="majorBidi"/>
        </w:rPr>
        <w:noBreakHyphen/>
        <w:t>identification risk in outputs, including but not limited to small</w:t>
      </w:r>
      <w:r w:rsidRPr="00A32906">
        <w:rPr>
          <w:rFonts w:asciiTheme="majorBidi" w:hAnsiTheme="majorBidi" w:cstheme="majorBidi"/>
        </w:rPr>
        <w:noBreakHyphen/>
        <w:t>cell suppression, aggregation, generalization, and k</w:t>
      </w:r>
      <w:r w:rsidRPr="00A32906">
        <w:rPr>
          <w:rFonts w:asciiTheme="majorBidi" w:hAnsiTheme="majorBidi" w:cstheme="majorBidi"/>
        </w:rPr>
        <w:noBreakHyphen/>
        <w:t>anonymity.</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1.7 </w:t>
      </w:r>
      <w:r w:rsidRPr="00A32906">
        <w:rPr>
          <w:rFonts w:asciiTheme="majorBidi" w:hAnsiTheme="majorBidi" w:cstheme="majorBidi"/>
          <w:b/>
          <w:bCs/>
        </w:rPr>
        <w:t>Approved Locations</w:t>
      </w:r>
      <w:r w:rsidRPr="00A32906">
        <w:rPr>
          <w:rFonts w:asciiTheme="majorBidi" w:hAnsiTheme="majorBidi" w:cstheme="majorBidi"/>
        </w:rPr>
        <w:t xml:space="preserve"> means the specific systems, facilities, or environments within Palestine listed in </w:t>
      </w:r>
      <w:r w:rsidRPr="00A32906">
        <w:rPr>
          <w:rFonts w:asciiTheme="majorBidi" w:hAnsiTheme="majorBidi" w:cstheme="majorBidi"/>
          <w:b/>
          <w:bCs/>
        </w:rPr>
        <w:t>Annex B</w:t>
      </w:r>
      <w:r w:rsidRPr="00A32906">
        <w:rPr>
          <w:rFonts w:asciiTheme="majorBidi" w:hAnsiTheme="majorBidi" w:cstheme="majorBidi"/>
        </w:rPr>
        <w:t xml:space="preserve"> where the Data may be stored or processed.</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2. AGREEMENT STRUCTURE; ANNEXES</w:t>
      </w:r>
    </w:p>
    <w:p w:rsidR="00A32906" w:rsidRPr="00A32906" w:rsidRDefault="00A32906" w:rsidP="00A32906">
      <w:pPr>
        <w:rPr>
          <w:rFonts w:asciiTheme="majorBidi" w:hAnsiTheme="majorBidi" w:cstheme="majorBidi"/>
        </w:rPr>
      </w:pPr>
      <w:r w:rsidRPr="00A32906">
        <w:rPr>
          <w:rFonts w:asciiTheme="majorBidi" w:hAnsiTheme="majorBidi" w:cstheme="majorBidi"/>
        </w:rPr>
        <w:t>2.1 The following annexes are incorporated by reference and form part of this Agreement:</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A – Data Inventory &amp; Schema (Palestine</w:t>
      </w:r>
      <w:r w:rsidRPr="00A32906">
        <w:rPr>
          <w:rFonts w:asciiTheme="majorBidi" w:hAnsiTheme="majorBidi" w:cstheme="majorBidi"/>
          <w:b/>
          <w:bCs/>
        </w:rPr>
        <w:noBreakHyphen/>
        <w:t>Only)</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B – Security Plan &amp; Approved Locations (Palestine</w:t>
      </w:r>
      <w:r w:rsidRPr="00A32906">
        <w:rPr>
          <w:rFonts w:asciiTheme="majorBidi" w:hAnsiTheme="majorBidi" w:cstheme="majorBidi"/>
          <w:b/>
          <w:bCs/>
        </w:rPr>
        <w:noBreakHyphen/>
        <w:t>Only)</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C – IRB/REC Approvals &amp; Conditions (Palestine)</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D – Publication &amp; Disclosure Controls (SDC Rules)</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E – Data Management Plan (DMP) &amp; Versioning</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F – Retention, Return &amp; Destruction Requirements</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G – Approved Collaborators/Subcontractors (Within Palestine)</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H – Authorized Users &amp; Individual Undertakings</w:t>
      </w:r>
    </w:p>
    <w:p w:rsidR="00A32906" w:rsidRPr="00A32906" w:rsidRDefault="00A32906" w:rsidP="00A32906">
      <w:pPr>
        <w:numPr>
          <w:ilvl w:val="0"/>
          <w:numId w:val="11"/>
        </w:numPr>
        <w:rPr>
          <w:rFonts w:asciiTheme="majorBidi" w:hAnsiTheme="majorBidi" w:cstheme="majorBidi"/>
        </w:rPr>
      </w:pPr>
      <w:r w:rsidRPr="00A32906">
        <w:rPr>
          <w:rFonts w:asciiTheme="majorBidi" w:hAnsiTheme="majorBidi" w:cstheme="majorBidi"/>
          <w:b/>
          <w:bCs/>
        </w:rPr>
        <w:t>Annex I – Data Return/Destruction Certificate Template</w:t>
      </w:r>
    </w:p>
    <w:p w:rsidR="00A32906" w:rsidRDefault="00A32906" w:rsidP="00A32906">
      <w:pPr>
        <w:rPr>
          <w:rFonts w:asciiTheme="majorBidi" w:hAnsiTheme="majorBidi" w:cstheme="majorBidi"/>
        </w:rPr>
      </w:pPr>
      <w:r w:rsidRPr="00A32906">
        <w:rPr>
          <w:rFonts w:asciiTheme="majorBidi" w:hAnsiTheme="majorBidi" w:cstheme="majorBidi"/>
        </w:rPr>
        <w:t>2.2 In the event of conflict, the main body of this Agreement governs, followed by Annexes in the above order, unless Applicable Local Law or an IRB/REC condition expressly states otherwise.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3. GRANT OF ACCESS AND PERMITTED PURPOSE</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3.1 </w:t>
      </w:r>
      <w:r w:rsidRPr="00A32906">
        <w:rPr>
          <w:rFonts w:asciiTheme="majorBidi" w:hAnsiTheme="majorBidi" w:cstheme="majorBidi"/>
          <w:b/>
          <w:bCs/>
        </w:rPr>
        <w:t>Access Grant.</w:t>
      </w:r>
      <w:r w:rsidRPr="00A32906">
        <w:rPr>
          <w:rFonts w:asciiTheme="majorBidi" w:hAnsiTheme="majorBidi" w:cstheme="majorBidi"/>
        </w:rPr>
        <w:t xml:space="preserve"> Subject to the terms herein, Provider grants Recipient a limited, non</w:t>
      </w:r>
      <w:r w:rsidRPr="00A32906">
        <w:rPr>
          <w:rFonts w:asciiTheme="majorBidi" w:hAnsiTheme="majorBidi" w:cstheme="majorBidi"/>
        </w:rPr>
        <w:noBreakHyphen/>
        <w:t>exclusive, non</w:t>
      </w:r>
      <w:r w:rsidRPr="00A32906">
        <w:rPr>
          <w:rFonts w:asciiTheme="majorBidi" w:hAnsiTheme="majorBidi" w:cstheme="majorBidi"/>
        </w:rPr>
        <w:noBreakHyphen/>
        <w:t>transferable right to access and use the Data solely for the Project.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3.2 </w:t>
      </w:r>
      <w:r w:rsidRPr="00A32906">
        <w:rPr>
          <w:rFonts w:asciiTheme="majorBidi" w:hAnsiTheme="majorBidi" w:cstheme="majorBidi"/>
          <w:b/>
          <w:bCs/>
        </w:rPr>
        <w:t>Permitted Purpose.</w:t>
      </w:r>
      <w:r w:rsidRPr="00A32906">
        <w:rPr>
          <w:rFonts w:asciiTheme="majorBidi" w:hAnsiTheme="majorBidi" w:cstheme="majorBidi"/>
        </w:rPr>
        <w:t xml:space="preserve"> Recipient shall use the Data only for the Project objectives as approved by the IRB/REC in Palestine and described in </w:t>
      </w:r>
      <w:r w:rsidRPr="00A32906">
        <w:rPr>
          <w:rFonts w:asciiTheme="majorBidi" w:hAnsiTheme="majorBidi" w:cstheme="majorBidi"/>
          <w:b/>
          <w:bCs/>
        </w:rPr>
        <w:t>Annex C</w:t>
      </w:r>
      <w:r w:rsidRPr="00A32906">
        <w:rPr>
          <w:rFonts w:asciiTheme="majorBidi" w:hAnsiTheme="majorBidi" w:cstheme="majorBidi"/>
        </w:rPr>
        <w:t>.</w:t>
      </w:r>
    </w:p>
    <w:p w:rsidR="00A32906" w:rsidRDefault="00A32906" w:rsidP="00A32906">
      <w:pPr>
        <w:rPr>
          <w:rFonts w:asciiTheme="majorBidi" w:hAnsiTheme="majorBidi" w:cstheme="majorBidi"/>
        </w:rPr>
      </w:pPr>
      <w:r w:rsidRPr="00A32906">
        <w:rPr>
          <w:rFonts w:asciiTheme="majorBidi" w:hAnsiTheme="majorBidi" w:cstheme="majorBidi"/>
        </w:rPr>
        <w:t xml:space="preserve">3.3 </w:t>
      </w:r>
      <w:r w:rsidRPr="00A32906">
        <w:rPr>
          <w:rFonts w:asciiTheme="majorBidi" w:hAnsiTheme="majorBidi" w:cstheme="majorBidi"/>
          <w:b/>
          <w:bCs/>
        </w:rPr>
        <w:t>Teaching/Training.</w:t>
      </w:r>
      <w:r w:rsidRPr="00A32906">
        <w:rPr>
          <w:rFonts w:asciiTheme="majorBidi" w:hAnsiTheme="majorBidi" w:cstheme="majorBidi"/>
        </w:rPr>
        <w:t xml:space="preserve"> Recipient may use derived or synthetic examples for teaching/training, provided no row</w:t>
      </w:r>
      <w:r w:rsidRPr="00A32906">
        <w:rPr>
          <w:rFonts w:asciiTheme="majorBidi" w:hAnsiTheme="majorBidi" w:cstheme="majorBidi"/>
        </w:rPr>
        <w:noBreakHyphen/>
        <w:t>level Data is disclosed outside the Approved Locations.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lastRenderedPageBreak/>
        <w:t>4. RESTRICTIONS</w:t>
      </w:r>
    </w:p>
    <w:p w:rsidR="00A32906" w:rsidRPr="00A32906" w:rsidRDefault="00A32906" w:rsidP="00A32906">
      <w:pPr>
        <w:rPr>
          <w:rFonts w:asciiTheme="majorBidi" w:hAnsiTheme="majorBidi" w:cstheme="majorBidi"/>
        </w:rPr>
      </w:pPr>
      <w:r w:rsidRPr="00A32906">
        <w:rPr>
          <w:rFonts w:asciiTheme="majorBidi" w:hAnsiTheme="majorBidi" w:cstheme="majorBidi"/>
        </w:rPr>
        <w:t>4.1 Recipient shall not (a) attempt to re</w:t>
      </w:r>
      <w:r w:rsidRPr="00A32906">
        <w:rPr>
          <w:rFonts w:asciiTheme="majorBidi" w:hAnsiTheme="majorBidi" w:cstheme="majorBidi"/>
        </w:rPr>
        <w:noBreakHyphen/>
        <w:t>identify any individual; (b) contact any data subjects; (c) use the Data for clinical decision</w:t>
      </w:r>
      <w:r w:rsidRPr="00A32906">
        <w:rPr>
          <w:rFonts w:asciiTheme="majorBidi" w:hAnsiTheme="majorBidi" w:cstheme="majorBidi"/>
        </w:rPr>
        <w:noBreakHyphen/>
        <w:t xml:space="preserve">making for specific individuals; (d) advertise or market using the Data; (e) use or disclose the Data for any purpose not expressly permitted by this Agreement; or (f) share Data with any third party except as allowed by </w:t>
      </w:r>
      <w:r w:rsidRPr="00A32906">
        <w:rPr>
          <w:rFonts w:asciiTheme="majorBidi" w:hAnsiTheme="majorBidi" w:cstheme="majorBidi"/>
          <w:b/>
          <w:bCs/>
        </w:rPr>
        <w:t>Section 10</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4.2 Recipient shall not move, copy, or process the Data outside the </w:t>
      </w:r>
      <w:r w:rsidRPr="00A32906">
        <w:rPr>
          <w:rFonts w:asciiTheme="majorBidi" w:hAnsiTheme="majorBidi" w:cstheme="majorBidi"/>
          <w:b/>
          <w:bCs/>
        </w:rPr>
        <w:t>State of Palestine</w:t>
      </w:r>
      <w:r w:rsidRPr="00A32906">
        <w:rPr>
          <w:rFonts w:asciiTheme="majorBidi" w:hAnsiTheme="majorBidi" w:cstheme="majorBidi"/>
        </w:rPr>
        <w:t>. Any transfer outside Palestine requires a written amendment and IRB/REC approval.</w:t>
      </w:r>
    </w:p>
    <w:p w:rsidR="00A32906" w:rsidRPr="00A32906" w:rsidRDefault="00A32906" w:rsidP="00A32906">
      <w:pPr>
        <w:rPr>
          <w:rFonts w:asciiTheme="majorBidi" w:hAnsiTheme="majorBidi" w:cstheme="majorBidi"/>
        </w:rPr>
      </w:pPr>
      <w:r w:rsidRPr="00A32906">
        <w:rPr>
          <w:rFonts w:asciiTheme="majorBidi" w:hAnsiTheme="majorBidi" w:cstheme="majorBidi"/>
        </w:rPr>
        <w:t>4.3 Recipient shall not upload the Data or confidential outputs to external AI/chat tools or code assistants. Only institution</w:t>
      </w:r>
      <w:r w:rsidRPr="00A32906">
        <w:rPr>
          <w:rFonts w:asciiTheme="majorBidi" w:hAnsiTheme="majorBidi" w:cstheme="majorBidi"/>
        </w:rPr>
        <w:noBreakHyphen/>
        <w:t>approved tools operating within Palestine may be used.</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5. GOVERNANCE; ETHICS APPROVALS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5.1 </w:t>
      </w:r>
      <w:r w:rsidRPr="00A32906">
        <w:rPr>
          <w:rFonts w:asciiTheme="majorBidi" w:hAnsiTheme="majorBidi" w:cstheme="majorBidi"/>
          <w:b/>
          <w:bCs/>
        </w:rPr>
        <w:t>IRB/REC.</w:t>
      </w:r>
      <w:r w:rsidRPr="00A32906">
        <w:rPr>
          <w:rFonts w:asciiTheme="majorBidi" w:hAnsiTheme="majorBidi" w:cstheme="majorBidi"/>
        </w:rPr>
        <w:t xml:space="preserve"> Recipient represents that IRB/REC approval (or waiver, if applicable) for the Project has been obtained and will be maintained throughout the Term; details appear in </w:t>
      </w:r>
      <w:r w:rsidRPr="00A32906">
        <w:rPr>
          <w:rFonts w:asciiTheme="majorBidi" w:hAnsiTheme="majorBidi" w:cstheme="majorBidi"/>
          <w:b/>
          <w:bCs/>
        </w:rPr>
        <w:t>Annex C</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5.2 </w:t>
      </w:r>
      <w:r w:rsidRPr="00A32906">
        <w:rPr>
          <w:rFonts w:asciiTheme="majorBidi" w:hAnsiTheme="majorBidi" w:cstheme="majorBidi"/>
          <w:b/>
          <w:bCs/>
        </w:rPr>
        <w:t>Compliance.</w:t>
      </w:r>
      <w:r w:rsidRPr="00A32906">
        <w:rPr>
          <w:rFonts w:asciiTheme="majorBidi" w:hAnsiTheme="majorBidi" w:cstheme="majorBidi"/>
        </w:rPr>
        <w:t xml:space="preserve"> Each Party shall comply with Applicable Local Law and with all IRB/REC conditions applicable to the Project and the Data.</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5.3 </w:t>
      </w:r>
      <w:r w:rsidRPr="00A32906">
        <w:rPr>
          <w:rFonts w:asciiTheme="majorBidi" w:hAnsiTheme="majorBidi" w:cstheme="majorBidi"/>
          <w:b/>
          <w:bCs/>
        </w:rPr>
        <w:t>Lawful Authority.</w:t>
      </w:r>
      <w:r w:rsidRPr="00A32906">
        <w:rPr>
          <w:rFonts w:asciiTheme="majorBidi" w:hAnsiTheme="majorBidi" w:cstheme="majorBidi"/>
        </w:rPr>
        <w:t xml:space="preserve"> Each Party represents it has a lawful institutional basis or authority under Applicable Local Law and policy to share and/or process the Data for the Project, as recorded in Annex C.</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5.4 </w:t>
      </w:r>
      <w:r w:rsidRPr="00A32906">
        <w:rPr>
          <w:rFonts w:asciiTheme="majorBidi" w:hAnsiTheme="majorBidi" w:cstheme="majorBidi"/>
          <w:b/>
          <w:bCs/>
        </w:rPr>
        <w:t>Role Clarity.</w:t>
      </w:r>
      <w:r w:rsidRPr="00A32906">
        <w:rPr>
          <w:rFonts w:asciiTheme="majorBidi" w:hAnsiTheme="majorBidi" w:cstheme="majorBidi"/>
        </w:rPr>
        <w:t xml:space="preserve"> The Parties act as independent data controllers for their respective processing under this Agreement unless Annex C expressly sets a joint-controller arrangement for a defined activity.</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6. SECURITY; TECHNICAL AND ORGANIZATIONAL MEASURES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6.1 Recipient shall implement and maintain the safeguards described in </w:t>
      </w:r>
      <w:r w:rsidRPr="00A32906">
        <w:rPr>
          <w:rFonts w:asciiTheme="majorBidi" w:hAnsiTheme="majorBidi" w:cstheme="majorBidi"/>
          <w:b/>
          <w:bCs/>
        </w:rPr>
        <w:t>Annex B</w:t>
      </w:r>
      <w:r w:rsidRPr="00A32906">
        <w:rPr>
          <w:rFonts w:asciiTheme="majorBidi" w:hAnsiTheme="majorBidi" w:cstheme="majorBidi"/>
        </w:rPr>
        <w:t>, including at minimum: role</w:t>
      </w:r>
      <w:r w:rsidRPr="00A32906">
        <w:rPr>
          <w:rFonts w:asciiTheme="majorBidi" w:hAnsiTheme="majorBidi" w:cstheme="majorBidi"/>
        </w:rPr>
        <w:noBreakHyphen/>
        <w:t>based access and least</w:t>
      </w:r>
      <w:r w:rsidRPr="00A32906">
        <w:rPr>
          <w:rFonts w:asciiTheme="majorBidi" w:hAnsiTheme="majorBidi" w:cstheme="majorBidi"/>
        </w:rPr>
        <w:noBreakHyphen/>
        <w:t>privilege; multifactor authentication for remote/admin access; encryption in transit and at rest; endpoint protection and timely patching; logging and monitoring; backup and recovery; and physical security for on</w:t>
      </w:r>
      <w:r w:rsidRPr="00A32906">
        <w:rPr>
          <w:rFonts w:asciiTheme="majorBidi" w:hAnsiTheme="majorBidi" w:cstheme="majorBidi"/>
        </w:rPr>
        <w:noBreakHyphen/>
        <w:t>premises systems.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6.2 Recipient shall restrict access to Authorized Users listed in </w:t>
      </w:r>
      <w:r w:rsidRPr="00A32906">
        <w:rPr>
          <w:rFonts w:asciiTheme="majorBidi" w:hAnsiTheme="majorBidi" w:cstheme="majorBidi"/>
          <w:b/>
          <w:bCs/>
        </w:rPr>
        <w:t>Annex H</w:t>
      </w:r>
      <w:r w:rsidRPr="00A32906">
        <w:rPr>
          <w:rFonts w:asciiTheme="majorBidi" w:hAnsiTheme="majorBidi" w:cstheme="majorBidi"/>
        </w:rPr>
        <w:t>, ensure they complete annual privacy/security training, and obtain individual confidentiality undertakings.</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 xml:space="preserve">6.3 Remote processing is permitted within Palestine only via approved VPN and encrypted devices listed in </w:t>
      </w:r>
      <w:r w:rsidRPr="00A32906">
        <w:rPr>
          <w:rFonts w:asciiTheme="majorBidi" w:hAnsiTheme="majorBidi" w:cstheme="majorBidi"/>
          <w:b/>
          <w:bCs/>
        </w:rPr>
        <w:t>Annex B</w:t>
      </w:r>
      <w:r w:rsidRPr="00A32906">
        <w:rPr>
          <w:rFonts w:asciiTheme="majorBidi" w:hAnsiTheme="majorBidi" w:cstheme="majorBidi"/>
        </w:rPr>
        <w:t>. Printed copies are discouraged and, if authorized, must be watermarked and stored securely.</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7. DATA LOCATION AND TRANSFERS (PALESTINE</w:t>
      </w:r>
      <w:r w:rsidRPr="00A32906">
        <w:rPr>
          <w:rFonts w:asciiTheme="majorBidi" w:hAnsiTheme="majorBidi" w:cstheme="majorBidi"/>
          <w:b/>
          <w:bCs/>
        </w:rPr>
        <w:noBreakHyphen/>
        <w:t>ONLY)</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7.1 The Data shall be stored and processed exclusively at the Approved Locations within Palestine identified in </w:t>
      </w:r>
      <w:r w:rsidRPr="00A32906">
        <w:rPr>
          <w:rFonts w:asciiTheme="majorBidi" w:hAnsiTheme="majorBidi" w:cstheme="majorBidi"/>
          <w:b/>
          <w:bCs/>
        </w:rPr>
        <w:t>Annex B</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7.2 No mirrors, backups, or hosting may exist outside Palestine. Public cloud use requires Provider’s written approval and documented data residency in Palestine.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8. STATISTICAL DISCLOSURE CONTROL; OUTPUT CHECKS</w:t>
      </w:r>
    </w:p>
    <w:p w:rsidR="00A32906" w:rsidRPr="00A32906" w:rsidRDefault="00A32906" w:rsidP="00A32906">
      <w:pPr>
        <w:rPr>
          <w:rFonts w:asciiTheme="majorBidi" w:hAnsiTheme="majorBidi" w:cstheme="majorBidi"/>
        </w:rPr>
      </w:pPr>
      <w:r w:rsidRPr="00A32906">
        <w:rPr>
          <w:rFonts w:asciiTheme="majorBidi" w:hAnsiTheme="majorBidi" w:cstheme="majorBidi"/>
        </w:rPr>
        <w:t>8.1 Recipient shall apply SDC to all outputs before dissemination, including small</w:t>
      </w:r>
      <w:r w:rsidRPr="00A32906">
        <w:rPr>
          <w:rFonts w:asciiTheme="majorBidi" w:hAnsiTheme="majorBidi" w:cstheme="majorBidi"/>
        </w:rPr>
        <w:noBreakHyphen/>
        <w:t xml:space="preserve">cell suppression and aggregation pursuant to </w:t>
      </w:r>
      <w:r w:rsidRPr="00A32906">
        <w:rPr>
          <w:rFonts w:asciiTheme="majorBidi" w:hAnsiTheme="majorBidi" w:cstheme="majorBidi"/>
          <w:b/>
          <w:bCs/>
        </w:rPr>
        <w:t>Annex D</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8.2 Minimum cell rules apply by governorate and service line; default </w:t>
      </w:r>
      <w:r w:rsidRPr="00A32906">
        <w:rPr>
          <w:rFonts w:asciiTheme="majorBidi" w:hAnsiTheme="majorBidi" w:cstheme="majorBidi"/>
          <w:b/>
          <w:bCs/>
        </w:rPr>
        <w:t>k = [5]</w:t>
      </w:r>
      <w:r w:rsidRPr="00A32906">
        <w:rPr>
          <w:rFonts w:asciiTheme="majorBidi" w:hAnsiTheme="majorBidi" w:cstheme="majorBidi"/>
        </w:rPr>
        <w:t xml:space="preserve"> unless Annex D specifies higher. Provider may require additional generalization for rare diseases or small communities.</w:t>
      </w:r>
    </w:p>
    <w:p w:rsidR="00A32906" w:rsidRPr="00A32906" w:rsidRDefault="00A32906" w:rsidP="00A32906">
      <w:pPr>
        <w:rPr>
          <w:rFonts w:asciiTheme="majorBidi" w:hAnsiTheme="majorBidi" w:cstheme="majorBidi"/>
        </w:rPr>
      </w:pPr>
      <w:r w:rsidRPr="00A32906">
        <w:rPr>
          <w:rFonts w:asciiTheme="majorBidi" w:hAnsiTheme="majorBidi" w:cstheme="majorBidi"/>
        </w:rPr>
        <w:t>8.3 Provider (or delegate) may perform final disclosure review before public release of outputs.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9. PUBLICATION, PRESENTATION, AND ATTRIBUTION</w:t>
      </w:r>
    </w:p>
    <w:p w:rsidR="00A32906" w:rsidRPr="00A32906" w:rsidRDefault="00A32906" w:rsidP="00A32906">
      <w:pPr>
        <w:rPr>
          <w:rFonts w:asciiTheme="majorBidi" w:hAnsiTheme="majorBidi" w:cstheme="majorBidi"/>
        </w:rPr>
      </w:pPr>
      <w:r w:rsidRPr="00A32906">
        <w:rPr>
          <w:rFonts w:asciiTheme="majorBidi" w:hAnsiTheme="majorBidi" w:cstheme="majorBidi"/>
        </w:rPr>
        <w:t>9.1 Recipient may publish aggregate, de</w:t>
      </w:r>
      <w:r w:rsidRPr="00A32906">
        <w:rPr>
          <w:rFonts w:asciiTheme="majorBidi" w:hAnsiTheme="majorBidi" w:cstheme="majorBidi"/>
        </w:rPr>
        <w:noBreakHyphen/>
        <w:t xml:space="preserve">identified results consistent with </w:t>
      </w:r>
      <w:r w:rsidRPr="00A32906">
        <w:rPr>
          <w:rFonts w:asciiTheme="majorBidi" w:hAnsiTheme="majorBidi" w:cstheme="majorBidi"/>
          <w:b/>
          <w:bCs/>
        </w:rPr>
        <w:t>Annex D</w:t>
      </w:r>
      <w:r w:rsidRPr="00A32906">
        <w:rPr>
          <w:rFonts w:asciiTheme="majorBidi" w:hAnsiTheme="majorBidi" w:cstheme="majorBidi"/>
        </w:rPr>
        <w:t xml:space="preserve"> and IRB/REC conditions.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9.2 Recipient shall submit manuscripts/abstracts to Provider for a confidential privacy/accuracy review within </w:t>
      </w:r>
      <w:r w:rsidRPr="00A32906">
        <w:rPr>
          <w:rFonts w:asciiTheme="majorBidi" w:hAnsiTheme="majorBidi" w:cstheme="majorBidi"/>
          <w:b/>
          <w:bCs/>
        </w:rPr>
        <w:t>[X] business days</w:t>
      </w:r>
      <w:r w:rsidRPr="00A32906">
        <w:rPr>
          <w:rFonts w:asciiTheme="majorBidi" w:hAnsiTheme="majorBidi" w:cstheme="majorBidi"/>
        </w:rPr>
        <w:t xml:space="preserve"> prior to submission; review shall not unduly delay academic freedom.</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9.3 Recipient shall acknowledge Provider using the standard text in </w:t>
      </w:r>
      <w:r w:rsidRPr="00A32906">
        <w:rPr>
          <w:rFonts w:asciiTheme="majorBidi" w:hAnsiTheme="majorBidi" w:cstheme="majorBidi"/>
          <w:b/>
          <w:bCs/>
        </w:rPr>
        <w:t>Annex D</w:t>
      </w:r>
      <w:r w:rsidRPr="00A32906">
        <w:rPr>
          <w:rFonts w:asciiTheme="majorBidi" w:hAnsiTheme="majorBidi" w:cstheme="majorBidi"/>
        </w:rPr>
        <w:t>.</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10. COLLABORATORS; SUBCONTRACTORS; SHARING (WITHIN PALESTINE)</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10.1 Subcontractors or collaborators within Palestine require Provider’s prior written approval and must enter into obligations no less protective than this Agreement; approved parties are listed in </w:t>
      </w:r>
      <w:r w:rsidRPr="00A32906">
        <w:rPr>
          <w:rFonts w:asciiTheme="majorBidi" w:hAnsiTheme="majorBidi" w:cstheme="majorBidi"/>
          <w:b/>
          <w:bCs/>
        </w:rPr>
        <w:t>Annex G</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10.2 Recipient shall not disclose Data beyond Authorized Users except as expressly authorized in this Section 10.</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10.3 </w:t>
      </w:r>
      <w:r w:rsidRPr="00A32906">
        <w:rPr>
          <w:rFonts w:asciiTheme="majorBidi" w:hAnsiTheme="majorBidi" w:cstheme="majorBidi"/>
          <w:b/>
          <w:bCs/>
        </w:rPr>
        <w:t>Flow</w:t>
      </w:r>
      <w:r w:rsidRPr="00A32906">
        <w:rPr>
          <w:rFonts w:asciiTheme="majorBidi" w:hAnsiTheme="majorBidi" w:cstheme="majorBidi"/>
          <w:b/>
          <w:bCs/>
        </w:rPr>
        <w:noBreakHyphen/>
        <w:t>Down.</w:t>
      </w:r>
      <w:r w:rsidRPr="00A32906">
        <w:rPr>
          <w:rFonts w:asciiTheme="majorBidi" w:hAnsiTheme="majorBidi" w:cstheme="majorBidi"/>
        </w:rPr>
        <w:t xml:space="preserve"> Recipient will ensure any approved collaborator or subcontractor agrees, in writing, to restrictions and safeguards no less protective than those herein, including no re</w:t>
      </w:r>
      <w:r w:rsidRPr="00A32906">
        <w:rPr>
          <w:rFonts w:asciiTheme="majorBidi" w:hAnsiTheme="majorBidi" w:cstheme="majorBidi"/>
        </w:rPr>
        <w:noBreakHyphen/>
        <w:t>identification, Palestine</w:t>
      </w:r>
      <w:r w:rsidRPr="00A32906">
        <w:rPr>
          <w:rFonts w:asciiTheme="majorBidi" w:hAnsiTheme="majorBidi" w:cstheme="majorBidi"/>
        </w:rPr>
        <w:noBreakHyphen/>
        <w:t>only processing, and secure destruction upon completion.</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11. TRAINING; PERSONNEL; ACCESS REVIEWS</w:t>
      </w:r>
    </w:p>
    <w:p w:rsidR="00A32906" w:rsidRPr="00A32906" w:rsidRDefault="00A32906" w:rsidP="00A32906">
      <w:pPr>
        <w:rPr>
          <w:rFonts w:asciiTheme="majorBidi" w:hAnsiTheme="majorBidi" w:cstheme="majorBidi"/>
        </w:rPr>
      </w:pPr>
      <w:r w:rsidRPr="00A32906">
        <w:rPr>
          <w:rFonts w:asciiTheme="majorBidi" w:hAnsiTheme="majorBidi" w:cstheme="majorBidi"/>
        </w:rPr>
        <w:t>11.1 All Authorized Users must complete annual privacy/security training.</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11.2 Recipient shall provision access only after training and approvals, review access quarterly, and remove access within </w:t>
      </w:r>
      <w:r w:rsidRPr="00A32906">
        <w:rPr>
          <w:rFonts w:asciiTheme="majorBidi" w:hAnsiTheme="majorBidi" w:cstheme="majorBidi"/>
          <w:b/>
          <w:bCs/>
        </w:rPr>
        <w:t>24 hours</w:t>
      </w:r>
      <w:r w:rsidRPr="00A32906">
        <w:rPr>
          <w:rFonts w:asciiTheme="majorBidi" w:hAnsiTheme="majorBidi" w:cstheme="majorBidi"/>
        </w:rPr>
        <w:t xml:space="preserve"> of role change or departure; records shall be retained as per </w:t>
      </w:r>
      <w:r w:rsidRPr="00A32906">
        <w:rPr>
          <w:rFonts w:asciiTheme="majorBidi" w:hAnsiTheme="majorBidi" w:cstheme="majorBidi"/>
          <w:b/>
          <w:bCs/>
        </w:rPr>
        <w:t>Annex B/H</w:t>
      </w:r>
      <w:r w:rsidRPr="00A32906">
        <w:rPr>
          <w:rFonts w:asciiTheme="majorBidi" w:hAnsiTheme="majorBidi" w:cstheme="majorBidi"/>
        </w:rPr>
        <w:t>.</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12. INCIDENT RESPONSE; NOTIFICATION</w:t>
      </w:r>
    </w:p>
    <w:p w:rsidR="00A32906" w:rsidRPr="00A32906" w:rsidRDefault="00A32906" w:rsidP="00A32906">
      <w:pPr>
        <w:rPr>
          <w:rFonts w:asciiTheme="majorBidi" w:hAnsiTheme="majorBidi" w:cstheme="majorBidi"/>
        </w:rPr>
      </w:pPr>
      <w:r w:rsidRPr="00A32906">
        <w:rPr>
          <w:rFonts w:asciiTheme="majorBidi" w:hAnsiTheme="majorBidi" w:cstheme="majorBidi"/>
        </w:rPr>
        <w:t>12.1 Recipient shall maintain an incident response plan.</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12.2 Recipient shall notify Provider </w:t>
      </w:r>
      <w:r w:rsidRPr="00A32906">
        <w:rPr>
          <w:rFonts w:asciiTheme="majorBidi" w:hAnsiTheme="majorBidi" w:cstheme="majorBidi"/>
          <w:b/>
          <w:bCs/>
        </w:rPr>
        <w:t>within seventy</w:t>
      </w:r>
      <w:r w:rsidRPr="00A32906">
        <w:rPr>
          <w:rFonts w:asciiTheme="majorBidi" w:hAnsiTheme="majorBidi" w:cstheme="majorBidi"/>
          <w:b/>
          <w:bCs/>
        </w:rPr>
        <w:noBreakHyphen/>
        <w:t>two (72) hours</w:t>
      </w:r>
      <w:r w:rsidRPr="00A32906">
        <w:rPr>
          <w:rFonts w:asciiTheme="majorBidi" w:hAnsiTheme="majorBidi" w:cstheme="majorBidi"/>
        </w:rPr>
        <w:t xml:space="preserve"> after becoming aware of a Security Incident, including known facts, scope, and mitigation steps, and shall cooperate on remediation.</w:t>
      </w:r>
    </w:p>
    <w:p w:rsidR="00A32906" w:rsidRPr="00A32906" w:rsidRDefault="00A32906" w:rsidP="00A32906">
      <w:pPr>
        <w:rPr>
          <w:rFonts w:asciiTheme="majorBidi" w:hAnsiTheme="majorBidi" w:cstheme="majorBidi"/>
        </w:rPr>
      </w:pPr>
      <w:r w:rsidRPr="00A32906">
        <w:rPr>
          <w:rFonts w:asciiTheme="majorBidi" w:hAnsiTheme="majorBidi" w:cstheme="majorBidi"/>
        </w:rPr>
        <w:t>12.3 Each Party bears its own investigation/containment costs; if a Security Incident results from a Party’s material breach of this Agreement, that Party shall reimburse the other Party’s reasonable, documented mitigation costs.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12.4 </w:t>
      </w:r>
      <w:r w:rsidRPr="00A32906">
        <w:rPr>
          <w:rFonts w:asciiTheme="majorBidi" w:hAnsiTheme="majorBidi" w:cstheme="majorBidi"/>
          <w:b/>
          <w:bCs/>
        </w:rPr>
        <w:t>Breach Notice Contents.</w:t>
      </w:r>
      <w:r w:rsidRPr="00A32906">
        <w:rPr>
          <w:rFonts w:asciiTheme="majorBidi" w:hAnsiTheme="majorBidi" w:cstheme="majorBidi"/>
        </w:rPr>
        <w:t xml:space="preserve"> The notification will include, to the extent known at the time: (a) incident type; (b) data elements and approximate records affected; (c) systems/locations involved; (d) containment and remedial steps taken/planned; and (e) a contact for follow</w:t>
      </w:r>
      <w:r w:rsidRPr="00A32906">
        <w:rPr>
          <w:rFonts w:asciiTheme="majorBidi" w:hAnsiTheme="majorBidi" w:cstheme="majorBidi"/>
        </w:rPr>
        <w:noBreakHyphen/>
        <w:t>up.</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13. AUDIT; RECORDS</w:t>
      </w:r>
    </w:p>
    <w:p w:rsidR="00A32906" w:rsidRPr="00A32906" w:rsidRDefault="00A32906" w:rsidP="00A32906">
      <w:pPr>
        <w:rPr>
          <w:rFonts w:asciiTheme="majorBidi" w:hAnsiTheme="majorBidi" w:cstheme="majorBidi"/>
        </w:rPr>
      </w:pPr>
      <w:r w:rsidRPr="00A32906">
        <w:rPr>
          <w:rFonts w:asciiTheme="majorBidi" w:hAnsiTheme="majorBidi" w:cstheme="majorBidi"/>
        </w:rPr>
        <w:t>13.1 On reasonable notice during normal business hours, Provider may request evidence of Recipient’s compliance (e.g., training logs, access logs, security controls) and conduct a focused review limited to processing under this Agreement</w:t>
      </w:r>
    </w:p>
    <w:p w:rsidR="00A32906" w:rsidRPr="00A32906" w:rsidRDefault="00A32906" w:rsidP="00A32906">
      <w:pPr>
        <w:rPr>
          <w:rFonts w:asciiTheme="majorBidi" w:hAnsiTheme="majorBidi" w:cstheme="majorBidi"/>
        </w:rPr>
      </w:pPr>
      <w:r w:rsidRPr="00A32906">
        <w:rPr>
          <w:rFonts w:asciiTheme="majorBidi" w:hAnsiTheme="majorBidi" w:cstheme="majorBidi"/>
        </w:rPr>
        <w:t>13.2 Recipient shall maintain a chain</w:t>
      </w:r>
      <w:r w:rsidRPr="00A32906">
        <w:rPr>
          <w:rFonts w:asciiTheme="majorBidi" w:hAnsiTheme="majorBidi" w:cstheme="majorBidi"/>
        </w:rPr>
        <w:noBreakHyphen/>
        <w:t>of</w:t>
      </w:r>
      <w:r w:rsidRPr="00A32906">
        <w:rPr>
          <w:rFonts w:asciiTheme="majorBidi" w:hAnsiTheme="majorBidi" w:cstheme="majorBidi"/>
        </w:rPr>
        <w:noBreakHyphen/>
        <w:t>custody log for Data transfers between Approved Locations in Palestine (who/when/where/hash/size).</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 xml:space="preserve">13.3 </w:t>
      </w:r>
      <w:r w:rsidRPr="00A32906">
        <w:rPr>
          <w:rFonts w:asciiTheme="majorBidi" w:hAnsiTheme="majorBidi" w:cstheme="majorBidi"/>
          <w:b/>
          <w:bCs/>
        </w:rPr>
        <w:t>Review Cadence.</w:t>
      </w:r>
      <w:r w:rsidRPr="00A32906">
        <w:rPr>
          <w:rFonts w:asciiTheme="majorBidi" w:hAnsiTheme="majorBidi" w:cstheme="majorBidi"/>
        </w:rPr>
        <w:t xml:space="preserve"> The Parties will review this Agreement and Annexes at least annually and upon any material change (systems, locations, collaborators, or controls), updating Annexes B/G/H accordingly.</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14. TERM; SUSPENSION; TERMINATION</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14.1 </w:t>
      </w:r>
      <w:r w:rsidRPr="00A32906">
        <w:rPr>
          <w:rFonts w:asciiTheme="majorBidi" w:hAnsiTheme="majorBidi" w:cstheme="majorBidi"/>
          <w:b/>
          <w:bCs/>
        </w:rPr>
        <w:t>Term.</w:t>
      </w:r>
      <w:r w:rsidRPr="00A32906">
        <w:rPr>
          <w:rFonts w:asciiTheme="majorBidi" w:hAnsiTheme="majorBidi" w:cstheme="majorBidi"/>
        </w:rPr>
        <w:t xml:space="preserve"> This Agreement commences on the Effective Date and continues until </w:t>
      </w:r>
      <w:r w:rsidRPr="00A32906">
        <w:rPr>
          <w:rFonts w:asciiTheme="majorBidi" w:hAnsiTheme="majorBidi" w:cstheme="majorBidi"/>
          <w:b/>
          <w:bCs/>
        </w:rPr>
        <w:t>[end date]</w:t>
      </w:r>
      <w:r w:rsidRPr="00A32906">
        <w:rPr>
          <w:rFonts w:asciiTheme="majorBidi" w:hAnsiTheme="majorBidi" w:cstheme="majorBidi"/>
        </w:rPr>
        <w:t xml:space="preserve"> or Project completion, whichever is earlier, unless extended in writing (the “</w:t>
      </w:r>
      <w:r w:rsidRPr="00A32906">
        <w:rPr>
          <w:rFonts w:asciiTheme="majorBidi" w:hAnsiTheme="majorBidi" w:cstheme="majorBidi"/>
          <w:b/>
          <w:bCs/>
        </w:rPr>
        <w:t>Term</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14.2 </w:t>
      </w:r>
      <w:r w:rsidRPr="00A32906">
        <w:rPr>
          <w:rFonts w:asciiTheme="majorBidi" w:hAnsiTheme="majorBidi" w:cstheme="majorBidi"/>
          <w:b/>
          <w:bCs/>
        </w:rPr>
        <w:t>Suspension.</w:t>
      </w:r>
      <w:r w:rsidRPr="00A32906">
        <w:rPr>
          <w:rFonts w:asciiTheme="majorBidi" w:hAnsiTheme="majorBidi" w:cstheme="majorBidi"/>
        </w:rPr>
        <w:t xml:space="preserve"> Provider may suspend access immediately where risk to subjects or material non</w:t>
      </w:r>
      <w:r w:rsidRPr="00A32906">
        <w:rPr>
          <w:rFonts w:asciiTheme="majorBidi" w:hAnsiTheme="majorBidi" w:cstheme="majorBidi"/>
        </w:rPr>
        <w:noBreakHyphen/>
        <w:t>compliance is suspected.</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14.3 </w:t>
      </w:r>
      <w:r w:rsidRPr="00A32906">
        <w:rPr>
          <w:rFonts w:asciiTheme="majorBidi" w:hAnsiTheme="majorBidi" w:cstheme="majorBidi"/>
          <w:b/>
          <w:bCs/>
        </w:rPr>
        <w:t>Termination for Cause.</w:t>
      </w:r>
      <w:r w:rsidRPr="00A32906">
        <w:rPr>
          <w:rFonts w:asciiTheme="majorBidi" w:hAnsiTheme="majorBidi" w:cstheme="majorBidi"/>
        </w:rPr>
        <w:t xml:space="preserve"> Either Party may terminate upon </w:t>
      </w:r>
      <w:r w:rsidRPr="00A32906">
        <w:rPr>
          <w:rFonts w:asciiTheme="majorBidi" w:hAnsiTheme="majorBidi" w:cstheme="majorBidi"/>
          <w:b/>
          <w:bCs/>
        </w:rPr>
        <w:t>[30] days’</w:t>
      </w:r>
      <w:r w:rsidRPr="00A32906">
        <w:rPr>
          <w:rFonts w:asciiTheme="majorBidi" w:hAnsiTheme="majorBidi" w:cstheme="majorBidi"/>
        </w:rPr>
        <w:t xml:space="preserve"> written notice if the other Party materially breaches and fails to cure within such period. Automatic suspension applies if IRB/REC approvals lapse.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15. RETURN OR DESTRUCTION OF DATA</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15.1 Upon termination or on Provider’s written request, Recipient shall, within </w:t>
      </w:r>
      <w:r w:rsidRPr="00A32906">
        <w:rPr>
          <w:rFonts w:asciiTheme="majorBidi" w:hAnsiTheme="majorBidi" w:cstheme="majorBidi"/>
          <w:b/>
          <w:bCs/>
        </w:rPr>
        <w:t>[X]</w:t>
      </w:r>
      <w:r w:rsidRPr="00A32906">
        <w:rPr>
          <w:rFonts w:asciiTheme="majorBidi" w:hAnsiTheme="majorBidi" w:cstheme="majorBidi"/>
        </w:rPr>
        <w:t xml:space="preserve"> days: (a) cease processing; and (b) either </w:t>
      </w:r>
      <w:r w:rsidRPr="00A32906">
        <w:rPr>
          <w:rFonts w:asciiTheme="majorBidi" w:hAnsiTheme="majorBidi" w:cstheme="majorBidi"/>
          <w:b/>
          <w:bCs/>
        </w:rPr>
        <w:t>return</w:t>
      </w:r>
      <w:r w:rsidRPr="00A32906">
        <w:rPr>
          <w:rFonts w:asciiTheme="majorBidi" w:hAnsiTheme="majorBidi" w:cstheme="majorBidi"/>
        </w:rPr>
        <w:t xml:space="preserve"> or </w:t>
      </w:r>
      <w:r w:rsidRPr="00A32906">
        <w:rPr>
          <w:rFonts w:asciiTheme="majorBidi" w:hAnsiTheme="majorBidi" w:cstheme="majorBidi"/>
          <w:b/>
          <w:bCs/>
        </w:rPr>
        <w:t>securely destroy</w:t>
      </w:r>
      <w:r w:rsidRPr="00A32906">
        <w:rPr>
          <w:rFonts w:asciiTheme="majorBidi" w:hAnsiTheme="majorBidi" w:cstheme="majorBidi"/>
        </w:rPr>
        <w:t xml:space="preserve"> all Data, and provide a signed certificate in the form of </w:t>
      </w:r>
      <w:r w:rsidRPr="00A32906">
        <w:rPr>
          <w:rFonts w:asciiTheme="majorBidi" w:hAnsiTheme="majorBidi" w:cstheme="majorBidi"/>
          <w:b/>
          <w:bCs/>
        </w:rPr>
        <w:t>Annex I</w:t>
      </w:r>
      <w:r w:rsidRPr="00A32906">
        <w:rPr>
          <w:rFonts w:asciiTheme="majorBidi" w:hAnsiTheme="majorBidi" w:cstheme="majorBidi"/>
        </w:rPr>
        <w:t xml:space="preserve">. Backups shall be purged per </w:t>
      </w:r>
      <w:r w:rsidRPr="00A32906">
        <w:rPr>
          <w:rFonts w:asciiTheme="majorBidi" w:hAnsiTheme="majorBidi" w:cstheme="majorBidi"/>
          <w:b/>
          <w:bCs/>
        </w:rPr>
        <w:t>Annex F</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15.2 If destruction is infeasible due to legal hold or retention obligations under Applicable Local Law, Recipient shall notify Provider, isolate retained copies in Palestine, continue to protect them under this Agreement, and destroy them when the hold ends.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16. INTELLECTUAL PROPERTY</w:t>
      </w:r>
    </w:p>
    <w:p w:rsidR="00A32906" w:rsidRPr="00A32906" w:rsidRDefault="00A32906" w:rsidP="00A32906">
      <w:pPr>
        <w:rPr>
          <w:rFonts w:asciiTheme="majorBidi" w:hAnsiTheme="majorBidi" w:cstheme="majorBidi"/>
        </w:rPr>
      </w:pPr>
      <w:r w:rsidRPr="00A32906">
        <w:rPr>
          <w:rFonts w:asciiTheme="majorBidi" w:hAnsiTheme="majorBidi" w:cstheme="majorBidi"/>
        </w:rPr>
        <w:t>16.1 Data ownership remains with Provider. No ownership or license to the Data is transferred except the limited access rights granted herein.</w:t>
      </w:r>
    </w:p>
    <w:p w:rsidR="00A32906" w:rsidRPr="00A32906" w:rsidRDefault="00A32906" w:rsidP="00A32906">
      <w:pPr>
        <w:rPr>
          <w:rFonts w:asciiTheme="majorBidi" w:hAnsiTheme="majorBidi" w:cstheme="majorBidi"/>
        </w:rPr>
      </w:pPr>
      <w:r w:rsidRPr="00A32906">
        <w:rPr>
          <w:rFonts w:asciiTheme="majorBidi" w:hAnsiTheme="majorBidi" w:cstheme="majorBidi"/>
        </w:rPr>
        <w:t>16.2 Recipient owns analytic code and derived, de</w:t>
      </w:r>
      <w:r w:rsidRPr="00A32906">
        <w:rPr>
          <w:rFonts w:asciiTheme="majorBidi" w:hAnsiTheme="majorBidi" w:cstheme="majorBidi"/>
        </w:rPr>
        <w:noBreakHyphen/>
        <w:t xml:space="preserve">identified results created during the Project, subject to the restrictions of this Agreement and </w:t>
      </w:r>
      <w:r w:rsidRPr="00A32906">
        <w:rPr>
          <w:rFonts w:asciiTheme="majorBidi" w:hAnsiTheme="majorBidi" w:cstheme="majorBidi"/>
          <w:b/>
          <w:bCs/>
        </w:rPr>
        <w:t>Annex D</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16.3 No use of Party names or logos without prior written permission.</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17. WARRANTIES; DISCLAIMERS</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 xml:space="preserve">17.1 PROVIDER DELIVERS THE DATA </w:t>
      </w:r>
      <w:r w:rsidRPr="00A32906">
        <w:rPr>
          <w:rFonts w:asciiTheme="majorBidi" w:hAnsiTheme="majorBidi" w:cstheme="majorBidi"/>
          <w:b/>
          <w:bCs/>
        </w:rPr>
        <w:t>AS IS</w:t>
      </w:r>
      <w:r w:rsidRPr="00A32906">
        <w:rPr>
          <w:rFonts w:asciiTheme="majorBidi" w:hAnsiTheme="majorBidi" w:cstheme="majorBidi"/>
        </w:rPr>
        <w:t>, WITHOUT WARRANTY OF ANY KIND, EXPRESS OR IMPLIED, INCLUDING ACCURACY, COMPLETENESS, OR FITNESS FOR A PARTICULAR PURPOSE.</w:t>
      </w:r>
    </w:p>
    <w:p w:rsidR="00A32906" w:rsidRPr="00A32906" w:rsidRDefault="00A32906" w:rsidP="00A32906">
      <w:pPr>
        <w:rPr>
          <w:rFonts w:asciiTheme="majorBidi" w:hAnsiTheme="majorBidi" w:cstheme="majorBidi"/>
        </w:rPr>
      </w:pPr>
      <w:r w:rsidRPr="00A32906">
        <w:rPr>
          <w:rFonts w:asciiTheme="majorBidi" w:hAnsiTheme="majorBidi" w:cstheme="majorBidi"/>
        </w:rPr>
        <w:t>17.2 Recipient is solely responsible for the scientific validity of analyses and conclusions.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18. LIABILITY; INDEMNIFICATION </w:t>
      </w:r>
    </w:p>
    <w:p w:rsidR="00A32906" w:rsidRPr="00A32906" w:rsidRDefault="00A32906" w:rsidP="00A32906">
      <w:pPr>
        <w:rPr>
          <w:rFonts w:asciiTheme="majorBidi" w:hAnsiTheme="majorBidi" w:cstheme="majorBidi"/>
        </w:rPr>
      </w:pPr>
      <w:r w:rsidRPr="00A32906">
        <w:rPr>
          <w:rFonts w:asciiTheme="majorBidi" w:hAnsiTheme="majorBidi" w:cstheme="majorBidi"/>
        </w:rPr>
        <w:t>18.1 Each Party is responsible for its own acts and omissions to the extent permitted by Palestinian law.</w:t>
      </w:r>
    </w:p>
    <w:p w:rsidR="00A32906" w:rsidRPr="00A32906" w:rsidRDefault="00A32906" w:rsidP="00A32906">
      <w:pPr>
        <w:rPr>
          <w:rFonts w:asciiTheme="majorBidi" w:hAnsiTheme="majorBidi" w:cstheme="majorBidi"/>
        </w:rPr>
      </w:pPr>
      <w:r w:rsidRPr="00A32906">
        <w:rPr>
          <w:rFonts w:asciiTheme="majorBidi" w:hAnsiTheme="majorBidi" w:cstheme="majorBidi"/>
        </w:rPr>
        <w:t>18.2 Each Party shall indemnify the other against third</w:t>
      </w:r>
      <w:r w:rsidRPr="00A32906">
        <w:rPr>
          <w:rFonts w:asciiTheme="majorBidi" w:hAnsiTheme="majorBidi" w:cstheme="majorBidi"/>
        </w:rPr>
        <w:noBreakHyphen/>
        <w:t>party claims arising from its breach of this Agreement or violation of Applicable Local Law, to the extent permitted by Palestinian law.</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18.3 Liability Cap: </w:t>
      </w:r>
      <w:r w:rsidRPr="00A32906">
        <w:rPr>
          <w:rFonts w:asciiTheme="majorBidi" w:hAnsiTheme="majorBidi" w:cstheme="majorBidi"/>
          <w:b/>
          <w:bCs/>
        </w:rPr>
        <w:t>[insert cap or “no cap for willful misconduct”]</w:t>
      </w:r>
      <w:r w:rsidRPr="00A32906">
        <w:rPr>
          <w:rFonts w:asciiTheme="majorBidi" w:hAnsiTheme="majorBidi" w:cstheme="majorBidi"/>
        </w:rPr>
        <w:t>.</w:t>
      </w:r>
    </w:p>
    <w:p w:rsidR="00A32906" w:rsidRPr="00A32906" w:rsidRDefault="006D7BC9" w:rsidP="00A32906">
      <w:pPr>
        <w:rPr>
          <w:rFonts w:asciiTheme="majorBidi" w:hAnsiTheme="majorBidi" w:cstheme="majorBidi"/>
        </w:rPr>
      </w:pPr>
      <w:r>
        <w:rPr>
          <w:rFonts w:asciiTheme="majorBidi" w:hAnsiTheme="majorBidi" w:cstheme="majorBidi"/>
          <w:noProof/>
        </w:rPr>
        <w:pict>
          <v:rect id="_x0000_i1025" alt="" style="width:368.3pt;height:.05pt;mso-width-percent:0;mso-height-percent:0;mso-width-percent:0;mso-height-percent:0" o:hrpct="787" o:hralign="center" o:hrstd="t" o:hr="t" fillcolor="#a0a0a0" stroked="f"/>
        </w:pict>
      </w: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19. NOTICES</w:t>
      </w:r>
    </w:p>
    <w:p w:rsidR="00A32906" w:rsidRPr="00A32906" w:rsidRDefault="00A32906" w:rsidP="00A32906">
      <w:pPr>
        <w:rPr>
          <w:rFonts w:asciiTheme="majorBidi" w:hAnsiTheme="majorBidi" w:cstheme="majorBidi"/>
        </w:rPr>
      </w:pPr>
      <w:r w:rsidRPr="00A32906">
        <w:rPr>
          <w:rFonts w:asciiTheme="majorBidi" w:hAnsiTheme="majorBidi" w:cstheme="majorBidi"/>
        </w:rPr>
        <w:t>Notices shall be in writing and delivered by tracked courier within Palestine or by email with confirmation to the contacts below:</w:t>
      </w:r>
    </w:p>
    <w:p w:rsidR="00A32906" w:rsidRPr="00A32906" w:rsidRDefault="00A32906" w:rsidP="00A32906">
      <w:pPr>
        <w:rPr>
          <w:rFonts w:asciiTheme="majorBidi" w:hAnsiTheme="majorBidi" w:cstheme="majorBidi"/>
        </w:rPr>
      </w:pPr>
      <w:r w:rsidRPr="00A32906">
        <w:rPr>
          <w:rFonts w:asciiTheme="majorBidi" w:hAnsiTheme="majorBidi" w:cstheme="majorBidi"/>
          <w:b/>
          <w:bCs/>
        </w:rPr>
        <w:t>Provider:</w:t>
      </w:r>
      <w:r w:rsidRPr="00A32906">
        <w:rPr>
          <w:rFonts w:asciiTheme="majorBidi" w:hAnsiTheme="majorBidi" w:cstheme="majorBidi"/>
        </w:rPr>
        <w:t xml:space="preserve"> [name, title, institution, address in Palestine, email]</w:t>
      </w:r>
    </w:p>
    <w:p w:rsidR="00A32906" w:rsidRPr="00A32906" w:rsidRDefault="00A32906" w:rsidP="00A32906">
      <w:pPr>
        <w:rPr>
          <w:rFonts w:asciiTheme="majorBidi" w:hAnsiTheme="majorBidi" w:cstheme="majorBidi"/>
        </w:rPr>
      </w:pPr>
      <w:r w:rsidRPr="00A32906">
        <w:rPr>
          <w:rFonts w:asciiTheme="majorBidi" w:hAnsiTheme="majorBidi" w:cstheme="majorBidi"/>
          <w:b/>
          <w:bCs/>
        </w:rPr>
        <w:t>Recipient:</w:t>
      </w:r>
      <w:r w:rsidRPr="00A32906">
        <w:rPr>
          <w:rFonts w:asciiTheme="majorBidi" w:hAnsiTheme="majorBidi" w:cstheme="majorBidi"/>
        </w:rPr>
        <w:t xml:space="preserve"> [name, title, institution, address in Palestine, email]</w:t>
      </w:r>
    </w:p>
    <w:p w:rsidR="00A32906" w:rsidRPr="00A32906" w:rsidRDefault="00A32906" w:rsidP="00A32906">
      <w:pPr>
        <w:rPr>
          <w:rFonts w:asciiTheme="majorBidi" w:hAnsiTheme="majorBidi" w:cstheme="majorBidi"/>
        </w:rPr>
      </w:pPr>
      <w:r w:rsidRPr="00A32906">
        <w:rPr>
          <w:rFonts w:asciiTheme="majorBidi" w:hAnsiTheme="majorBidi" w:cstheme="majorBidi"/>
        </w:rPr>
        <w:t>Notices are effective on receipt (courier) or confirmation (email).</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19.3 </w:t>
      </w:r>
      <w:r w:rsidRPr="00A32906">
        <w:rPr>
          <w:rFonts w:asciiTheme="majorBidi" w:hAnsiTheme="majorBidi" w:cstheme="majorBidi"/>
          <w:b/>
          <w:bCs/>
        </w:rPr>
        <w:t>Privacy Contact.</w:t>
      </w:r>
      <w:r w:rsidRPr="00A32906">
        <w:rPr>
          <w:rFonts w:asciiTheme="majorBidi" w:hAnsiTheme="majorBidi" w:cstheme="majorBidi"/>
        </w:rPr>
        <w:t xml:space="preserve"> Each Party designates a privacy contact (or DPO equivalent) listed in Annex B for data</w:t>
      </w:r>
      <w:r w:rsidRPr="00A32906">
        <w:rPr>
          <w:rFonts w:asciiTheme="majorBidi" w:hAnsiTheme="majorBidi" w:cstheme="majorBidi"/>
        </w:rPr>
        <w:noBreakHyphen/>
        <w:t>sharing queries and complaints.</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19.4 </w:t>
      </w:r>
      <w:r w:rsidRPr="00A32906">
        <w:rPr>
          <w:rFonts w:asciiTheme="majorBidi" w:hAnsiTheme="majorBidi" w:cstheme="majorBidi"/>
          <w:b/>
          <w:bCs/>
        </w:rPr>
        <w:t>Individual Requests.</w:t>
      </w:r>
      <w:r w:rsidRPr="00A32906">
        <w:rPr>
          <w:rFonts w:asciiTheme="majorBidi" w:hAnsiTheme="majorBidi" w:cstheme="majorBidi"/>
        </w:rPr>
        <w:t xml:space="preserve"> Recipient will maintain a process to route and answer individual access/rectification or objection requests about Data shared under this Agreement; the contact point and standard response time are listed in Annex B.</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20. GOVERNING LAW; DISPUTE RESOLUTION</w:t>
      </w:r>
    </w:p>
    <w:p w:rsidR="00A32906" w:rsidRPr="00A32906" w:rsidRDefault="00A32906" w:rsidP="00A32906">
      <w:pPr>
        <w:rPr>
          <w:rFonts w:asciiTheme="majorBidi" w:hAnsiTheme="majorBidi" w:cstheme="majorBidi"/>
        </w:rPr>
      </w:pPr>
      <w:r w:rsidRPr="00A32906">
        <w:rPr>
          <w:rFonts w:asciiTheme="majorBidi" w:hAnsiTheme="majorBidi" w:cstheme="majorBidi"/>
        </w:rPr>
        <w:t xml:space="preserve">20.1 This Agreement is governed by the laws of the </w:t>
      </w:r>
      <w:r w:rsidRPr="00A32906">
        <w:rPr>
          <w:rFonts w:asciiTheme="majorBidi" w:hAnsiTheme="majorBidi" w:cstheme="majorBidi"/>
          <w:b/>
          <w:bCs/>
        </w:rPr>
        <w:t>State of Palestine</w:t>
      </w:r>
      <w:r w:rsidRPr="00A32906">
        <w:rPr>
          <w:rFonts w:asciiTheme="majorBidi" w:hAnsiTheme="majorBidi" w:cstheme="majorBidi"/>
        </w:rPr>
        <w:t>.</w:t>
      </w:r>
    </w:p>
    <w:p w:rsidR="00A32906" w:rsidRPr="00A32906" w:rsidRDefault="00A32906" w:rsidP="00A32906">
      <w:pPr>
        <w:rPr>
          <w:rFonts w:asciiTheme="majorBidi" w:hAnsiTheme="majorBidi" w:cstheme="majorBidi"/>
        </w:rPr>
      </w:pPr>
      <w:r w:rsidRPr="00A32906">
        <w:rPr>
          <w:rFonts w:asciiTheme="majorBidi" w:hAnsiTheme="majorBidi" w:cstheme="majorBidi"/>
        </w:rPr>
        <w:t>20.2 Disputes shall be resolved by good</w:t>
      </w:r>
      <w:r w:rsidRPr="00A32906">
        <w:rPr>
          <w:rFonts w:asciiTheme="majorBidi" w:hAnsiTheme="majorBidi" w:cstheme="majorBidi"/>
        </w:rPr>
        <w:noBreakHyphen/>
        <w:t xml:space="preserve">faith negotiation, then </w:t>
      </w:r>
      <w:r w:rsidRPr="00A32906">
        <w:rPr>
          <w:rFonts w:asciiTheme="majorBidi" w:hAnsiTheme="majorBidi" w:cstheme="majorBidi"/>
          <w:b/>
          <w:bCs/>
        </w:rPr>
        <w:t>mediation in Palestine</w:t>
      </w:r>
      <w:r w:rsidRPr="00A32906">
        <w:rPr>
          <w:rFonts w:asciiTheme="majorBidi" w:hAnsiTheme="majorBidi" w:cstheme="majorBidi"/>
        </w:rPr>
        <w:t>, and, if unresolved, by the competent courts of the State of Palestine.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lastRenderedPageBreak/>
        <w:t>21. FORCE MAJEURE</w:t>
      </w:r>
    </w:p>
    <w:p w:rsidR="00A32906" w:rsidRPr="00A32906" w:rsidRDefault="00A32906" w:rsidP="00A32906">
      <w:pPr>
        <w:rPr>
          <w:rFonts w:asciiTheme="majorBidi" w:hAnsiTheme="majorBidi" w:cstheme="majorBidi"/>
        </w:rPr>
      </w:pPr>
      <w:r w:rsidRPr="00A32906">
        <w:rPr>
          <w:rFonts w:asciiTheme="majorBidi" w:hAnsiTheme="majorBidi" w:cstheme="majorBidi"/>
        </w:rPr>
        <w:t>Neither Party is liable for delay or failure to perform due to events beyond reasonable control (including natural disasters, war, civil unrest, labor disputes, utility failures), provided the affected Party promptly notifies the other and uses reasonable efforts to mitigate.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22. ASSIGNMENT</w:t>
      </w:r>
    </w:p>
    <w:p w:rsidR="00A32906" w:rsidRDefault="00A32906" w:rsidP="00A32906">
      <w:pPr>
        <w:rPr>
          <w:rFonts w:asciiTheme="majorBidi" w:hAnsiTheme="majorBidi" w:cstheme="majorBidi"/>
        </w:rPr>
      </w:pPr>
      <w:r w:rsidRPr="00A32906">
        <w:rPr>
          <w:rFonts w:asciiTheme="majorBidi" w:hAnsiTheme="majorBidi" w:cstheme="majorBidi"/>
        </w:rPr>
        <w:t>Neither Party may assign this Agreement without the other Party’s prior written consent, except to a successor in interest in connection with an institutional reorganization within Palestine.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23. ENTIRE AGREEMENT; AMENDMENT; SEVERABILITY; NO WAIVER; INTERPRETATION</w:t>
      </w:r>
    </w:p>
    <w:p w:rsidR="00A32906" w:rsidRPr="00A32906" w:rsidRDefault="00A32906" w:rsidP="00A32906">
      <w:pPr>
        <w:rPr>
          <w:rFonts w:asciiTheme="majorBidi" w:hAnsiTheme="majorBidi" w:cstheme="majorBidi"/>
        </w:rPr>
      </w:pPr>
      <w:r w:rsidRPr="00A32906">
        <w:rPr>
          <w:rFonts w:asciiTheme="majorBidi" w:hAnsiTheme="majorBidi" w:cstheme="majorBidi"/>
        </w:rPr>
        <w:t>23.1 This Agreement (including Annexes) is the entire agreement regarding the Data and supersedes prior understandings.</w:t>
      </w:r>
    </w:p>
    <w:p w:rsidR="00A32906" w:rsidRPr="00A32906" w:rsidRDefault="00A32906" w:rsidP="00A32906">
      <w:pPr>
        <w:rPr>
          <w:rFonts w:asciiTheme="majorBidi" w:hAnsiTheme="majorBidi" w:cstheme="majorBidi"/>
        </w:rPr>
      </w:pPr>
      <w:r w:rsidRPr="00A32906">
        <w:rPr>
          <w:rFonts w:asciiTheme="majorBidi" w:hAnsiTheme="majorBidi" w:cstheme="majorBidi"/>
        </w:rPr>
        <w:t>23.2 Amendments must be in writing and signed by both Parties.</w:t>
      </w:r>
    </w:p>
    <w:p w:rsidR="00A32906" w:rsidRPr="00A32906" w:rsidRDefault="00A32906" w:rsidP="00A32906">
      <w:pPr>
        <w:rPr>
          <w:rFonts w:asciiTheme="majorBidi" w:hAnsiTheme="majorBidi" w:cstheme="majorBidi"/>
        </w:rPr>
      </w:pPr>
      <w:r w:rsidRPr="00A32906">
        <w:rPr>
          <w:rFonts w:asciiTheme="majorBidi" w:hAnsiTheme="majorBidi" w:cstheme="majorBidi"/>
        </w:rPr>
        <w:t>23.3 If any provision is held invalid, the remainder remains in effect. Failure to enforce any provision is not a waiver.</w:t>
      </w:r>
    </w:p>
    <w:p w:rsidR="00A32906" w:rsidRPr="00A32906" w:rsidRDefault="00A32906" w:rsidP="00A32906">
      <w:pPr>
        <w:rPr>
          <w:rFonts w:asciiTheme="majorBidi" w:hAnsiTheme="majorBidi" w:cstheme="majorBidi"/>
        </w:rPr>
      </w:pPr>
      <w:r w:rsidRPr="00A32906">
        <w:rPr>
          <w:rFonts w:asciiTheme="majorBidi" w:hAnsiTheme="majorBidi" w:cstheme="majorBidi"/>
        </w:rPr>
        <w:t>23.4 Headings are for convenience only and do not affect interpretation.</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24. COUNTERPARTS; ELECTRONIC SIGNATURES</w:t>
      </w:r>
    </w:p>
    <w:p w:rsidR="00A32906" w:rsidRPr="00A32906" w:rsidRDefault="00A32906" w:rsidP="00A32906">
      <w:pPr>
        <w:rPr>
          <w:rFonts w:asciiTheme="majorBidi" w:hAnsiTheme="majorBidi" w:cstheme="majorBidi"/>
        </w:rPr>
      </w:pPr>
      <w:r w:rsidRPr="00A32906">
        <w:rPr>
          <w:rFonts w:asciiTheme="majorBidi" w:hAnsiTheme="majorBidi" w:cstheme="majorBidi"/>
        </w:rPr>
        <w:t>This Agreement may be executed in counterparts, including by electronic signature, each of which is deemed an original and together constitute one instrument.</w:t>
      </w: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SIGNATURES</w:t>
      </w:r>
    </w:p>
    <w:p w:rsidR="00A32906" w:rsidRPr="00A32906" w:rsidRDefault="00A32906" w:rsidP="00A32906">
      <w:pPr>
        <w:rPr>
          <w:rFonts w:asciiTheme="majorBidi" w:hAnsiTheme="majorBidi" w:cstheme="majorBidi"/>
        </w:rPr>
      </w:pPr>
      <w:r w:rsidRPr="00A32906">
        <w:rPr>
          <w:rFonts w:asciiTheme="majorBidi" w:hAnsiTheme="majorBidi" w:cstheme="majorBidi"/>
          <w:b/>
          <w:bCs/>
        </w:rPr>
        <w:t>For Provider</w:t>
      </w:r>
    </w:p>
    <w:p w:rsidR="00A32906" w:rsidRPr="00A32906" w:rsidRDefault="00A32906" w:rsidP="00A32906">
      <w:pPr>
        <w:rPr>
          <w:rFonts w:asciiTheme="majorBidi" w:hAnsiTheme="majorBidi" w:cstheme="majorBidi"/>
        </w:rPr>
      </w:pPr>
      <w:r w:rsidRPr="00A32906">
        <w:rPr>
          <w:rFonts w:asciiTheme="majorBidi" w:hAnsiTheme="majorBidi" w:cstheme="majorBidi"/>
        </w:rPr>
        <w:t>Name: __________________  Title: ________________  Date: _________</w:t>
      </w:r>
    </w:p>
    <w:p w:rsidR="00A32906" w:rsidRPr="00A32906" w:rsidRDefault="00A32906" w:rsidP="00A32906">
      <w:pPr>
        <w:rPr>
          <w:rFonts w:asciiTheme="majorBidi" w:hAnsiTheme="majorBidi" w:cstheme="majorBidi"/>
        </w:rPr>
      </w:pPr>
      <w:r w:rsidRPr="00A32906">
        <w:rPr>
          <w:rFonts w:asciiTheme="majorBidi" w:hAnsiTheme="majorBidi" w:cstheme="majorBidi"/>
        </w:rPr>
        <w:t>Signature: ______________________________________</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rPr>
      </w:pPr>
      <w:r w:rsidRPr="00A32906">
        <w:rPr>
          <w:rFonts w:asciiTheme="majorBidi" w:hAnsiTheme="majorBidi" w:cstheme="majorBidi"/>
          <w:b/>
          <w:bCs/>
        </w:rPr>
        <w:t>For Recipient (PI/Institution)</w:t>
      </w:r>
    </w:p>
    <w:p w:rsidR="00A32906" w:rsidRPr="00A32906" w:rsidRDefault="00A32906" w:rsidP="00A32906">
      <w:pPr>
        <w:rPr>
          <w:rFonts w:asciiTheme="majorBidi" w:hAnsiTheme="majorBidi" w:cstheme="majorBidi"/>
        </w:rPr>
      </w:pPr>
      <w:r w:rsidRPr="00A32906">
        <w:rPr>
          <w:rFonts w:asciiTheme="majorBidi" w:hAnsiTheme="majorBidi" w:cstheme="majorBidi"/>
        </w:rPr>
        <w:t>Name: __________________  Title: ________________  Date: _________</w:t>
      </w:r>
    </w:p>
    <w:p w:rsidR="00A32906" w:rsidRPr="00A32906" w:rsidRDefault="00A32906" w:rsidP="00A32906">
      <w:pPr>
        <w:rPr>
          <w:rFonts w:asciiTheme="majorBidi" w:hAnsiTheme="majorBidi" w:cstheme="majorBidi"/>
        </w:rPr>
      </w:pPr>
      <w:r w:rsidRPr="00A32906">
        <w:rPr>
          <w:rFonts w:asciiTheme="majorBidi" w:hAnsiTheme="majorBidi" w:cstheme="majorBidi"/>
        </w:rPr>
        <w:lastRenderedPageBreak/>
        <w:t>Signature: ______________________________________</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ANNEXES</w:t>
      </w: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A – Data Inventory &amp; Schema</w:t>
      </w:r>
    </w:p>
    <w:p w:rsidR="00A32906" w:rsidRPr="00A32906" w:rsidRDefault="00A32906" w:rsidP="00A32906">
      <w:pPr>
        <w:numPr>
          <w:ilvl w:val="0"/>
          <w:numId w:val="12"/>
        </w:numPr>
        <w:rPr>
          <w:rFonts w:asciiTheme="majorBidi" w:hAnsiTheme="majorBidi" w:cstheme="majorBidi"/>
        </w:rPr>
      </w:pPr>
      <w:r w:rsidRPr="00A32906">
        <w:rPr>
          <w:rFonts w:asciiTheme="majorBidi" w:hAnsiTheme="majorBidi" w:cstheme="majorBidi"/>
        </w:rPr>
        <w:t>Data tables/variables; types; allowed values/units; de</w:t>
      </w:r>
      <w:r w:rsidRPr="00A32906">
        <w:rPr>
          <w:rFonts w:asciiTheme="majorBidi" w:hAnsiTheme="majorBidi" w:cstheme="majorBidi"/>
        </w:rPr>
        <w:noBreakHyphen/>
        <w:t>identification/pseudonymization steps; date handling (e.g., year</w:t>
      </w:r>
      <w:r w:rsidRPr="00A32906">
        <w:rPr>
          <w:rFonts w:asciiTheme="majorBidi" w:hAnsiTheme="majorBidi" w:cstheme="majorBidi"/>
        </w:rPr>
        <w:noBreakHyphen/>
        <w:t>only or month</w:t>
      </w:r>
      <w:r w:rsidRPr="00A32906">
        <w:rPr>
          <w:rFonts w:asciiTheme="majorBidi" w:hAnsiTheme="majorBidi" w:cstheme="majorBidi"/>
        </w:rPr>
        <w:noBreakHyphen/>
        <w:t>year; if day</w:t>
      </w:r>
      <w:r w:rsidRPr="00A32906">
        <w:rPr>
          <w:rFonts w:asciiTheme="majorBidi" w:hAnsiTheme="majorBidi" w:cstheme="majorBidi"/>
        </w:rPr>
        <w:noBreakHyphen/>
        <w:t>level essential, apply documented shift/binning).</w:t>
      </w:r>
    </w:p>
    <w:p w:rsidR="00A32906" w:rsidRPr="00A32906" w:rsidRDefault="00A32906" w:rsidP="00A32906">
      <w:pPr>
        <w:numPr>
          <w:ilvl w:val="0"/>
          <w:numId w:val="12"/>
        </w:numPr>
        <w:rPr>
          <w:rFonts w:asciiTheme="majorBidi" w:hAnsiTheme="majorBidi" w:cstheme="majorBidi"/>
        </w:rPr>
      </w:pPr>
      <w:r w:rsidRPr="00A32906">
        <w:rPr>
          <w:rFonts w:asciiTheme="majorBidi" w:hAnsiTheme="majorBidi" w:cstheme="majorBidi"/>
          <w:b/>
          <w:bCs/>
        </w:rPr>
        <w:t>Data Quality.</w:t>
      </w:r>
      <w:r w:rsidRPr="00A32906">
        <w:rPr>
          <w:rFonts w:asciiTheme="majorBidi" w:hAnsiTheme="majorBidi" w:cstheme="majorBidi"/>
        </w:rPr>
        <w:t xml:space="preserve"> The Parties will document periodic data</w:t>
      </w:r>
      <w:r w:rsidRPr="00A32906">
        <w:rPr>
          <w:rFonts w:asciiTheme="majorBidi" w:hAnsiTheme="majorBidi" w:cstheme="majorBidi"/>
        </w:rPr>
        <w:noBreakHyphen/>
        <w:t>quality sampling and known limitations; material corrections flow via Provider’s data steward.</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B – Security Plan &amp; Approved Locations</w:t>
      </w:r>
    </w:p>
    <w:p w:rsidR="00A32906" w:rsidRPr="00A32906" w:rsidRDefault="00A32906" w:rsidP="00A32906">
      <w:pPr>
        <w:numPr>
          <w:ilvl w:val="0"/>
          <w:numId w:val="13"/>
        </w:numPr>
        <w:rPr>
          <w:rFonts w:asciiTheme="majorBidi" w:hAnsiTheme="majorBidi" w:cstheme="majorBidi"/>
        </w:rPr>
      </w:pPr>
      <w:r w:rsidRPr="00A32906">
        <w:rPr>
          <w:rFonts w:asciiTheme="majorBidi" w:hAnsiTheme="majorBidi" w:cstheme="majorBidi"/>
        </w:rPr>
        <w:t>Named systems/servers and physical locations in Palestine; encryption (in transit/at rest); MFA/VPN; logging &amp; retention (≥[X] months); endpoint protection; backup &amp; restore testing; prohibited channels (personal email, unapproved clouds, removable media unless encrypted and approved); remote</w:t>
      </w:r>
      <w:r w:rsidRPr="00A32906">
        <w:rPr>
          <w:rFonts w:asciiTheme="majorBidi" w:hAnsiTheme="majorBidi" w:cstheme="majorBidi"/>
        </w:rPr>
        <w:noBreakHyphen/>
        <w:t>work controls.</w:t>
      </w:r>
    </w:p>
    <w:p w:rsidR="00A32906" w:rsidRPr="00A32906" w:rsidRDefault="00A32906" w:rsidP="00A32906">
      <w:pPr>
        <w:numPr>
          <w:ilvl w:val="0"/>
          <w:numId w:val="13"/>
        </w:numPr>
        <w:rPr>
          <w:rFonts w:asciiTheme="majorBidi" w:hAnsiTheme="majorBidi" w:cstheme="majorBidi"/>
        </w:rPr>
      </w:pPr>
      <w:r w:rsidRPr="00A32906">
        <w:rPr>
          <w:rFonts w:asciiTheme="majorBidi" w:hAnsiTheme="majorBidi" w:cstheme="majorBidi"/>
          <w:b/>
          <w:bCs/>
        </w:rPr>
        <w:t>Privacy Contact.</w:t>
      </w:r>
      <w:r w:rsidRPr="00A32906">
        <w:rPr>
          <w:rFonts w:asciiTheme="majorBidi" w:hAnsiTheme="majorBidi" w:cstheme="majorBidi"/>
        </w:rPr>
        <w:t xml:space="preserve"> [name/title/email/phone] for each Party.</w:t>
      </w:r>
    </w:p>
    <w:p w:rsidR="00A32906" w:rsidRPr="00A32906" w:rsidRDefault="00A32906" w:rsidP="00A32906">
      <w:pPr>
        <w:numPr>
          <w:ilvl w:val="0"/>
          <w:numId w:val="13"/>
        </w:numPr>
        <w:rPr>
          <w:rFonts w:asciiTheme="majorBidi" w:hAnsiTheme="majorBidi" w:cstheme="majorBidi"/>
        </w:rPr>
      </w:pPr>
      <w:r w:rsidRPr="00A32906">
        <w:rPr>
          <w:rFonts w:asciiTheme="majorBidi" w:hAnsiTheme="majorBidi" w:cstheme="majorBidi"/>
        </w:rPr>
        <w:t>Named systems/servers and physical locations in Palestine; encryption (in transit/at rest); MFA/VPN; logging &amp; retention (≥[X] months); endpoint protection; backup &amp; restore testing; prohibited channels (personal email, unapproved clouds, removable media unless encrypted and approved); remote</w:t>
      </w:r>
      <w:r w:rsidRPr="00A32906">
        <w:rPr>
          <w:rFonts w:asciiTheme="majorBidi" w:hAnsiTheme="majorBidi" w:cstheme="majorBidi"/>
        </w:rPr>
        <w:noBreakHyphen/>
        <w:t>work controls.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C – IRB/REC Approvals &amp; Conditions</w:t>
      </w:r>
    </w:p>
    <w:p w:rsidR="00A32906" w:rsidRPr="00A32906" w:rsidRDefault="00A32906" w:rsidP="00A32906">
      <w:pPr>
        <w:numPr>
          <w:ilvl w:val="0"/>
          <w:numId w:val="14"/>
        </w:numPr>
        <w:rPr>
          <w:rFonts w:asciiTheme="majorBidi" w:hAnsiTheme="majorBidi" w:cstheme="majorBidi"/>
        </w:rPr>
      </w:pPr>
      <w:r w:rsidRPr="00A32906">
        <w:rPr>
          <w:rFonts w:asciiTheme="majorBidi" w:hAnsiTheme="majorBidi" w:cstheme="majorBidi"/>
        </w:rPr>
        <w:t>IRB/REC: [name], Protocol #[…], Approval date [….], Expiration [….]; consent status [waived/specific]; any special conditions (e.g., vulnerable populations, rare diseases, small</w:t>
      </w:r>
      <w:r w:rsidRPr="00A32906">
        <w:rPr>
          <w:rFonts w:asciiTheme="majorBidi" w:hAnsiTheme="majorBidi" w:cstheme="majorBidi"/>
        </w:rPr>
        <w:noBreakHyphen/>
        <w:t>area geography).</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D – Publication &amp; Disclosure Controls (SDC Rules)</w:t>
      </w:r>
    </w:p>
    <w:p w:rsidR="00A32906" w:rsidRPr="00A32906" w:rsidRDefault="00A32906" w:rsidP="00A32906">
      <w:pPr>
        <w:numPr>
          <w:ilvl w:val="0"/>
          <w:numId w:val="15"/>
        </w:numPr>
        <w:rPr>
          <w:rFonts w:asciiTheme="majorBidi" w:hAnsiTheme="majorBidi" w:cstheme="majorBidi"/>
        </w:rPr>
      </w:pPr>
      <w:r w:rsidRPr="00A32906">
        <w:rPr>
          <w:rFonts w:asciiTheme="majorBidi" w:hAnsiTheme="majorBidi" w:cstheme="majorBidi"/>
          <w:b/>
          <w:bCs/>
        </w:rPr>
        <w:t>Five Safes Reference.</w:t>
      </w:r>
      <w:r w:rsidRPr="00A32906">
        <w:rPr>
          <w:rFonts w:asciiTheme="majorBidi" w:hAnsiTheme="majorBidi" w:cstheme="majorBidi"/>
        </w:rPr>
        <w:t xml:space="preserve"> Outputs undergo a Five Safes check (safe projects, people, data, settings, outputs).</w:t>
      </w:r>
    </w:p>
    <w:p w:rsidR="00A32906" w:rsidRPr="00A32906" w:rsidRDefault="00A32906" w:rsidP="00A32906">
      <w:pPr>
        <w:numPr>
          <w:ilvl w:val="0"/>
          <w:numId w:val="15"/>
        </w:numPr>
        <w:rPr>
          <w:rFonts w:asciiTheme="majorBidi" w:hAnsiTheme="majorBidi" w:cstheme="majorBidi"/>
        </w:rPr>
      </w:pPr>
      <w:r w:rsidRPr="00A32906">
        <w:rPr>
          <w:rFonts w:asciiTheme="majorBidi" w:hAnsiTheme="majorBidi" w:cstheme="majorBidi"/>
        </w:rPr>
        <w:t xml:space="preserve">Acknowledgment text; Provider review window </w:t>
      </w:r>
      <w:r w:rsidRPr="00A32906">
        <w:rPr>
          <w:rFonts w:asciiTheme="majorBidi" w:hAnsiTheme="majorBidi" w:cstheme="majorBidi"/>
          <w:b/>
          <w:bCs/>
        </w:rPr>
        <w:t>[X]</w:t>
      </w:r>
      <w:r w:rsidRPr="00A32906">
        <w:rPr>
          <w:rFonts w:asciiTheme="majorBidi" w:hAnsiTheme="majorBidi" w:cstheme="majorBidi"/>
        </w:rPr>
        <w:t xml:space="preserve"> business days; minimum cell rule </w:t>
      </w:r>
      <w:r w:rsidRPr="00A32906">
        <w:rPr>
          <w:rFonts w:asciiTheme="majorBidi" w:hAnsiTheme="majorBidi" w:cstheme="majorBidi"/>
          <w:b/>
          <w:bCs/>
        </w:rPr>
        <w:t>k = [ ]</w:t>
      </w:r>
      <w:r w:rsidRPr="00A32906">
        <w:rPr>
          <w:rFonts w:asciiTheme="majorBidi" w:hAnsiTheme="majorBidi" w:cstheme="majorBidi"/>
        </w:rPr>
        <w:t>; aggregation/generalization rules; output checklist (k</w:t>
      </w:r>
      <w:r w:rsidRPr="00A32906">
        <w:rPr>
          <w:rFonts w:asciiTheme="majorBidi" w:hAnsiTheme="majorBidi" w:cstheme="majorBidi"/>
        </w:rPr>
        <w:noBreakHyphen/>
        <w:t xml:space="preserve">check, </w:t>
      </w:r>
      <w:r w:rsidRPr="00A32906">
        <w:rPr>
          <w:rFonts w:asciiTheme="majorBidi" w:hAnsiTheme="majorBidi" w:cstheme="majorBidi"/>
        </w:rPr>
        <w:lastRenderedPageBreak/>
        <w:t>rare</w:t>
      </w:r>
      <w:r w:rsidRPr="00A32906">
        <w:rPr>
          <w:rFonts w:asciiTheme="majorBidi" w:hAnsiTheme="majorBidi" w:cstheme="majorBidi"/>
        </w:rPr>
        <w:noBreakHyphen/>
        <w:t>combo review, geography generalization, date</w:t>
      </w:r>
      <w:r w:rsidRPr="00A32906">
        <w:rPr>
          <w:rFonts w:asciiTheme="majorBidi" w:hAnsiTheme="majorBidi" w:cstheme="majorBidi"/>
        </w:rPr>
        <w:noBreakHyphen/>
        <w:t>handling, manual review); code</w:t>
      </w:r>
      <w:r w:rsidRPr="00A32906">
        <w:rPr>
          <w:rFonts w:asciiTheme="majorBidi" w:hAnsiTheme="majorBidi" w:cstheme="majorBidi"/>
        </w:rPr>
        <w:noBreakHyphen/>
        <w:t>sharing policy (code only, no data).</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E – Data Management Plan (DMP)</w:t>
      </w:r>
    </w:p>
    <w:p w:rsidR="00A32906" w:rsidRPr="00A32906" w:rsidRDefault="00A32906" w:rsidP="00A32906">
      <w:pPr>
        <w:numPr>
          <w:ilvl w:val="0"/>
          <w:numId w:val="16"/>
        </w:numPr>
        <w:rPr>
          <w:rFonts w:asciiTheme="majorBidi" w:hAnsiTheme="majorBidi" w:cstheme="majorBidi"/>
        </w:rPr>
      </w:pPr>
      <w:r w:rsidRPr="00A32906">
        <w:rPr>
          <w:rFonts w:asciiTheme="majorBidi" w:hAnsiTheme="majorBidi" w:cstheme="majorBidi"/>
        </w:rPr>
        <w:t>Versioning (YYYYMMDD_V#); changelog; file naming; environment capture (software versions, seeds); reproducibility practices; notebook/script export controls (no cached data fragments).</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F – Retention, Return &amp; Destruction</w:t>
      </w:r>
    </w:p>
    <w:p w:rsidR="00A32906" w:rsidRPr="00A32906" w:rsidRDefault="00A32906" w:rsidP="00A32906">
      <w:pPr>
        <w:numPr>
          <w:ilvl w:val="0"/>
          <w:numId w:val="17"/>
        </w:numPr>
        <w:rPr>
          <w:rFonts w:asciiTheme="majorBidi" w:hAnsiTheme="majorBidi" w:cstheme="majorBidi"/>
        </w:rPr>
      </w:pPr>
      <w:r w:rsidRPr="00A32906">
        <w:rPr>
          <w:rFonts w:asciiTheme="majorBidi" w:hAnsiTheme="majorBidi" w:cstheme="majorBidi"/>
        </w:rPr>
        <w:t>Retention period [e.g., 5 years post</w:t>
      </w:r>
      <w:r w:rsidRPr="00A32906">
        <w:rPr>
          <w:rFonts w:asciiTheme="majorBidi" w:hAnsiTheme="majorBidi" w:cstheme="majorBidi"/>
        </w:rPr>
        <w:noBreakHyphen/>
        <w:t>publication]; destruction method (cryptographic wipe/secure delete); certificate template; legal hold procedure under Palestinian law.</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G – Collaborators/Subcontractors (Within Palestine)</w:t>
      </w:r>
    </w:p>
    <w:p w:rsidR="00A32906" w:rsidRPr="00A32906" w:rsidRDefault="00A32906" w:rsidP="00A32906">
      <w:pPr>
        <w:numPr>
          <w:ilvl w:val="0"/>
          <w:numId w:val="18"/>
        </w:numPr>
        <w:rPr>
          <w:rFonts w:asciiTheme="majorBidi" w:hAnsiTheme="majorBidi" w:cstheme="majorBidi"/>
        </w:rPr>
      </w:pPr>
      <w:r w:rsidRPr="00A32906">
        <w:rPr>
          <w:rFonts w:asciiTheme="majorBidi" w:hAnsiTheme="majorBidi" w:cstheme="majorBidi"/>
        </w:rPr>
        <w:t>List of approved entities/contacts; duties; data</w:t>
      </w:r>
      <w:r w:rsidRPr="00A32906">
        <w:rPr>
          <w:rFonts w:asciiTheme="majorBidi" w:hAnsiTheme="majorBidi" w:cstheme="majorBidi"/>
        </w:rPr>
        <w:noBreakHyphen/>
        <w:t>flow diagram if applicable.</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H – Authorized Users &amp; Individual Undertakings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527"/>
        <w:gridCol w:w="1814"/>
        <w:gridCol w:w="1507"/>
        <w:gridCol w:w="1829"/>
      </w:tblGrid>
      <w:tr w:rsidR="00A32906" w:rsidRPr="00A32906" w:rsidTr="00A32906">
        <w:trPr>
          <w:tblHeader/>
          <w:tblCellSpacing w:w="15" w:type="dxa"/>
        </w:trPr>
        <w:tc>
          <w:tcPr>
            <w:tcW w:w="0" w:type="auto"/>
            <w:vAlign w:val="center"/>
            <w:hideMark/>
          </w:tcPr>
          <w:p w:rsidR="00A32906" w:rsidRPr="00A32906" w:rsidRDefault="00A32906" w:rsidP="00A32906">
            <w:pPr>
              <w:rPr>
                <w:rFonts w:asciiTheme="majorBidi" w:hAnsiTheme="majorBidi" w:cstheme="majorBidi"/>
                <w:b/>
                <w:bCs/>
              </w:rPr>
            </w:pPr>
            <w:r w:rsidRPr="00A32906">
              <w:rPr>
                <w:rFonts w:asciiTheme="majorBidi" w:hAnsiTheme="majorBidi" w:cstheme="majorBidi"/>
                <w:b/>
                <w:bCs/>
              </w:rPr>
              <w:t>Name</w:t>
            </w:r>
          </w:p>
        </w:tc>
        <w:tc>
          <w:tcPr>
            <w:tcW w:w="0" w:type="auto"/>
            <w:vAlign w:val="center"/>
            <w:hideMark/>
          </w:tcPr>
          <w:p w:rsidR="00A32906" w:rsidRPr="00A32906" w:rsidRDefault="00A32906" w:rsidP="00A32906">
            <w:pPr>
              <w:rPr>
                <w:rFonts w:asciiTheme="majorBidi" w:hAnsiTheme="majorBidi" w:cstheme="majorBidi"/>
                <w:b/>
                <w:bCs/>
              </w:rPr>
            </w:pPr>
            <w:r w:rsidRPr="00A32906">
              <w:rPr>
                <w:rFonts w:asciiTheme="majorBidi" w:hAnsiTheme="majorBidi" w:cstheme="majorBidi"/>
                <w:b/>
                <w:bCs/>
              </w:rPr>
              <w:t>Role</w:t>
            </w:r>
          </w:p>
        </w:tc>
        <w:tc>
          <w:tcPr>
            <w:tcW w:w="0" w:type="auto"/>
            <w:vAlign w:val="center"/>
            <w:hideMark/>
          </w:tcPr>
          <w:p w:rsidR="00A32906" w:rsidRPr="00A32906" w:rsidRDefault="00A32906" w:rsidP="00A32906">
            <w:pPr>
              <w:rPr>
                <w:rFonts w:asciiTheme="majorBidi" w:hAnsiTheme="majorBidi" w:cstheme="majorBidi"/>
                <w:b/>
                <w:bCs/>
              </w:rPr>
            </w:pPr>
            <w:r w:rsidRPr="00A32906">
              <w:rPr>
                <w:rFonts w:asciiTheme="majorBidi" w:hAnsiTheme="majorBidi" w:cstheme="majorBidi"/>
                <w:b/>
                <w:bCs/>
              </w:rPr>
              <w:t>Institution Email</w:t>
            </w:r>
          </w:p>
        </w:tc>
        <w:tc>
          <w:tcPr>
            <w:tcW w:w="0" w:type="auto"/>
            <w:vAlign w:val="center"/>
            <w:hideMark/>
          </w:tcPr>
          <w:p w:rsidR="00A32906" w:rsidRPr="00A32906" w:rsidRDefault="00A32906" w:rsidP="00A32906">
            <w:pPr>
              <w:rPr>
                <w:rFonts w:asciiTheme="majorBidi" w:hAnsiTheme="majorBidi" w:cstheme="majorBidi"/>
                <w:b/>
                <w:bCs/>
              </w:rPr>
            </w:pPr>
            <w:r w:rsidRPr="00A32906">
              <w:rPr>
                <w:rFonts w:asciiTheme="majorBidi" w:hAnsiTheme="majorBidi" w:cstheme="majorBidi"/>
                <w:b/>
                <w:bCs/>
              </w:rPr>
              <w:t>Training Date</w:t>
            </w:r>
          </w:p>
        </w:tc>
        <w:tc>
          <w:tcPr>
            <w:tcW w:w="0" w:type="auto"/>
            <w:vAlign w:val="center"/>
            <w:hideMark/>
          </w:tcPr>
          <w:p w:rsidR="00A32906" w:rsidRPr="00A32906" w:rsidRDefault="00A32906" w:rsidP="00A32906">
            <w:pPr>
              <w:rPr>
                <w:rFonts w:asciiTheme="majorBidi" w:hAnsiTheme="majorBidi" w:cstheme="majorBidi"/>
                <w:b/>
                <w:bCs/>
              </w:rPr>
            </w:pPr>
            <w:r w:rsidRPr="00A32906">
              <w:rPr>
                <w:rFonts w:asciiTheme="majorBidi" w:hAnsiTheme="majorBidi" w:cstheme="majorBidi"/>
                <w:b/>
                <w:bCs/>
              </w:rPr>
              <w:t>Access Start/End</w:t>
            </w:r>
          </w:p>
        </w:tc>
      </w:tr>
      <w:tr w:rsidR="00A32906" w:rsidRPr="00A32906" w:rsidTr="00A32906">
        <w:trPr>
          <w:tblCellSpacing w:w="15" w:type="dxa"/>
        </w:trPr>
        <w:tc>
          <w:tcPr>
            <w:tcW w:w="0" w:type="auto"/>
            <w:vAlign w:val="center"/>
            <w:hideMark/>
          </w:tcPr>
          <w:p w:rsidR="00A32906" w:rsidRPr="00A32906" w:rsidRDefault="00A32906" w:rsidP="00A32906">
            <w:pPr>
              <w:rPr>
                <w:rFonts w:asciiTheme="majorBidi" w:hAnsiTheme="majorBidi" w:cstheme="majorBidi"/>
                <w:b/>
                <w:bCs/>
              </w:rPr>
            </w:pPr>
          </w:p>
        </w:tc>
        <w:tc>
          <w:tcPr>
            <w:tcW w:w="0" w:type="auto"/>
            <w:vAlign w:val="center"/>
            <w:hideMark/>
          </w:tcPr>
          <w:p w:rsidR="00A32906" w:rsidRPr="00A32906" w:rsidRDefault="00A32906" w:rsidP="00A32906">
            <w:pPr>
              <w:rPr>
                <w:rFonts w:asciiTheme="majorBidi" w:hAnsiTheme="majorBidi" w:cstheme="majorBidi"/>
              </w:rPr>
            </w:pPr>
          </w:p>
        </w:tc>
        <w:tc>
          <w:tcPr>
            <w:tcW w:w="0" w:type="auto"/>
            <w:vAlign w:val="center"/>
            <w:hideMark/>
          </w:tcPr>
          <w:p w:rsidR="00A32906" w:rsidRPr="00A32906" w:rsidRDefault="00A32906" w:rsidP="00A32906">
            <w:pPr>
              <w:rPr>
                <w:rFonts w:asciiTheme="majorBidi" w:hAnsiTheme="majorBidi" w:cstheme="majorBidi"/>
              </w:rPr>
            </w:pPr>
          </w:p>
        </w:tc>
        <w:tc>
          <w:tcPr>
            <w:tcW w:w="0" w:type="auto"/>
            <w:vAlign w:val="center"/>
            <w:hideMark/>
          </w:tcPr>
          <w:p w:rsidR="00A32906" w:rsidRPr="00A32906" w:rsidRDefault="00A32906" w:rsidP="00A32906">
            <w:pPr>
              <w:rPr>
                <w:rFonts w:asciiTheme="majorBidi" w:hAnsiTheme="majorBidi" w:cstheme="majorBidi"/>
              </w:rPr>
            </w:pPr>
          </w:p>
        </w:tc>
        <w:tc>
          <w:tcPr>
            <w:tcW w:w="0" w:type="auto"/>
            <w:vAlign w:val="center"/>
            <w:hideMark/>
          </w:tcPr>
          <w:p w:rsidR="00A32906" w:rsidRPr="00A32906" w:rsidRDefault="00A32906" w:rsidP="00A32906">
            <w:pPr>
              <w:rPr>
                <w:rFonts w:asciiTheme="majorBidi" w:hAnsiTheme="majorBidi" w:cstheme="majorBidi"/>
              </w:rPr>
            </w:pPr>
          </w:p>
        </w:tc>
      </w:tr>
    </w:tbl>
    <w:p w:rsidR="00A32906" w:rsidRPr="00A32906" w:rsidRDefault="00A32906" w:rsidP="00A32906">
      <w:pPr>
        <w:rPr>
          <w:rFonts w:asciiTheme="majorBidi" w:hAnsiTheme="majorBidi" w:cstheme="majorBidi"/>
        </w:rPr>
      </w:pPr>
      <w:r w:rsidRPr="00A32906">
        <w:rPr>
          <w:rFonts w:asciiTheme="majorBidi" w:hAnsiTheme="majorBidi" w:cstheme="majorBidi"/>
          <w:b/>
          <w:bCs/>
        </w:rPr>
        <w:t>Undertaking (sample):</w:t>
      </w:r>
      <w:r w:rsidRPr="00A32906">
        <w:rPr>
          <w:rFonts w:asciiTheme="majorBidi" w:hAnsiTheme="majorBidi" w:cstheme="majorBidi"/>
        </w:rPr>
        <w:t xml:space="preserve"> “I will access the Data only for the Project, follow security/privacy requirements, not attempt re</w:t>
      </w:r>
      <w:r w:rsidRPr="00A32906">
        <w:rPr>
          <w:rFonts w:asciiTheme="majorBidi" w:hAnsiTheme="majorBidi" w:cstheme="majorBidi"/>
        </w:rPr>
        <w:noBreakHyphen/>
        <w:t>identification, not share Data, and promptly report any Security Incident.”</w:t>
      </w:r>
    </w:p>
    <w:p w:rsidR="00A32906" w:rsidRPr="00A32906" w:rsidRDefault="00A32906" w:rsidP="00A32906">
      <w:pPr>
        <w:rPr>
          <w:rFonts w:asciiTheme="majorBidi" w:hAnsiTheme="majorBidi" w:cstheme="majorBidi"/>
        </w:rPr>
      </w:pPr>
    </w:p>
    <w:p w:rsidR="00A32906" w:rsidRPr="00A32906" w:rsidRDefault="00A32906" w:rsidP="00A32906">
      <w:pPr>
        <w:rPr>
          <w:rFonts w:asciiTheme="majorBidi" w:hAnsiTheme="majorBidi" w:cstheme="majorBidi"/>
          <w:b/>
          <w:bCs/>
        </w:rPr>
      </w:pPr>
      <w:r w:rsidRPr="00A32906">
        <w:rPr>
          <w:rFonts w:asciiTheme="majorBidi" w:hAnsiTheme="majorBidi" w:cstheme="majorBidi"/>
          <w:b/>
          <w:bCs/>
        </w:rPr>
        <w:t>Annex I – Data Return/Destruction Certificate (Template)</w:t>
      </w:r>
    </w:p>
    <w:p w:rsidR="00A32906" w:rsidRPr="00A32906" w:rsidRDefault="00A32906" w:rsidP="00A32906">
      <w:pPr>
        <w:rPr>
          <w:rFonts w:asciiTheme="majorBidi" w:hAnsiTheme="majorBidi" w:cstheme="majorBidi"/>
        </w:rPr>
      </w:pPr>
      <w:r w:rsidRPr="00A32906">
        <w:rPr>
          <w:rFonts w:asciiTheme="majorBidi" w:hAnsiTheme="majorBidi" w:cstheme="majorBidi"/>
          <w:b/>
          <w:bCs/>
        </w:rPr>
        <w:t>Project:</w:t>
      </w:r>
      <w:r w:rsidRPr="00A32906">
        <w:rPr>
          <w:rFonts w:asciiTheme="majorBidi" w:hAnsiTheme="majorBidi" w:cstheme="majorBidi"/>
        </w:rPr>
        <w:t xml:space="preserve"> [title]</w:t>
      </w:r>
    </w:p>
    <w:p w:rsidR="00A32906" w:rsidRPr="00A32906" w:rsidRDefault="00A32906" w:rsidP="00A32906">
      <w:pPr>
        <w:rPr>
          <w:rFonts w:asciiTheme="majorBidi" w:hAnsiTheme="majorBidi" w:cstheme="majorBidi"/>
        </w:rPr>
      </w:pPr>
      <w:r w:rsidRPr="00A32906">
        <w:rPr>
          <w:rFonts w:asciiTheme="majorBidi" w:hAnsiTheme="majorBidi" w:cstheme="majorBidi"/>
          <w:b/>
          <w:bCs/>
        </w:rPr>
        <w:t>Dataset(s):</w:t>
      </w:r>
      <w:r w:rsidRPr="00A32906">
        <w:rPr>
          <w:rFonts w:asciiTheme="majorBidi" w:hAnsiTheme="majorBidi" w:cstheme="majorBidi"/>
        </w:rPr>
        <w:t xml:space="preserve"> [name/version/date]</w:t>
      </w:r>
    </w:p>
    <w:p w:rsidR="00A32906" w:rsidRPr="00A32906" w:rsidRDefault="00A32906" w:rsidP="00A32906">
      <w:pPr>
        <w:rPr>
          <w:rFonts w:asciiTheme="majorBidi" w:hAnsiTheme="majorBidi" w:cstheme="majorBidi"/>
        </w:rPr>
      </w:pPr>
      <w:r w:rsidRPr="00A32906">
        <w:rPr>
          <w:rFonts w:asciiTheme="majorBidi" w:hAnsiTheme="majorBidi" w:cstheme="majorBidi"/>
          <w:b/>
          <w:bCs/>
        </w:rPr>
        <w:t>Action:</w:t>
      </w:r>
      <w:r w:rsidRPr="00A32906">
        <w:rPr>
          <w:rFonts w:asciiTheme="majorBidi" w:hAnsiTheme="majorBidi" w:cstheme="majorBidi"/>
        </w:rPr>
        <w:t xml:space="preserve"> [Returned / Destroyed securely (date)]</w:t>
      </w:r>
    </w:p>
    <w:p w:rsidR="00A32906" w:rsidRPr="00A32906" w:rsidRDefault="00A32906" w:rsidP="00A32906">
      <w:pPr>
        <w:rPr>
          <w:rFonts w:asciiTheme="majorBidi" w:hAnsiTheme="majorBidi" w:cstheme="majorBidi"/>
        </w:rPr>
      </w:pPr>
      <w:r w:rsidRPr="00A32906">
        <w:rPr>
          <w:rFonts w:asciiTheme="majorBidi" w:hAnsiTheme="majorBidi" w:cstheme="majorBidi"/>
          <w:b/>
          <w:bCs/>
        </w:rPr>
        <w:t>Method:</w:t>
      </w:r>
      <w:r w:rsidRPr="00A32906">
        <w:rPr>
          <w:rFonts w:asciiTheme="majorBidi" w:hAnsiTheme="majorBidi" w:cstheme="majorBidi"/>
        </w:rPr>
        <w:t xml:space="preserve"> [wipe tool/protocol]</w:t>
      </w:r>
    </w:p>
    <w:p w:rsidR="00A32906" w:rsidRPr="00A32906" w:rsidRDefault="00A32906" w:rsidP="00A32906">
      <w:pPr>
        <w:rPr>
          <w:rFonts w:asciiTheme="majorBidi" w:hAnsiTheme="majorBidi" w:cstheme="majorBidi"/>
        </w:rPr>
      </w:pPr>
      <w:r w:rsidRPr="00A32906">
        <w:rPr>
          <w:rFonts w:asciiTheme="majorBidi" w:hAnsiTheme="majorBidi" w:cstheme="majorBidi"/>
          <w:b/>
          <w:bCs/>
        </w:rPr>
        <w:t>Residual copies:</w:t>
      </w:r>
      <w:r w:rsidRPr="00A32906">
        <w:rPr>
          <w:rFonts w:asciiTheme="majorBidi" w:hAnsiTheme="majorBidi" w:cstheme="majorBidi"/>
        </w:rPr>
        <w:t xml:space="preserve"> [none / describe and purge dates]</w:t>
      </w:r>
    </w:p>
    <w:p w:rsidR="001E64D7" w:rsidRPr="00A32906" w:rsidRDefault="00A32906" w:rsidP="000D0D94">
      <w:pPr>
        <w:rPr>
          <w:rFonts w:asciiTheme="majorBidi" w:hAnsiTheme="majorBidi" w:cstheme="majorBidi"/>
        </w:rPr>
      </w:pPr>
      <w:r w:rsidRPr="00A32906">
        <w:rPr>
          <w:rFonts w:asciiTheme="majorBidi" w:hAnsiTheme="majorBidi" w:cstheme="majorBidi"/>
          <w:b/>
          <w:bCs/>
        </w:rPr>
        <w:t>Signed by:</w:t>
      </w:r>
      <w:r w:rsidRPr="00A32906">
        <w:rPr>
          <w:rFonts w:asciiTheme="majorBidi" w:hAnsiTheme="majorBidi" w:cstheme="majorBidi"/>
        </w:rPr>
        <w:t xml:space="preserve"> [name/title/date/signature]</w:t>
      </w:r>
    </w:p>
    <w:sectPr w:rsidR="001E64D7" w:rsidRPr="00A32906" w:rsidSect="00A3290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7BC9" w:rsidRDefault="006D7BC9" w:rsidP="00A32906">
      <w:pPr>
        <w:spacing w:after="0" w:line="240" w:lineRule="auto"/>
      </w:pPr>
      <w:r>
        <w:separator/>
      </w:r>
    </w:p>
  </w:endnote>
  <w:endnote w:type="continuationSeparator" w:id="0">
    <w:p w:rsidR="006D7BC9" w:rsidRDefault="006D7BC9" w:rsidP="00A3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7BC9" w:rsidRDefault="006D7BC9" w:rsidP="00A32906">
      <w:pPr>
        <w:spacing w:after="0" w:line="240" w:lineRule="auto"/>
      </w:pPr>
      <w:r>
        <w:separator/>
      </w:r>
    </w:p>
  </w:footnote>
  <w:footnote w:type="continuationSeparator" w:id="0">
    <w:p w:rsidR="006D7BC9" w:rsidRDefault="006D7BC9" w:rsidP="00A3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423B23"/>
    <w:multiLevelType w:val="multilevel"/>
    <w:tmpl w:val="CAB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11F7A"/>
    <w:multiLevelType w:val="multilevel"/>
    <w:tmpl w:val="760C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B70C9"/>
    <w:multiLevelType w:val="multilevel"/>
    <w:tmpl w:val="58C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F2241"/>
    <w:multiLevelType w:val="multilevel"/>
    <w:tmpl w:val="9A0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8715C"/>
    <w:multiLevelType w:val="multilevel"/>
    <w:tmpl w:val="374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B18FD"/>
    <w:multiLevelType w:val="multilevel"/>
    <w:tmpl w:val="ADB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73A43"/>
    <w:multiLevelType w:val="multilevel"/>
    <w:tmpl w:val="C3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B96E09"/>
    <w:multiLevelType w:val="multilevel"/>
    <w:tmpl w:val="1E0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57569"/>
    <w:multiLevelType w:val="multilevel"/>
    <w:tmpl w:val="3324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207892">
    <w:abstractNumId w:val="8"/>
  </w:num>
  <w:num w:numId="2" w16cid:durableId="451896942">
    <w:abstractNumId w:val="6"/>
  </w:num>
  <w:num w:numId="3" w16cid:durableId="2106924653">
    <w:abstractNumId w:val="5"/>
  </w:num>
  <w:num w:numId="4" w16cid:durableId="107284055">
    <w:abstractNumId w:val="4"/>
  </w:num>
  <w:num w:numId="5" w16cid:durableId="702828861">
    <w:abstractNumId w:val="7"/>
  </w:num>
  <w:num w:numId="6" w16cid:durableId="417947499">
    <w:abstractNumId w:val="3"/>
  </w:num>
  <w:num w:numId="7" w16cid:durableId="1608809870">
    <w:abstractNumId w:val="2"/>
  </w:num>
  <w:num w:numId="8" w16cid:durableId="1690793894">
    <w:abstractNumId w:val="1"/>
  </w:num>
  <w:num w:numId="9" w16cid:durableId="1167552818">
    <w:abstractNumId w:val="0"/>
  </w:num>
  <w:num w:numId="10" w16cid:durableId="1419401776">
    <w:abstractNumId w:val="17"/>
  </w:num>
  <w:num w:numId="11" w16cid:durableId="156845706">
    <w:abstractNumId w:val="10"/>
  </w:num>
  <w:num w:numId="12" w16cid:durableId="1652640032">
    <w:abstractNumId w:val="16"/>
  </w:num>
  <w:num w:numId="13" w16cid:durableId="1026101973">
    <w:abstractNumId w:val="9"/>
  </w:num>
  <w:num w:numId="14" w16cid:durableId="1660964429">
    <w:abstractNumId w:val="11"/>
  </w:num>
  <w:num w:numId="15" w16cid:durableId="190924559">
    <w:abstractNumId w:val="12"/>
  </w:num>
  <w:num w:numId="16" w16cid:durableId="2086611211">
    <w:abstractNumId w:val="15"/>
  </w:num>
  <w:num w:numId="17" w16cid:durableId="753863004">
    <w:abstractNumId w:val="14"/>
  </w:num>
  <w:num w:numId="18" w16cid:durableId="223492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F58"/>
    <w:rsid w:val="00034616"/>
    <w:rsid w:val="0006063C"/>
    <w:rsid w:val="000C5496"/>
    <w:rsid w:val="000D0D94"/>
    <w:rsid w:val="0015074B"/>
    <w:rsid w:val="001E64D7"/>
    <w:rsid w:val="0029639D"/>
    <w:rsid w:val="00326F90"/>
    <w:rsid w:val="006D7BC9"/>
    <w:rsid w:val="00A32906"/>
    <w:rsid w:val="00AA1D8D"/>
    <w:rsid w:val="00AB5638"/>
    <w:rsid w:val="00B47730"/>
    <w:rsid w:val="00C8393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97ECC"/>
  <w14:defaultImageDpi w14:val="300"/>
  <w15:docId w15:val="{226AEDE8-42C3-524F-BD05-A3C0108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7505">
      <w:bodyDiv w:val="1"/>
      <w:marLeft w:val="0"/>
      <w:marRight w:val="0"/>
      <w:marTop w:val="0"/>
      <w:marBottom w:val="0"/>
      <w:divBdr>
        <w:top w:val="none" w:sz="0" w:space="0" w:color="auto"/>
        <w:left w:val="none" w:sz="0" w:space="0" w:color="auto"/>
        <w:bottom w:val="none" w:sz="0" w:space="0" w:color="auto"/>
        <w:right w:val="none" w:sz="0" w:space="0" w:color="auto"/>
      </w:divBdr>
    </w:div>
    <w:div w:id="181289308">
      <w:bodyDiv w:val="1"/>
      <w:marLeft w:val="0"/>
      <w:marRight w:val="0"/>
      <w:marTop w:val="0"/>
      <w:marBottom w:val="0"/>
      <w:divBdr>
        <w:top w:val="none" w:sz="0" w:space="0" w:color="auto"/>
        <w:left w:val="none" w:sz="0" w:space="0" w:color="auto"/>
        <w:bottom w:val="none" w:sz="0" w:space="0" w:color="auto"/>
        <w:right w:val="none" w:sz="0" w:space="0" w:color="auto"/>
      </w:divBdr>
      <w:divsChild>
        <w:div w:id="17827221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7783684">
      <w:bodyDiv w:val="1"/>
      <w:marLeft w:val="0"/>
      <w:marRight w:val="0"/>
      <w:marTop w:val="0"/>
      <w:marBottom w:val="0"/>
      <w:divBdr>
        <w:top w:val="none" w:sz="0" w:space="0" w:color="auto"/>
        <w:left w:val="none" w:sz="0" w:space="0" w:color="auto"/>
        <w:bottom w:val="none" w:sz="0" w:space="0" w:color="auto"/>
        <w:right w:val="none" w:sz="0" w:space="0" w:color="auto"/>
      </w:divBdr>
    </w:div>
    <w:div w:id="2125924856">
      <w:bodyDiv w:val="1"/>
      <w:marLeft w:val="0"/>
      <w:marRight w:val="0"/>
      <w:marTop w:val="0"/>
      <w:marBottom w:val="0"/>
      <w:divBdr>
        <w:top w:val="none" w:sz="0" w:space="0" w:color="auto"/>
        <w:left w:val="none" w:sz="0" w:space="0" w:color="auto"/>
        <w:bottom w:val="none" w:sz="0" w:space="0" w:color="auto"/>
        <w:right w:val="none" w:sz="0" w:space="0" w:color="auto"/>
      </w:divBdr>
      <w:divsChild>
        <w:div w:id="14699806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Elie Malki</cp:lastModifiedBy>
  <cp:revision>4</cp:revision>
  <dcterms:created xsi:type="dcterms:W3CDTF">2025-08-15T19:17:00Z</dcterms:created>
  <dcterms:modified xsi:type="dcterms:W3CDTF">2025-08-15T19:17:00Z</dcterms:modified>
  <cp:category/>
</cp:coreProperties>
</file>