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96210" w14:textId="7143E4CD" w:rsidR="00866FA9" w:rsidRPr="00AE0C46" w:rsidRDefault="00CC2146" w:rsidP="00CC2146">
      <w:pPr>
        <w:jc w:val="center"/>
        <w:rPr>
          <w:rFonts w:ascii="Baskerville" w:hAnsi="Baskerville"/>
          <w:sz w:val="40"/>
          <w:szCs w:val="40"/>
          <w:u w:val="single"/>
        </w:rPr>
      </w:pPr>
      <w:r w:rsidRPr="00AE0C46">
        <w:rPr>
          <w:rFonts w:ascii="Baskerville" w:hAnsi="Baskerville"/>
          <w:sz w:val="40"/>
          <w:szCs w:val="40"/>
          <w:u w:val="single"/>
        </w:rPr>
        <w:t>Stock Analysis Project</w:t>
      </w:r>
    </w:p>
    <w:p w14:paraId="1D8DE1F7" w14:textId="4FF8DB45" w:rsidR="00CC2146" w:rsidRPr="00AE0C46" w:rsidRDefault="00CC2146" w:rsidP="00CC2146">
      <w:pPr>
        <w:jc w:val="center"/>
        <w:rPr>
          <w:rFonts w:ascii="Baskerville" w:hAnsi="Baskerville"/>
          <w:color w:val="4C94D8" w:themeColor="text2" w:themeTint="80"/>
          <w:sz w:val="28"/>
          <w:szCs w:val="28"/>
        </w:rPr>
      </w:pPr>
      <w:r w:rsidRPr="00AE0C46">
        <w:rPr>
          <w:rFonts w:ascii="Baskerville" w:hAnsi="Baskerville"/>
          <w:color w:val="4C94D8" w:themeColor="text2" w:themeTint="80"/>
          <w:sz w:val="28"/>
          <w:szCs w:val="28"/>
        </w:rPr>
        <w:t>Home Depot &amp; Lowe’s</w:t>
      </w:r>
    </w:p>
    <w:p w14:paraId="0A9B87AE" w14:textId="77777777" w:rsidR="00CC2146" w:rsidRPr="00AE0C46" w:rsidRDefault="00CC2146">
      <w:pPr>
        <w:rPr>
          <w:rFonts w:ascii="Baskerville" w:hAnsi="Baskerville"/>
        </w:rPr>
      </w:pPr>
    </w:p>
    <w:p w14:paraId="6BD3DD02" w14:textId="44E6B4CF" w:rsidR="00CC2146" w:rsidRPr="00AE0C46" w:rsidRDefault="00CC2146" w:rsidP="00CC2146">
      <w:pPr>
        <w:rPr>
          <w:rFonts w:ascii="Baskerville" w:hAnsi="Baskerville"/>
          <w:color w:val="4C94D8" w:themeColor="text2" w:themeTint="80"/>
          <w:sz w:val="28"/>
          <w:szCs w:val="28"/>
        </w:rPr>
      </w:pPr>
      <w:r w:rsidRPr="00AE0C46">
        <w:rPr>
          <w:rFonts w:ascii="Baskerville" w:hAnsi="Baskerville"/>
          <w:color w:val="4C94D8" w:themeColor="text2" w:themeTint="80"/>
          <w:sz w:val="28"/>
          <w:szCs w:val="28"/>
        </w:rPr>
        <w:t>Part 1</w:t>
      </w:r>
      <w:r w:rsidR="00500E72" w:rsidRPr="00AE0C46">
        <w:rPr>
          <w:rFonts w:ascii="Baskerville" w:hAnsi="Baskerville"/>
          <w:color w:val="4C94D8" w:themeColor="text2" w:themeTint="80"/>
          <w:sz w:val="28"/>
          <w:szCs w:val="28"/>
        </w:rPr>
        <w:t xml:space="preserve"> - </w:t>
      </w:r>
      <w:r w:rsidRPr="00AE0C46">
        <w:rPr>
          <w:rFonts w:ascii="Baskerville" w:hAnsi="Baskerville"/>
        </w:rPr>
        <w:t>Ratio Analysis</w:t>
      </w:r>
    </w:p>
    <w:p w14:paraId="59A36F16" w14:textId="77777777" w:rsidR="00CC2146" w:rsidRPr="00AE0C46" w:rsidRDefault="00CC2146" w:rsidP="00CC2146">
      <w:pPr>
        <w:rPr>
          <w:rFonts w:ascii="Baskerville" w:hAnsi="Baskerville"/>
        </w:rPr>
      </w:pPr>
    </w:p>
    <w:p w14:paraId="3531427C" w14:textId="546A2133" w:rsidR="00CC2146" w:rsidRPr="00AE0C46" w:rsidRDefault="00CC2146" w:rsidP="00CC2146">
      <w:pPr>
        <w:pStyle w:val="ListParagraph"/>
        <w:numPr>
          <w:ilvl w:val="0"/>
          <w:numId w:val="2"/>
        </w:numPr>
        <w:rPr>
          <w:rFonts w:ascii="Baskerville" w:hAnsi="Baskerville"/>
        </w:rPr>
      </w:pPr>
      <w:r w:rsidRPr="00AE0C46">
        <w:rPr>
          <w:rFonts w:ascii="Baskerville" w:hAnsi="Baskerville"/>
          <w:color w:val="4C94D8" w:themeColor="text2" w:themeTint="80"/>
        </w:rPr>
        <w:t>Cash Ratio</w:t>
      </w:r>
    </w:p>
    <w:p w14:paraId="3A4653D5" w14:textId="77777777" w:rsidR="00CC2146" w:rsidRPr="00AE0C46" w:rsidRDefault="00CC2146" w:rsidP="00CC2146">
      <w:pPr>
        <w:pStyle w:val="ListParagraph"/>
        <w:numPr>
          <w:ilvl w:val="1"/>
          <w:numId w:val="2"/>
        </w:numPr>
        <w:rPr>
          <w:rFonts w:ascii="Baskerville" w:hAnsi="Baskerville"/>
        </w:rPr>
      </w:pPr>
      <w:r w:rsidRPr="00AE0C46">
        <w:rPr>
          <w:rFonts w:ascii="Baskerville" w:hAnsi="Baskerville"/>
        </w:rPr>
        <w:t xml:space="preserve">The Cash Ratio is a measure of liquidity that shows rather the company is able to meet its current obligations only with cash and equivalents. </w:t>
      </w:r>
    </w:p>
    <w:p w14:paraId="6E18CC97" w14:textId="092343BC" w:rsidR="00CC2146" w:rsidRPr="00AE0C46" w:rsidRDefault="00CC2146" w:rsidP="00CC2146">
      <w:pPr>
        <w:pStyle w:val="ListParagraph"/>
        <w:numPr>
          <w:ilvl w:val="1"/>
          <w:numId w:val="2"/>
        </w:numPr>
        <w:rPr>
          <w:rFonts w:ascii="Baskerville" w:hAnsi="Baskerville"/>
        </w:rPr>
      </w:pPr>
      <w:r w:rsidRPr="00AE0C46">
        <w:rPr>
          <w:rFonts w:ascii="Baskerville" w:hAnsi="Baskerville"/>
        </w:rPr>
        <w:t>The formula is: Cash Ratio = Cash + Cash Equivalents / Current Liabilities</w:t>
      </w:r>
    </w:p>
    <w:p w14:paraId="3D5DCEEE" w14:textId="34A3CB4E" w:rsidR="00CC2146" w:rsidRPr="00AE0C46" w:rsidRDefault="00CC2146" w:rsidP="00CC2146">
      <w:pPr>
        <w:pStyle w:val="ListParagraph"/>
        <w:numPr>
          <w:ilvl w:val="1"/>
          <w:numId w:val="2"/>
        </w:numPr>
        <w:rPr>
          <w:rFonts w:ascii="Baskerville" w:hAnsi="Baskerville"/>
        </w:rPr>
      </w:pPr>
      <w:r w:rsidRPr="00AE0C46">
        <w:rPr>
          <w:rFonts w:ascii="Baskerville" w:hAnsi="Baskerville"/>
        </w:rPr>
        <w:t xml:space="preserve">In other words, a cash ratio equal to one would mean that the company has the perfect amount of cash and equivalents to cover its current liabilities. On average, a higher cash ratio is good; but if it is too high, it can in indicate inefficient cash allocation. </w:t>
      </w:r>
    </w:p>
    <w:p w14:paraId="4DDC160E" w14:textId="54F4F52C" w:rsidR="00CC2146" w:rsidRPr="00AE0C46" w:rsidRDefault="007D4C34" w:rsidP="00CC2146">
      <w:pPr>
        <w:pStyle w:val="ListParagraph"/>
        <w:numPr>
          <w:ilvl w:val="1"/>
          <w:numId w:val="2"/>
        </w:numPr>
        <w:rPr>
          <w:rFonts w:ascii="Baskerville" w:hAnsi="Baskerville"/>
        </w:rPr>
      </w:pPr>
      <w:r w:rsidRPr="00AE0C46">
        <w:rPr>
          <w:rFonts w:ascii="Baskerville" w:hAnsi="Baskerville"/>
        </w:rPr>
        <w:t>Home Depot: 0.08 (2022), 0.12 (2023), 0.17 (2024)</w:t>
      </w:r>
    </w:p>
    <w:p w14:paraId="30947EC6" w14:textId="2F4B7580" w:rsidR="007D4C34" w:rsidRPr="00AE0C46" w:rsidRDefault="007D4C34" w:rsidP="00CC2146">
      <w:pPr>
        <w:pStyle w:val="ListParagraph"/>
        <w:numPr>
          <w:ilvl w:val="1"/>
          <w:numId w:val="2"/>
        </w:numPr>
        <w:rPr>
          <w:rFonts w:ascii="Baskerville" w:hAnsi="Baskerville"/>
        </w:rPr>
      </w:pPr>
      <w:r w:rsidRPr="00AE0C46">
        <w:rPr>
          <w:rFonts w:ascii="Baskerville" w:hAnsi="Baskerville"/>
        </w:rPr>
        <w:t>Lowe’s: 0.07 (2022), 0.009 (2023), 0.08 (2024)</w:t>
      </w:r>
    </w:p>
    <w:p w14:paraId="39522CE1" w14:textId="1A20A28A" w:rsidR="007D4C34" w:rsidRPr="00AE0C46" w:rsidRDefault="007D4C34" w:rsidP="00CC2146">
      <w:pPr>
        <w:pStyle w:val="ListParagraph"/>
        <w:numPr>
          <w:ilvl w:val="1"/>
          <w:numId w:val="2"/>
        </w:numPr>
        <w:rPr>
          <w:rFonts w:ascii="Baskerville" w:hAnsi="Baskerville"/>
        </w:rPr>
      </w:pPr>
      <w:r w:rsidRPr="00AE0C46">
        <w:rPr>
          <w:rFonts w:ascii="Baskerville" w:hAnsi="Baskerville"/>
        </w:rPr>
        <w:t xml:space="preserve">In these cases, both companies have ratios that are lower than 1. This is not necessarily bad, and it can happen for many reasons; among them, it can happen with companies that have long term contracts with its creditors, well managed inventory, etc. </w:t>
      </w:r>
    </w:p>
    <w:p w14:paraId="6789D750" w14:textId="3471DE38" w:rsidR="007D4C34" w:rsidRPr="00AE0C46" w:rsidRDefault="007D4C34" w:rsidP="00CC2146">
      <w:pPr>
        <w:pStyle w:val="ListParagraph"/>
        <w:numPr>
          <w:ilvl w:val="1"/>
          <w:numId w:val="2"/>
        </w:numPr>
        <w:rPr>
          <w:rFonts w:ascii="Baskerville" w:hAnsi="Baskerville"/>
        </w:rPr>
      </w:pPr>
      <w:r w:rsidRPr="00AE0C46">
        <w:rPr>
          <w:rFonts w:ascii="Baskerville" w:hAnsi="Baskerville"/>
          <w:color w:val="4C94D8" w:themeColor="text2" w:themeTint="80"/>
        </w:rPr>
        <w:t>Recommendation:</w:t>
      </w:r>
      <w:r w:rsidRPr="00AE0C46">
        <w:rPr>
          <w:rFonts w:ascii="Baskerville" w:hAnsi="Baskerville"/>
        </w:rPr>
        <w:t xml:space="preserve"> When comparing both companies’ Cash Rations, I would recommend Home Depot Stock. It has shown, for the years analyzed, a higher ratio, indicating that it has comparatively more cash at hand to cover its current liabilities. The difference is not significant, but having more cash at hand is usually beneficial for companies.</w:t>
      </w:r>
    </w:p>
    <w:p w14:paraId="07C0F1D5" w14:textId="23BC2FD7" w:rsidR="00990DF6" w:rsidRPr="00AE0C46" w:rsidRDefault="003E6D11" w:rsidP="00990DF6">
      <w:pPr>
        <w:pStyle w:val="ListParagraph"/>
        <w:numPr>
          <w:ilvl w:val="0"/>
          <w:numId w:val="2"/>
        </w:numPr>
        <w:rPr>
          <w:rFonts w:ascii="Baskerville" w:hAnsi="Baskerville"/>
          <w:color w:val="4C94D8" w:themeColor="text2" w:themeTint="80"/>
        </w:rPr>
      </w:pPr>
      <w:r w:rsidRPr="00AE0C46">
        <w:rPr>
          <w:rFonts w:ascii="Baskerville" w:hAnsi="Baskerville"/>
          <w:color w:val="4C94D8" w:themeColor="text2" w:themeTint="80"/>
        </w:rPr>
        <w:t>Net Profit Margin</w:t>
      </w:r>
      <w:r w:rsidR="002C3500" w:rsidRPr="00AE0C46">
        <w:rPr>
          <w:rFonts w:ascii="Baskerville" w:hAnsi="Baskerville"/>
          <w:color w:val="4C94D8" w:themeColor="text2" w:themeTint="80"/>
        </w:rPr>
        <w:t xml:space="preserve"> (NPM)</w:t>
      </w:r>
    </w:p>
    <w:p w14:paraId="6D35EF97" w14:textId="683C718B" w:rsidR="00990DF6" w:rsidRPr="00AE0C46" w:rsidRDefault="00990DF6" w:rsidP="00990DF6">
      <w:pPr>
        <w:pStyle w:val="ListParagraph"/>
        <w:numPr>
          <w:ilvl w:val="1"/>
          <w:numId w:val="2"/>
        </w:numPr>
        <w:rPr>
          <w:rFonts w:ascii="Baskerville" w:hAnsi="Baskerville"/>
          <w:color w:val="000000" w:themeColor="text1"/>
        </w:rPr>
      </w:pPr>
      <w:r w:rsidRPr="00AE0C46">
        <w:rPr>
          <w:rFonts w:ascii="Baskerville" w:hAnsi="Baskerville"/>
          <w:color w:val="000000" w:themeColor="text1"/>
        </w:rPr>
        <w:t xml:space="preserve">Net Profit Margin is a % measure of how much net income is generated per dollar of revenue earned. </w:t>
      </w:r>
    </w:p>
    <w:p w14:paraId="3FBA797F" w14:textId="61513412" w:rsidR="00990DF6" w:rsidRPr="00AE0C46" w:rsidRDefault="00990DF6" w:rsidP="00990DF6">
      <w:pPr>
        <w:pStyle w:val="ListParagraph"/>
        <w:numPr>
          <w:ilvl w:val="1"/>
          <w:numId w:val="2"/>
        </w:numPr>
        <w:rPr>
          <w:rFonts w:ascii="Baskerville" w:hAnsi="Baskerville"/>
          <w:color w:val="000000" w:themeColor="text1"/>
        </w:rPr>
      </w:pPr>
      <w:r w:rsidRPr="00AE0C46">
        <w:rPr>
          <w:rFonts w:ascii="Baskerville" w:hAnsi="Baskerville"/>
          <w:color w:val="000000" w:themeColor="text1"/>
        </w:rPr>
        <w:t>The formula is: NPM = NI/Revenue * 100</w:t>
      </w:r>
    </w:p>
    <w:p w14:paraId="6B8BB2E9" w14:textId="1B758ECA" w:rsidR="00990DF6" w:rsidRPr="00AE0C46" w:rsidRDefault="00990DF6" w:rsidP="00990DF6">
      <w:pPr>
        <w:pStyle w:val="ListParagraph"/>
        <w:numPr>
          <w:ilvl w:val="1"/>
          <w:numId w:val="2"/>
        </w:numPr>
        <w:rPr>
          <w:rFonts w:ascii="Baskerville" w:hAnsi="Baskerville"/>
          <w:color w:val="000000" w:themeColor="text1"/>
        </w:rPr>
      </w:pPr>
      <w:r w:rsidRPr="00AE0C46">
        <w:rPr>
          <w:rFonts w:ascii="Baskerville" w:hAnsi="Baskerville"/>
          <w:color w:val="000000" w:themeColor="text1"/>
        </w:rPr>
        <w:t>In other words, it is a realistic measure of a business</w:t>
      </w:r>
      <w:r w:rsidR="003B7419" w:rsidRPr="00AE0C46">
        <w:rPr>
          <w:rFonts w:ascii="Baskerville" w:hAnsi="Baskerville"/>
          <w:color w:val="000000" w:themeColor="text1"/>
        </w:rPr>
        <w:t>’s</w:t>
      </w:r>
      <w:r w:rsidRPr="00AE0C46">
        <w:rPr>
          <w:rFonts w:ascii="Baskerville" w:hAnsi="Baskerville"/>
          <w:color w:val="000000" w:themeColor="text1"/>
        </w:rPr>
        <w:t xml:space="preserve"> profit expressed as a % of its revenue. </w:t>
      </w:r>
    </w:p>
    <w:p w14:paraId="5E33F6CB" w14:textId="51AE85AF" w:rsidR="00990DF6" w:rsidRPr="00AE0C46" w:rsidRDefault="00990DF6" w:rsidP="00990DF6">
      <w:pPr>
        <w:pStyle w:val="ListParagraph"/>
        <w:numPr>
          <w:ilvl w:val="1"/>
          <w:numId w:val="2"/>
        </w:numPr>
        <w:rPr>
          <w:rFonts w:ascii="Baskerville" w:hAnsi="Baskerville"/>
          <w:color w:val="000000" w:themeColor="text1"/>
        </w:rPr>
      </w:pPr>
      <w:r w:rsidRPr="00AE0C46">
        <w:rPr>
          <w:rFonts w:ascii="Baskerville" w:hAnsi="Baskerville"/>
          <w:color w:val="000000" w:themeColor="text1"/>
        </w:rPr>
        <w:t>Home Depot: 10.87 (2022), 10.87 (2023), 9.92 (2024)</w:t>
      </w:r>
    </w:p>
    <w:p w14:paraId="6BDFA12C" w14:textId="265C11BC" w:rsidR="00990DF6" w:rsidRPr="00AE0C46" w:rsidRDefault="00990DF6" w:rsidP="00990DF6">
      <w:pPr>
        <w:pStyle w:val="ListParagraph"/>
        <w:numPr>
          <w:ilvl w:val="1"/>
          <w:numId w:val="2"/>
        </w:numPr>
        <w:rPr>
          <w:rFonts w:ascii="Baskerville" w:hAnsi="Baskerville"/>
          <w:color w:val="000000" w:themeColor="text1"/>
        </w:rPr>
      </w:pPr>
      <w:r w:rsidRPr="00AE0C46">
        <w:rPr>
          <w:rFonts w:ascii="Baskerville" w:hAnsi="Baskerville"/>
          <w:color w:val="000000" w:themeColor="text1"/>
        </w:rPr>
        <w:t>Lowe’s: 8.77 (2022), 6.63 (2023), 8.94 (2024)</w:t>
      </w:r>
    </w:p>
    <w:p w14:paraId="7DB4A7DE" w14:textId="618AD6B7" w:rsidR="00990DF6" w:rsidRPr="00AE0C46" w:rsidRDefault="00990DF6" w:rsidP="00990DF6">
      <w:pPr>
        <w:pStyle w:val="ListParagraph"/>
        <w:numPr>
          <w:ilvl w:val="1"/>
          <w:numId w:val="2"/>
        </w:numPr>
        <w:rPr>
          <w:rFonts w:ascii="Baskerville" w:hAnsi="Baskerville"/>
          <w:color w:val="000000" w:themeColor="text1"/>
        </w:rPr>
      </w:pPr>
      <w:r w:rsidRPr="00AE0C46">
        <w:rPr>
          <w:rFonts w:ascii="Baskerville" w:hAnsi="Baskerville"/>
          <w:color w:val="4C94D8" w:themeColor="text2" w:themeTint="80"/>
        </w:rPr>
        <w:t>Recommendation:</w:t>
      </w:r>
      <w:r w:rsidRPr="00AE0C46">
        <w:rPr>
          <w:rFonts w:ascii="Baskerville" w:hAnsi="Baskerville"/>
          <w:color w:val="000000" w:themeColor="text1"/>
        </w:rPr>
        <w:t xml:space="preserve"> </w:t>
      </w:r>
      <w:r w:rsidR="002C3500" w:rsidRPr="00AE0C46">
        <w:rPr>
          <w:rFonts w:ascii="Baskerville" w:hAnsi="Baskerville"/>
          <w:color w:val="000000" w:themeColor="text1"/>
        </w:rPr>
        <w:t>When comparing both companies</w:t>
      </w:r>
      <w:r w:rsidR="003B7419" w:rsidRPr="00AE0C46">
        <w:rPr>
          <w:rFonts w:ascii="Baskerville" w:hAnsi="Baskerville"/>
          <w:color w:val="000000" w:themeColor="text1"/>
        </w:rPr>
        <w:t>’</w:t>
      </w:r>
      <w:r w:rsidR="002C3500" w:rsidRPr="00AE0C46">
        <w:rPr>
          <w:rFonts w:ascii="Baskerville" w:hAnsi="Baskerville"/>
          <w:color w:val="000000" w:themeColor="text1"/>
        </w:rPr>
        <w:t xml:space="preserve"> Net Profit Margin, I would recommend buying Home Depot Stock. Over the years analyzed, Home Depot has consistently reported a higher NPM than Lowe’s, indicating greater profits per dollar of revenue collected. For example, in 2023, Home Depot’s NPM was 10.87%, whilst Lowe’s was </w:t>
      </w:r>
      <w:r w:rsidR="00E005EF" w:rsidRPr="00AE0C46">
        <w:rPr>
          <w:rFonts w:ascii="Baskerville" w:hAnsi="Baskerville"/>
          <w:color w:val="000000" w:themeColor="text1"/>
        </w:rPr>
        <w:t>6.63% for the same year. That means that per dollar of revenue collected, Home Depot’s profit was almost five cents ($0.0424) higher than Lowe’s – and, based on the other years, this performance seems to be a trend.</w:t>
      </w:r>
    </w:p>
    <w:p w14:paraId="1D0395E1" w14:textId="43E30650" w:rsidR="00E005EF" w:rsidRPr="00AE0C46" w:rsidRDefault="000D21D1" w:rsidP="00E005EF">
      <w:pPr>
        <w:pStyle w:val="ListParagraph"/>
        <w:numPr>
          <w:ilvl w:val="0"/>
          <w:numId w:val="2"/>
        </w:numPr>
        <w:rPr>
          <w:rFonts w:ascii="Baskerville" w:hAnsi="Baskerville"/>
          <w:color w:val="4C94D8" w:themeColor="text2" w:themeTint="80"/>
        </w:rPr>
      </w:pPr>
      <w:r w:rsidRPr="00AE0C46">
        <w:rPr>
          <w:rFonts w:ascii="Baskerville" w:hAnsi="Baskerville"/>
          <w:color w:val="4C94D8" w:themeColor="text2" w:themeTint="80"/>
        </w:rPr>
        <w:t>Inventory Turnover</w:t>
      </w:r>
    </w:p>
    <w:p w14:paraId="04D50D09" w14:textId="44087294" w:rsidR="000D21D1" w:rsidRPr="00AE0C46" w:rsidRDefault="000D21D1" w:rsidP="000D21D1">
      <w:pPr>
        <w:pStyle w:val="ListParagraph"/>
        <w:numPr>
          <w:ilvl w:val="1"/>
          <w:numId w:val="2"/>
        </w:numPr>
        <w:rPr>
          <w:rFonts w:ascii="Baskerville" w:hAnsi="Baskerville"/>
          <w:color w:val="000000" w:themeColor="text1"/>
        </w:rPr>
      </w:pPr>
      <w:r w:rsidRPr="00AE0C46">
        <w:rPr>
          <w:rFonts w:ascii="Baskerville" w:hAnsi="Baskerville"/>
          <w:color w:val="000000" w:themeColor="text1"/>
        </w:rPr>
        <w:t>The Inventory Turnover ratio shows how many times, in a given period, a</w:t>
      </w:r>
      <w:r w:rsidR="003B7419" w:rsidRPr="00AE0C46">
        <w:rPr>
          <w:rFonts w:ascii="Baskerville" w:hAnsi="Baskerville"/>
          <w:color w:val="000000" w:themeColor="text1"/>
        </w:rPr>
        <w:t xml:space="preserve"> </w:t>
      </w:r>
      <w:r w:rsidRPr="00AE0C46">
        <w:rPr>
          <w:rFonts w:ascii="Baskerville" w:hAnsi="Baskerville"/>
          <w:color w:val="000000" w:themeColor="text1"/>
        </w:rPr>
        <w:t>company has sold and replaced its inventory. On average, a high turnover ratio indicates a large number of sales, whilst a lower ratio can indicate lower sales levels. Ratio results that are too high or too low can indicate understocked or overstocked inventory, relative to demand.</w:t>
      </w:r>
    </w:p>
    <w:p w14:paraId="79431D47" w14:textId="7BC64EB0" w:rsidR="000D21D1" w:rsidRPr="00AE0C46" w:rsidRDefault="000D21D1" w:rsidP="000D21D1">
      <w:pPr>
        <w:pStyle w:val="ListParagraph"/>
        <w:numPr>
          <w:ilvl w:val="1"/>
          <w:numId w:val="2"/>
        </w:numPr>
        <w:rPr>
          <w:rFonts w:ascii="Baskerville" w:hAnsi="Baskerville"/>
          <w:color w:val="000000" w:themeColor="text1"/>
        </w:rPr>
      </w:pPr>
      <w:r w:rsidRPr="00AE0C46">
        <w:rPr>
          <w:rFonts w:ascii="Baskerville" w:hAnsi="Baskerville"/>
          <w:color w:val="000000" w:themeColor="text1"/>
        </w:rPr>
        <w:lastRenderedPageBreak/>
        <w:t>The formula is: Inventory Turnover = COGS/ Avg. Value of Inventory</w:t>
      </w:r>
    </w:p>
    <w:p w14:paraId="19A9EC16" w14:textId="2BCA9F3D" w:rsidR="000D21D1" w:rsidRPr="00AE0C46" w:rsidRDefault="000D21D1" w:rsidP="000D21D1">
      <w:pPr>
        <w:pStyle w:val="ListParagraph"/>
        <w:numPr>
          <w:ilvl w:val="1"/>
          <w:numId w:val="2"/>
        </w:numPr>
        <w:rPr>
          <w:rFonts w:ascii="Baskerville" w:hAnsi="Baskerville"/>
          <w:color w:val="000000" w:themeColor="text1"/>
        </w:rPr>
      </w:pPr>
      <w:r w:rsidRPr="00AE0C46">
        <w:rPr>
          <w:rFonts w:ascii="Baskerville" w:hAnsi="Baskerville"/>
          <w:color w:val="000000" w:themeColor="text1"/>
        </w:rPr>
        <w:t>Home Depot: 5.19 (2022), 4.46 (2023), 4.44 (2024)</w:t>
      </w:r>
    </w:p>
    <w:p w14:paraId="07E82D05" w14:textId="174BC3B3" w:rsidR="000D21D1" w:rsidRPr="00AE0C46" w:rsidRDefault="000D21D1" w:rsidP="000D21D1">
      <w:pPr>
        <w:pStyle w:val="ListParagraph"/>
        <w:numPr>
          <w:ilvl w:val="1"/>
          <w:numId w:val="2"/>
        </w:numPr>
        <w:rPr>
          <w:rFonts w:ascii="Baskerville" w:hAnsi="Baskerville"/>
          <w:color w:val="000000" w:themeColor="text1"/>
        </w:rPr>
      </w:pPr>
      <w:r w:rsidRPr="00AE0C46">
        <w:rPr>
          <w:rFonts w:ascii="Baskerville" w:hAnsi="Baskerville"/>
          <w:color w:val="000000" w:themeColor="text1"/>
        </w:rPr>
        <w:t xml:space="preserve">Lowe’s: </w:t>
      </w:r>
      <w:r w:rsidR="007D14B6" w:rsidRPr="00AE0C46">
        <w:rPr>
          <w:rFonts w:ascii="Baskerville" w:hAnsi="Baskerville"/>
          <w:color w:val="000000" w:themeColor="text1"/>
        </w:rPr>
        <w:t>3.8 (2022), 3.59 (2023), 3.25 (2024)</w:t>
      </w:r>
    </w:p>
    <w:p w14:paraId="68F535B4" w14:textId="547B640C" w:rsidR="007D14B6" w:rsidRPr="00AE0C46" w:rsidRDefault="007D14B6" w:rsidP="000D21D1">
      <w:pPr>
        <w:pStyle w:val="ListParagraph"/>
        <w:numPr>
          <w:ilvl w:val="1"/>
          <w:numId w:val="2"/>
        </w:numPr>
        <w:rPr>
          <w:rFonts w:ascii="Baskerville" w:hAnsi="Baskerville"/>
          <w:color w:val="000000" w:themeColor="text1"/>
        </w:rPr>
      </w:pPr>
      <w:r w:rsidRPr="00AE0C46">
        <w:rPr>
          <w:rFonts w:ascii="Baskerville" w:hAnsi="Baskerville"/>
          <w:color w:val="4C94D8" w:themeColor="text2" w:themeTint="80"/>
        </w:rPr>
        <w:t>Recommendation:</w:t>
      </w:r>
      <w:r w:rsidRPr="00AE0C46">
        <w:rPr>
          <w:rFonts w:ascii="Baskerville" w:hAnsi="Baskerville"/>
          <w:color w:val="000000" w:themeColor="text1"/>
        </w:rPr>
        <w:t xml:space="preserve"> When comparing both companies</w:t>
      </w:r>
      <w:r w:rsidR="003B7419" w:rsidRPr="00AE0C46">
        <w:rPr>
          <w:rFonts w:ascii="Baskerville" w:hAnsi="Baskerville"/>
          <w:color w:val="000000" w:themeColor="text1"/>
        </w:rPr>
        <w:t>’</w:t>
      </w:r>
      <w:r w:rsidRPr="00AE0C46">
        <w:rPr>
          <w:rFonts w:ascii="Baskerville" w:hAnsi="Baskerville"/>
          <w:color w:val="000000" w:themeColor="text1"/>
        </w:rPr>
        <w:t xml:space="preserve"> Inventory Turnover ratios, I would recommend buying Home Depot Stock. I</w:t>
      </w:r>
      <w:r w:rsidR="00C91F5F" w:rsidRPr="00AE0C46">
        <w:rPr>
          <w:rFonts w:ascii="Baskerville" w:hAnsi="Baskerville"/>
          <w:color w:val="000000" w:themeColor="text1"/>
        </w:rPr>
        <w:t>t</w:t>
      </w:r>
      <w:r w:rsidRPr="00AE0C46">
        <w:rPr>
          <w:rFonts w:ascii="Baskerville" w:hAnsi="Baskerville"/>
          <w:color w:val="000000" w:themeColor="text1"/>
        </w:rPr>
        <w:t xml:space="preserve"> consistently outperformed Lowe’s figures, which indicates higher levels of sales and can translate into higher earnings. </w:t>
      </w:r>
    </w:p>
    <w:p w14:paraId="55385DF9" w14:textId="77777777" w:rsidR="007D14B6" w:rsidRPr="00AE0C46" w:rsidRDefault="007D14B6" w:rsidP="0034453A">
      <w:pPr>
        <w:pStyle w:val="ListParagraph"/>
        <w:rPr>
          <w:rFonts w:ascii="Baskerville" w:hAnsi="Baskerville"/>
          <w:color w:val="000000" w:themeColor="text1"/>
        </w:rPr>
      </w:pPr>
    </w:p>
    <w:p w14:paraId="1A398AF2" w14:textId="1C8F864A" w:rsidR="0034453A" w:rsidRPr="00AE0C46" w:rsidRDefault="0034453A" w:rsidP="0034453A">
      <w:pPr>
        <w:pStyle w:val="ListParagraph"/>
        <w:rPr>
          <w:rFonts w:ascii="Baskerville" w:hAnsi="Baskerville"/>
          <w:color w:val="000000" w:themeColor="text1"/>
        </w:rPr>
      </w:pPr>
      <w:r w:rsidRPr="00AE0C46">
        <w:rPr>
          <w:rFonts w:ascii="Baskerville" w:hAnsi="Baskerville"/>
          <w:noProof/>
          <w:color w:val="000000" w:themeColor="text1"/>
        </w:rPr>
        <w:drawing>
          <wp:inline distT="0" distB="0" distL="0" distR="0" wp14:anchorId="491F93C8" wp14:editId="481F039E">
            <wp:extent cx="5486400" cy="3200400"/>
            <wp:effectExtent l="0" t="0" r="12700" b="12700"/>
            <wp:docPr id="197413883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34B239D" w14:textId="29D3B941" w:rsidR="00C04B56" w:rsidRPr="00AE0C46" w:rsidRDefault="00C04B56" w:rsidP="0034453A">
      <w:pPr>
        <w:pStyle w:val="ListParagraph"/>
        <w:rPr>
          <w:rFonts w:ascii="Baskerville" w:hAnsi="Baskerville"/>
          <w:color w:val="000000" w:themeColor="text1"/>
          <w:sz w:val="18"/>
          <w:szCs w:val="18"/>
        </w:rPr>
      </w:pPr>
      <w:r w:rsidRPr="00AE0C46">
        <w:rPr>
          <w:rFonts w:ascii="Baskerville" w:hAnsi="Baskerville"/>
          <w:color w:val="000000" w:themeColor="text1"/>
          <w:sz w:val="18"/>
          <w:szCs w:val="18"/>
        </w:rPr>
        <w:t>Figure 1.0</w:t>
      </w:r>
      <w:r w:rsidR="003B7419" w:rsidRPr="00AE0C46">
        <w:rPr>
          <w:rFonts w:ascii="Baskerville" w:hAnsi="Baskerville"/>
          <w:color w:val="000000" w:themeColor="text1"/>
          <w:sz w:val="18"/>
          <w:szCs w:val="18"/>
        </w:rPr>
        <w:t>:</w:t>
      </w:r>
      <w:r w:rsidRPr="00AE0C46">
        <w:rPr>
          <w:rFonts w:ascii="Baskerville" w:hAnsi="Baskerville"/>
          <w:color w:val="000000" w:themeColor="text1"/>
          <w:sz w:val="18"/>
          <w:szCs w:val="18"/>
        </w:rPr>
        <w:t xml:space="preserve"> Inventory Turnover Ratio for Home Depot and Lowe’s over three years.</w:t>
      </w:r>
    </w:p>
    <w:p w14:paraId="489305FF" w14:textId="77777777" w:rsidR="00C04B56" w:rsidRPr="00AE0C46" w:rsidRDefault="00C04B56" w:rsidP="0034453A">
      <w:pPr>
        <w:pStyle w:val="ListParagraph"/>
        <w:rPr>
          <w:rFonts w:ascii="Baskerville" w:hAnsi="Baskerville"/>
          <w:color w:val="000000" w:themeColor="text1"/>
          <w:sz w:val="18"/>
          <w:szCs w:val="18"/>
        </w:rPr>
      </w:pPr>
    </w:p>
    <w:p w14:paraId="522EB6DD" w14:textId="5D5F0203" w:rsidR="00C04B56" w:rsidRPr="00AE0C46" w:rsidRDefault="00A84FAD" w:rsidP="00500E72">
      <w:pPr>
        <w:pStyle w:val="ListParagraph"/>
        <w:numPr>
          <w:ilvl w:val="0"/>
          <w:numId w:val="2"/>
        </w:numPr>
        <w:rPr>
          <w:rFonts w:ascii="Baskerville" w:hAnsi="Baskerville"/>
          <w:color w:val="4C94D8" w:themeColor="text2" w:themeTint="80"/>
        </w:rPr>
      </w:pPr>
      <w:r w:rsidRPr="00AE0C46">
        <w:rPr>
          <w:rFonts w:ascii="Baskerville" w:hAnsi="Baskerville"/>
          <w:color w:val="4C94D8" w:themeColor="text2" w:themeTint="80"/>
        </w:rPr>
        <w:t>Debt-Assets Ratio</w:t>
      </w:r>
    </w:p>
    <w:p w14:paraId="5C0BF6DD" w14:textId="272F0EF4" w:rsidR="00A84FAD" w:rsidRPr="00AE0C46" w:rsidRDefault="00A84FAD" w:rsidP="00A84FAD">
      <w:pPr>
        <w:pStyle w:val="ListParagraph"/>
        <w:numPr>
          <w:ilvl w:val="1"/>
          <w:numId w:val="2"/>
        </w:numPr>
        <w:rPr>
          <w:rFonts w:ascii="Baskerville" w:hAnsi="Baskerville"/>
          <w:color w:val="000000" w:themeColor="text1"/>
        </w:rPr>
      </w:pPr>
      <w:r w:rsidRPr="00AE0C46">
        <w:rPr>
          <w:rFonts w:ascii="Baskerville" w:hAnsi="Baskerville"/>
          <w:color w:val="000000" w:themeColor="text1"/>
        </w:rPr>
        <w:t>The Debt-Assets ratio shows the total amount of debt that a company has relative to its total assets; in other words, it shows the percentage of the company’s assets that have been financed with debt.</w:t>
      </w:r>
    </w:p>
    <w:p w14:paraId="428D1D95" w14:textId="4607C84E" w:rsidR="00A84FAD" w:rsidRPr="00AE0C46" w:rsidRDefault="00A84FAD" w:rsidP="00A84FAD">
      <w:pPr>
        <w:pStyle w:val="ListParagraph"/>
        <w:numPr>
          <w:ilvl w:val="1"/>
          <w:numId w:val="2"/>
        </w:numPr>
        <w:rPr>
          <w:rFonts w:ascii="Baskerville" w:hAnsi="Baskerville"/>
          <w:color w:val="000000" w:themeColor="text1"/>
        </w:rPr>
      </w:pPr>
      <w:r w:rsidRPr="00AE0C46">
        <w:rPr>
          <w:rFonts w:ascii="Baskerville" w:hAnsi="Baskerville"/>
          <w:color w:val="000000" w:themeColor="text1"/>
        </w:rPr>
        <w:t xml:space="preserve">The formula is: Debt-Assets = ST Debt + LT Debt / </w:t>
      </w:r>
      <w:r w:rsidR="00D02C00" w:rsidRPr="00AE0C46">
        <w:rPr>
          <w:rFonts w:ascii="Baskerville" w:hAnsi="Baskerville"/>
          <w:color w:val="000000" w:themeColor="text1"/>
        </w:rPr>
        <w:t>TA</w:t>
      </w:r>
    </w:p>
    <w:p w14:paraId="0BE726E2" w14:textId="0EB2F9F1" w:rsidR="00D02C00" w:rsidRPr="00AE0C46" w:rsidRDefault="00D02C00" w:rsidP="00A84FAD">
      <w:pPr>
        <w:pStyle w:val="ListParagraph"/>
        <w:numPr>
          <w:ilvl w:val="1"/>
          <w:numId w:val="2"/>
        </w:numPr>
        <w:rPr>
          <w:rFonts w:ascii="Baskerville" w:hAnsi="Baskerville"/>
          <w:color w:val="000000" w:themeColor="text1"/>
        </w:rPr>
      </w:pPr>
      <w:r w:rsidRPr="00AE0C46">
        <w:rPr>
          <w:rFonts w:ascii="Baskerville" w:hAnsi="Baskerville"/>
          <w:color w:val="000000" w:themeColor="text1"/>
        </w:rPr>
        <w:t>Home Depot: 64.65 (2022), 66.18 (2023), 68.61 (2024)</w:t>
      </w:r>
    </w:p>
    <w:p w14:paraId="06619460" w14:textId="032B47E7" w:rsidR="00D02C00" w:rsidRPr="00AE0C46" w:rsidRDefault="00D02C00" w:rsidP="00A84FAD">
      <w:pPr>
        <w:pStyle w:val="ListParagraph"/>
        <w:numPr>
          <w:ilvl w:val="1"/>
          <w:numId w:val="2"/>
        </w:numPr>
        <w:rPr>
          <w:rFonts w:ascii="Baskerville" w:hAnsi="Baskerville"/>
          <w:color w:val="000000" w:themeColor="text1"/>
        </w:rPr>
      </w:pPr>
      <w:r w:rsidRPr="00AE0C46">
        <w:rPr>
          <w:rFonts w:ascii="Baskerville" w:hAnsi="Baskerville"/>
          <w:color w:val="000000" w:themeColor="text1"/>
        </w:rPr>
        <w:t>Lowe’s: 65.82 (2022), 86.93 (2023), 96.05 (2023)</w:t>
      </w:r>
    </w:p>
    <w:p w14:paraId="5367FD2C" w14:textId="69C62077" w:rsidR="00D02C00" w:rsidRPr="00AE0C46" w:rsidRDefault="00D02C00" w:rsidP="00A84FAD">
      <w:pPr>
        <w:pStyle w:val="ListParagraph"/>
        <w:numPr>
          <w:ilvl w:val="1"/>
          <w:numId w:val="2"/>
        </w:numPr>
        <w:rPr>
          <w:rFonts w:ascii="Baskerville" w:hAnsi="Baskerville"/>
          <w:color w:val="000000" w:themeColor="text1"/>
        </w:rPr>
      </w:pPr>
      <w:r w:rsidRPr="00AE0C46">
        <w:rPr>
          <w:rFonts w:ascii="Baskerville" w:hAnsi="Baskerville"/>
          <w:color w:val="000000" w:themeColor="text1"/>
        </w:rPr>
        <w:t>Recommendation: When comparing both companies</w:t>
      </w:r>
      <w:r w:rsidR="003B7419" w:rsidRPr="00AE0C46">
        <w:rPr>
          <w:rFonts w:ascii="Baskerville" w:hAnsi="Baskerville"/>
          <w:color w:val="000000" w:themeColor="text1"/>
        </w:rPr>
        <w:t>’</w:t>
      </w:r>
      <w:r w:rsidRPr="00AE0C46">
        <w:rPr>
          <w:rFonts w:ascii="Baskerville" w:hAnsi="Baskerville"/>
          <w:color w:val="000000" w:themeColor="text1"/>
        </w:rPr>
        <w:t xml:space="preserve"> Debt-Assets ratios, I would recommend buying Home Depot Stock. The main reason for this choice is based on Lowe’s ratio in 2023 of 96.05. This ratio is very high, and it shows that </w:t>
      </w:r>
      <w:r w:rsidR="003B7419" w:rsidRPr="00AE0C46">
        <w:rPr>
          <w:rFonts w:ascii="Baskerville" w:hAnsi="Baskerville"/>
          <w:color w:val="000000" w:themeColor="text1"/>
        </w:rPr>
        <w:t>almost all</w:t>
      </w:r>
      <w:r w:rsidRPr="00AE0C46">
        <w:rPr>
          <w:rFonts w:ascii="Baskerville" w:hAnsi="Baskerville"/>
          <w:color w:val="000000" w:themeColor="text1"/>
        </w:rPr>
        <w:t xml:space="preserve"> of Lowe’s’ assets are financed with debt. This means that the company is highly leverage</w:t>
      </w:r>
      <w:r w:rsidR="003B7419" w:rsidRPr="00AE0C46">
        <w:rPr>
          <w:rFonts w:ascii="Baskerville" w:hAnsi="Baskerville"/>
          <w:color w:val="000000" w:themeColor="text1"/>
        </w:rPr>
        <w:t>d</w:t>
      </w:r>
      <w:r w:rsidRPr="00AE0C46">
        <w:rPr>
          <w:rFonts w:ascii="Baskerville" w:hAnsi="Baskerville"/>
          <w:color w:val="000000" w:themeColor="text1"/>
        </w:rPr>
        <w:t xml:space="preserve">, and that it has many contractual debt payments that need to be made. In the case of debt, if </w:t>
      </w:r>
      <w:r w:rsidR="003B7419" w:rsidRPr="00AE0C46">
        <w:rPr>
          <w:rFonts w:ascii="Baskerville" w:hAnsi="Baskerville"/>
          <w:color w:val="000000" w:themeColor="text1"/>
        </w:rPr>
        <w:t>said payments</w:t>
      </w:r>
      <w:r w:rsidRPr="00AE0C46">
        <w:rPr>
          <w:rFonts w:ascii="Baskerville" w:hAnsi="Baskerville"/>
          <w:color w:val="000000" w:themeColor="text1"/>
        </w:rPr>
        <w:t xml:space="preserve"> are not made, the company runs the risk of being forced into bankruptcy. Therefore, I would not recommend buying Lowe’s stock, as i</w:t>
      </w:r>
      <w:r w:rsidR="003B7419" w:rsidRPr="00AE0C46">
        <w:rPr>
          <w:rFonts w:ascii="Baskerville" w:hAnsi="Baskerville"/>
          <w:color w:val="000000" w:themeColor="text1"/>
        </w:rPr>
        <w:t>t</w:t>
      </w:r>
      <w:r w:rsidRPr="00AE0C46">
        <w:rPr>
          <w:rFonts w:ascii="Baskerville" w:hAnsi="Baskerville"/>
          <w:color w:val="000000" w:themeColor="text1"/>
        </w:rPr>
        <w:t xml:space="preserve"> presents </w:t>
      </w:r>
      <w:r w:rsidR="003B7419" w:rsidRPr="00AE0C46">
        <w:rPr>
          <w:rFonts w:ascii="Baskerville" w:hAnsi="Baskerville"/>
          <w:color w:val="000000" w:themeColor="text1"/>
        </w:rPr>
        <w:t xml:space="preserve">a </w:t>
      </w:r>
      <w:r w:rsidRPr="00AE0C46">
        <w:rPr>
          <w:rFonts w:ascii="Baskerville" w:hAnsi="Baskerville"/>
          <w:color w:val="000000" w:themeColor="text1"/>
        </w:rPr>
        <w:t xml:space="preserve">higher risk of loss of the initial investment.  </w:t>
      </w:r>
    </w:p>
    <w:p w14:paraId="1887E185" w14:textId="75BDC254" w:rsidR="00D02C00" w:rsidRPr="00AE0C46" w:rsidRDefault="00D02C00" w:rsidP="00D02C00">
      <w:pPr>
        <w:rPr>
          <w:rFonts w:ascii="Baskerville" w:hAnsi="Baskerville"/>
          <w:color w:val="000000" w:themeColor="text1"/>
        </w:rPr>
      </w:pPr>
      <w:r w:rsidRPr="00AE0C46">
        <w:rPr>
          <w:rFonts w:ascii="Baskerville" w:hAnsi="Baskerville"/>
          <w:noProof/>
          <w:color w:val="000000" w:themeColor="text1"/>
        </w:rPr>
        <w:lastRenderedPageBreak/>
        <w:drawing>
          <wp:inline distT="0" distB="0" distL="0" distR="0" wp14:anchorId="0BD5137E" wp14:editId="5E3B8B38">
            <wp:extent cx="5486400" cy="3200400"/>
            <wp:effectExtent l="0" t="0" r="12700" b="12700"/>
            <wp:docPr id="175526262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D0A6D1" w14:textId="6D645EDF" w:rsidR="00D02C00" w:rsidRPr="00AE0C46" w:rsidRDefault="00D02C00" w:rsidP="00D02C00">
      <w:pPr>
        <w:rPr>
          <w:rFonts w:ascii="Baskerville" w:hAnsi="Baskerville"/>
          <w:color w:val="000000" w:themeColor="text1"/>
          <w:sz w:val="18"/>
          <w:szCs w:val="18"/>
        </w:rPr>
      </w:pPr>
      <w:r w:rsidRPr="00AE0C46">
        <w:rPr>
          <w:rFonts w:ascii="Baskerville" w:hAnsi="Baskerville"/>
          <w:color w:val="000000" w:themeColor="text1"/>
          <w:sz w:val="18"/>
          <w:szCs w:val="18"/>
        </w:rPr>
        <w:t xml:space="preserve">Figure 2.0; Debt-Assets Ratio for Home Depot and Lowe’s over three years. As shown in the graph, Lowe’s ratio </w:t>
      </w:r>
      <w:r w:rsidR="0022123F" w:rsidRPr="00AE0C46">
        <w:rPr>
          <w:rFonts w:ascii="Baskerville" w:hAnsi="Baskerville"/>
          <w:color w:val="000000" w:themeColor="text1"/>
          <w:sz w:val="18"/>
          <w:szCs w:val="18"/>
        </w:rPr>
        <w:t xml:space="preserve">is very close to the 100% mark, indicating that most of its assets are financed with debt. </w:t>
      </w:r>
    </w:p>
    <w:p w14:paraId="3499F173" w14:textId="77777777" w:rsidR="00D02C00" w:rsidRPr="00AE0C46" w:rsidRDefault="00D02C00" w:rsidP="00D02C00">
      <w:pPr>
        <w:rPr>
          <w:rFonts w:ascii="Baskerville" w:hAnsi="Baskerville"/>
          <w:color w:val="000000" w:themeColor="text1"/>
        </w:rPr>
      </w:pPr>
    </w:p>
    <w:p w14:paraId="5EF5BC21" w14:textId="2600CC31" w:rsidR="009C2BFD" w:rsidRPr="00AE0C46" w:rsidRDefault="009C2BFD" w:rsidP="009C2BFD">
      <w:pPr>
        <w:pStyle w:val="ListParagraph"/>
        <w:numPr>
          <w:ilvl w:val="0"/>
          <w:numId w:val="2"/>
        </w:numPr>
        <w:rPr>
          <w:rFonts w:ascii="Baskerville" w:hAnsi="Baskerville"/>
          <w:color w:val="4C94D8" w:themeColor="text2" w:themeTint="80"/>
        </w:rPr>
      </w:pPr>
      <w:r w:rsidRPr="00AE0C46">
        <w:rPr>
          <w:rFonts w:ascii="Baskerville" w:hAnsi="Baskerville"/>
          <w:color w:val="4C94D8" w:themeColor="text2" w:themeTint="80"/>
        </w:rPr>
        <w:t>P/E Ratio</w:t>
      </w:r>
      <w:r w:rsidR="00545940" w:rsidRPr="00AE0C46">
        <w:rPr>
          <w:rFonts w:ascii="Baskerville" w:hAnsi="Baskerville"/>
          <w:color w:val="4C94D8" w:themeColor="text2" w:themeTint="80"/>
        </w:rPr>
        <w:t xml:space="preserve"> (2024 only)</w:t>
      </w:r>
    </w:p>
    <w:p w14:paraId="143F1CA0" w14:textId="498EBE14" w:rsidR="009C2BFD" w:rsidRPr="00AE0C46" w:rsidRDefault="009C2BFD" w:rsidP="009C2BFD">
      <w:pPr>
        <w:pStyle w:val="ListParagraph"/>
        <w:numPr>
          <w:ilvl w:val="1"/>
          <w:numId w:val="2"/>
        </w:numPr>
        <w:rPr>
          <w:rFonts w:ascii="Baskerville" w:hAnsi="Baskerville"/>
          <w:color w:val="000000" w:themeColor="text1"/>
        </w:rPr>
      </w:pPr>
      <w:r w:rsidRPr="00AE0C46">
        <w:rPr>
          <w:rFonts w:ascii="Baskerville" w:hAnsi="Baskerville"/>
          <w:color w:val="000000" w:themeColor="text1"/>
        </w:rPr>
        <w:t xml:space="preserve">The Price-to-Earnings (P/E) ratio compares a company’s share price to its earnings per share (EPS). It is an important metric used by investors to determine if a company’s stocks are undervalued or overvalued, and to benchmark performance among different companies. A high P/E can indicate that the company is overvalued (high price in comparison to earnings), or if investors expect it to grow. </w:t>
      </w:r>
    </w:p>
    <w:p w14:paraId="0D86A82B" w14:textId="53742A40" w:rsidR="009C2BFD" w:rsidRPr="00AE0C46" w:rsidRDefault="009C2BFD" w:rsidP="009C2BFD">
      <w:pPr>
        <w:pStyle w:val="ListParagraph"/>
        <w:numPr>
          <w:ilvl w:val="1"/>
          <w:numId w:val="2"/>
        </w:numPr>
        <w:rPr>
          <w:rFonts w:ascii="Baskerville" w:hAnsi="Baskerville"/>
          <w:color w:val="000000" w:themeColor="text1"/>
        </w:rPr>
      </w:pPr>
      <w:r w:rsidRPr="00AE0C46">
        <w:rPr>
          <w:rFonts w:ascii="Baskerville" w:hAnsi="Baskerville"/>
          <w:color w:val="000000" w:themeColor="text1"/>
        </w:rPr>
        <w:t xml:space="preserve">The formula is: </w:t>
      </w:r>
      <w:r w:rsidR="00545940" w:rsidRPr="00AE0C46">
        <w:rPr>
          <w:rFonts w:ascii="Baskerville" w:hAnsi="Baskerville"/>
          <w:color w:val="000000" w:themeColor="text1"/>
        </w:rPr>
        <w:t>P/E = Mkt value per share/ EPS</w:t>
      </w:r>
    </w:p>
    <w:p w14:paraId="68988F7B" w14:textId="6C9B0AA3" w:rsidR="00545940" w:rsidRPr="00AE0C46" w:rsidRDefault="00545940" w:rsidP="009C2BFD">
      <w:pPr>
        <w:pStyle w:val="ListParagraph"/>
        <w:numPr>
          <w:ilvl w:val="1"/>
          <w:numId w:val="2"/>
        </w:numPr>
        <w:rPr>
          <w:rFonts w:ascii="Baskerville" w:hAnsi="Baskerville"/>
          <w:color w:val="000000" w:themeColor="text1"/>
        </w:rPr>
      </w:pPr>
      <w:r w:rsidRPr="00AE0C46">
        <w:rPr>
          <w:rFonts w:ascii="Baskerville" w:hAnsi="Baskerville"/>
          <w:color w:val="000000" w:themeColor="text1"/>
        </w:rPr>
        <w:t>Home Depot: 3.67</w:t>
      </w:r>
    </w:p>
    <w:p w14:paraId="5AC8443C" w14:textId="5EA367F6" w:rsidR="00545940" w:rsidRPr="00AE0C46" w:rsidRDefault="00545940" w:rsidP="009C2BFD">
      <w:pPr>
        <w:pStyle w:val="ListParagraph"/>
        <w:numPr>
          <w:ilvl w:val="1"/>
          <w:numId w:val="2"/>
        </w:numPr>
        <w:rPr>
          <w:rFonts w:ascii="Baskerville" w:hAnsi="Baskerville"/>
          <w:color w:val="000000" w:themeColor="text1"/>
        </w:rPr>
      </w:pPr>
      <w:r w:rsidRPr="00AE0C46">
        <w:rPr>
          <w:rFonts w:ascii="Baskerville" w:hAnsi="Baskerville"/>
          <w:color w:val="000000" w:themeColor="text1"/>
        </w:rPr>
        <w:t>Lowe’s: 2.89</w:t>
      </w:r>
    </w:p>
    <w:p w14:paraId="29264B99" w14:textId="4B07AF4C" w:rsidR="00545940" w:rsidRPr="00AE0C46" w:rsidRDefault="00545940" w:rsidP="009C2BFD">
      <w:pPr>
        <w:pStyle w:val="ListParagraph"/>
        <w:numPr>
          <w:ilvl w:val="1"/>
          <w:numId w:val="2"/>
        </w:numPr>
        <w:rPr>
          <w:rFonts w:ascii="Baskerville" w:hAnsi="Baskerville"/>
          <w:color w:val="000000" w:themeColor="text1"/>
        </w:rPr>
      </w:pPr>
      <w:r w:rsidRPr="00AE0C46">
        <w:rPr>
          <w:rFonts w:ascii="Baskerville" w:hAnsi="Baskerville"/>
          <w:color w:val="000000" w:themeColor="text1"/>
        </w:rPr>
        <w:t>Recommendation: When comparing both companies</w:t>
      </w:r>
      <w:r w:rsidR="003B7419" w:rsidRPr="00AE0C46">
        <w:rPr>
          <w:rFonts w:ascii="Baskerville" w:hAnsi="Baskerville"/>
          <w:color w:val="000000" w:themeColor="text1"/>
        </w:rPr>
        <w:t>’</w:t>
      </w:r>
      <w:r w:rsidRPr="00AE0C46">
        <w:rPr>
          <w:rFonts w:ascii="Baskerville" w:hAnsi="Baskerville"/>
          <w:color w:val="000000" w:themeColor="text1"/>
        </w:rPr>
        <w:t xml:space="preserve"> P/E ratio</w:t>
      </w:r>
      <w:r w:rsidR="003B7419" w:rsidRPr="00AE0C46">
        <w:rPr>
          <w:rFonts w:ascii="Baskerville" w:hAnsi="Baskerville"/>
          <w:color w:val="000000" w:themeColor="text1"/>
        </w:rPr>
        <w:t>s</w:t>
      </w:r>
      <w:r w:rsidRPr="00AE0C46">
        <w:rPr>
          <w:rFonts w:ascii="Baskerville" w:hAnsi="Baskerville"/>
          <w:color w:val="000000" w:themeColor="text1"/>
        </w:rPr>
        <w:t>, I would recommend buying Home Depot Stock. For the year 2024, Home Depot’s P/E indicat</w:t>
      </w:r>
      <w:r w:rsidR="00CD0AE1" w:rsidRPr="00AE0C46">
        <w:rPr>
          <w:rFonts w:ascii="Baskerville" w:hAnsi="Baskerville"/>
          <w:color w:val="000000" w:themeColor="text1"/>
        </w:rPr>
        <w:t>es</w:t>
      </w:r>
      <w:r w:rsidRPr="00AE0C46">
        <w:rPr>
          <w:rFonts w:ascii="Baskerville" w:hAnsi="Baskerville"/>
          <w:color w:val="000000" w:themeColor="text1"/>
        </w:rPr>
        <w:t xml:space="preserve"> that </w:t>
      </w:r>
      <w:r w:rsidR="00CD0AE1" w:rsidRPr="00AE0C46">
        <w:rPr>
          <w:rFonts w:ascii="Baskerville" w:hAnsi="Baskerville"/>
          <w:color w:val="000000" w:themeColor="text1"/>
        </w:rPr>
        <w:t>per $0.03</w:t>
      </w:r>
      <w:r w:rsidR="00101090">
        <w:rPr>
          <w:rFonts w:ascii="Baskerville" w:hAnsi="Baskerville"/>
          <w:color w:val="000000" w:themeColor="text1"/>
        </w:rPr>
        <w:t>67</w:t>
      </w:r>
      <w:r w:rsidR="00CD0AE1" w:rsidRPr="00AE0C46">
        <w:rPr>
          <w:rFonts w:ascii="Baskerville" w:hAnsi="Baskerville"/>
          <w:color w:val="000000" w:themeColor="text1"/>
        </w:rPr>
        <w:t xml:space="preserve"> invested in Home Depot’s stock, they can expect to receive $1 in earnings back. Although this is a higher cost than Lowe’s $0.0289, the higher P/E can also indicate that investors expect the company to grow. In this case, based on the </w:t>
      </w:r>
      <w:r w:rsidR="003B7419" w:rsidRPr="00AE0C46">
        <w:rPr>
          <w:rFonts w:ascii="Baskerville" w:hAnsi="Baskerville"/>
          <w:color w:val="000000" w:themeColor="text1"/>
        </w:rPr>
        <w:t>low-price</w:t>
      </w:r>
      <w:r w:rsidR="00CD0AE1" w:rsidRPr="00AE0C46">
        <w:rPr>
          <w:rFonts w:ascii="Baskerville" w:hAnsi="Baskerville"/>
          <w:color w:val="000000" w:themeColor="text1"/>
        </w:rPr>
        <w:t xml:space="preserve"> difference and the expectation for growth, I would recommend purchasing Home Depot stock. </w:t>
      </w:r>
    </w:p>
    <w:p w14:paraId="240F7B4F" w14:textId="77777777" w:rsidR="005160EE" w:rsidRPr="00AE0C46" w:rsidRDefault="005160EE" w:rsidP="005160EE">
      <w:pPr>
        <w:rPr>
          <w:rFonts w:ascii="Baskerville" w:hAnsi="Baskerville"/>
          <w:color w:val="000000" w:themeColor="text1"/>
        </w:rPr>
      </w:pPr>
    </w:p>
    <w:p w14:paraId="03E4FD02" w14:textId="02E91715" w:rsidR="003B7419" w:rsidRPr="00AE0C46" w:rsidRDefault="003B7419" w:rsidP="003B7419">
      <w:pPr>
        <w:rPr>
          <w:rFonts w:ascii="Baskerville" w:hAnsi="Baskerville"/>
          <w:color w:val="4C94D8" w:themeColor="text2" w:themeTint="80"/>
          <w:sz w:val="28"/>
          <w:szCs w:val="28"/>
        </w:rPr>
      </w:pPr>
      <w:r w:rsidRPr="00AE0C46">
        <w:rPr>
          <w:rFonts w:ascii="Baskerville" w:hAnsi="Baskerville"/>
          <w:color w:val="4C94D8" w:themeColor="text2" w:themeTint="80"/>
          <w:sz w:val="28"/>
          <w:szCs w:val="28"/>
        </w:rPr>
        <w:t xml:space="preserve">Part 2 </w:t>
      </w:r>
      <w:r w:rsidR="00101090">
        <w:rPr>
          <w:rFonts w:ascii="Baskerville" w:hAnsi="Baskerville"/>
          <w:color w:val="4C94D8" w:themeColor="text2" w:themeTint="80"/>
          <w:sz w:val="28"/>
          <w:szCs w:val="28"/>
        </w:rPr>
        <w:t>–</w:t>
      </w:r>
      <w:r w:rsidRPr="00AE0C46">
        <w:rPr>
          <w:rFonts w:ascii="Baskerville" w:hAnsi="Baskerville"/>
          <w:color w:val="4C94D8" w:themeColor="text2" w:themeTint="80"/>
          <w:sz w:val="28"/>
          <w:szCs w:val="28"/>
        </w:rPr>
        <w:t xml:space="preserve"> </w:t>
      </w:r>
      <w:r w:rsidR="00101090">
        <w:rPr>
          <w:rFonts w:ascii="Baskerville" w:hAnsi="Baskerville"/>
        </w:rPr>
        <w:t xml:space="preserve">Two </w:t>
      </w:r>
      <w:r w:rsidR="00E46AEA">
        <w:rPr>
          <w:rFonts w:ascii="Baskerville" w:hAnsi="Baskerville"/>
        </w:rPr>
        <w:t>A</w:t>
      </w:r>
      <w:r w:rsidRPr="00AE0C46">
        <w:rPr>
          <w:rFonts w:ascii="Baskerville" w:hAnsi="Baskerville"/>
        </w:rPr>
        <w:t xml:space="preserve">dditional </w:t>
      </w:r>
      <w:r w:rsidR="00E46AEA">
        <w:rPr>
          <w:rFonts w:ascii="Baskerville" w:hAnsi="Baskerville"/>
        </w:rPr>
        <w:t>A</w:t>
      </w:r>
      <w:r w:rsidR="00101090" w:rsidRPr="00AE0C46">
        <w:rPr>
          <w:rFonts w:ascii="Baskerville" w:hAnsi="Baskerville"/>
        </w:rPr>
        <w:t>nalys</w:t>
      </w:r>
      <w:r w:rsidR="00101090">
        <w:rPr>
          <w:rFonts w:ascii="Baskerville" w:hAnsi="Baskerville"/>
        </w:rPr>
        <w:t>es</w:t>
      </w:r>
    </w:p>
    <w:p w14:paraId="27A5A6F8" w14:textId="77777777" w:rsidR="009C2BFD" w:rsidRPr="00AE0C46" w:rsidRDefault="009C2BFD" w:rsidP="00D02C00">
      <w:pPr>
        <w:rPr>
          <w:rFonts w:ascii="Baskerville" w:hAnsi="Baskerville"/>
          <w:color w:val="000000" w:themeColor="text1"/>
        </w:rPr>
      </w:pPr>
    </w:p>
    <w:p w14:paraId="55307EDA" w14:textId="2356D554" w:rsidR="001933D3" w:rsidRPr="00AE0C46" w:rsidRDefault="00E46AEA" w:rsidP="005D3D9D">
      <w:pPr>
        <w:pStyle w:val="ListParagraph"/>
        <w:numPr>
          <w:ilvl w:val="0"/>
          <w:numId w:val="4"/>
        </w:numPr>
        <w:spacing w:after="240"/>
        <w:rPr>
          <w:rFonts w:ascii="Baskerville" w:hAnsi="Baskerville"/>
          <w:color w:val="000000" w:themeColor="text1"/>
        </w:rPr>
      </w:pPr>
      <w:r>
        <w:rPr>
          <w:rFonts w:ascii="Baskerville" w:hAnsi="Baskerville"/>
          <w:color w:val="000000" w:themeColor="text1"/>
        </w:rPr>
        <w:t xml:space="preserve">First, </w:t>
      </w:r>
      <w:r w:rsidR="001933D3" w:rsidRPr="00AE0C46">
        <w:rPr>
          <w:rFonts w:ascii="Baskerville" w:hAnsi="Baskerville"/>
          <w:color w:val="000000" w:themeColor="text1"/>
        </w:rPr>
        <w:t>Analyst recommendations, analyst target prices and current stock prices</w:t>
      </w:r>
      <w:r w:rsidR="00101090">
        <w:rPr>
          <w:rFonts w:ascii="Baskerville" w:hAnsi="Baskerville"/>
          <w:color w:val="000000" w:themeColor="text1"/>
        </w:rPr>
        <w:t xml:space="preserve">; </w:t>
      </w:r>
      <w:r>
        <w:rPr>
          <w:rFonts w:ascii="Baskerville" w:hAnsi="Baskerville"/>
          <w:color w:val="000000" w:themeColor="text1"/>
        </w:rPr>
        <w:t xml:space="preserve">second, </w:t>
      </w:r>
      <w:r w:rsidR="00101090">
        <w:rPr>
          <w:rFonts w:ascii="Baskerville" w:hAnsi="Baskerville"/>
          <w:color w:val="000000" w:themeColor="text1"/>
        </w:rPr>
        <w:t xml:space="preserve">P/E analysis. </w:t>
      </w:r>
      <w:r w:rsidR="001933D3" w:rsidRPr="00AE0C46">
        <w:rPr>
          <w:rFonts w:ascii="Baskerville" w:hAnsi="Baskerville"/>
          <w:color w:val="000000" w:themeColor="text1"/>
        </w:rPr>
        <w:t xml:space="preserve">Source: </w:t>
      </w:r>
      <w:r w:rsidR="001933D3" w:rsidRPr="00E46AEA">
        <w:rPr>
          <w:rFonts w:ascii="Baskerville" w:hAnsi="Baskerville"/>
          <w:i/>
          <w:iCs/>
          <w:color w:val="000000" w:themeColor="text1"/>
        </w:rPr>
        <w:t xml:space="preserve">finance.yahoo.com </w:t>
      </w:r>
      <w:r w:rsidR="001933D3" w:rsidRPr="00AE0C46">
        <w:rPr>
          <w:rFonts w:ascii="Baskerville" w:hAnsi="Baskerville"/>
          <w:color w:val="000000" w:themeColor="text1"/>
        </w:rPr>
        <w:t>(2025 data)</w:t>
      </w:r>
    </w:p>
    <w:p w14:paraId="4FF46D26" w14:textId="20ED984B" w:rsidR="001933D3" w:rsidRPr="00AE0C46" w:rsidRDefault="001933D3" w:rsidP="005D3D9D">
      <w:pPr>
        <w:pStyle w:val="ListParagraph"/>
        <w:numPr>
          <w:ilvl w:val="1"/>
          <w:numId w:val="4"/>
        </w:numPr>
        <w:spacing w:before="240"/>
        <w:rPr>
          <w:rFonts w:ascii="Baskerville" w:hAnsi="Baskerville"/>
          <w:color w:val="4C94D8" w:themeColor="text2" w:themeTint="80"/>
        </w:rPr>
      </w:pPr>
      <w:r w:rsidRPr="00AE0C46">
        <w:rPr>
          <w:rFonts w:ascii="Baskerville" w:hAnsi="Baskerville"/>
          <w:color w:val="4C94D8" w:themeColor="text2" w:themeTint="80"/>
        </w:rPr>
        <w:t>Home Depot</w:t>
      </w:r>
    </w:p>
    <w:p w14:paraId="2FA8EB91" w14:textId="701FDAEB" w:rsidR="001933D3" w:rsidRPr="00AE0C46" w:rsidRDefault="001933D3" w:rsidP="001933D3">
      <w:pPr>
        <w:pStyle w:val="ListParagraph"/>
        <w:numPr>
          <w:ilvl w:val="2"/>
          <w:numId w:val="4"/>
        </w:numPr>
        <w:rPr>
          <w:rFonts w:ascii="Baskerville" w:hAnsi="Baskerville"/>
          <w:color w:val="000000" w:themeColor="text1"/>
        </w:rPr>
      </w:pPr>
      <w:r w:rsidRPr="00AE0C46">
        <w:rPr>
          <w:rFonts w:ascii="Baskerville" w:hAnsi="Baskerville"/>
          <w:color w:val="000000" w:themeColor="text1"/>
        </w:rPr>
        <w:t>Analyst Recommendations: Buy</w:t>
      </w:r>
    </w:p>
    <w:p w14:paraId="52AEAD39" w14:textId="3684B299" w:rsidR="001933D3" w:rsidRDefault="001933D3" w:rsidP="001933D3">
      <w:pPr>
        <w:pStyle w:val="ListParagraph"/>
        <w:numPr>
          <w:ilvl w:val="2"/>
          <w:numId w:val="4"/>
        </w:numPr>
        <w:rPr>
          <w:rFonts w:ascii="Baskerville" w:hAnsi="Baskerville"/>
          <w:color w:val="000000" w:themeColor="text1"/>
        </w:rPr>
      </w:pPr>
      <w:r w:rsidRPr="00AE0C46">
        <w:rPr>
          <w:rFonts w:ascii="Baskerville" w:hAnsi="Baskerville"/>
          <w:color w:val="000000" w:themeColor="text1"/>
        </w:rPr>
        <w:t>Analyst Target Prices: $437.81</w:t>
      </w:r>
    </w:p>
    <w:p w14:paraId="6E6A5DEC" w14:textId="4F09168F" w:rsidR="00101090" w:rsidRPr="00101090" w:rsidRDefault="00101090" w:rsidP="00101090">
      <w:pPr>
        <w:pStyle w:val="ListParagraph"/>
        <w:numPr>
          <w:ilvl w:val="2"/>
          <w:numId w:val="4"/>
        </w:numPr>
        <w:rPr>
          <w:rFonts w:ascii="Baskerville" w:hAnsi="Baskerville"/>
          <w:color w:val="000000" w:themeColor="text1"/>
        </w:rPr>
      </w:pPr>
      <w:r w:rsidRPr="00AE0C46">
        <w:rPr>
          <w:rFonts w:ascii="Baskerville" w:hAnsi="Baskerville"/>
          <w:color w:val="000000" w:themeColor="text1"/>
        </w:rPr>
        <w:t>Current Price:</w:t>
      </w:r>
      <w:r w:rsidRPr="00101090">
        <w:rPr>
          <w:rFonts w:ascii="Baskerville" w:hAnsi="Baskerville"/>
          <w:color w:val="000000" w:themeColor="text1"/>
        </w:rPr>
        <w:t xml:space="preserve"> </w:t>
      </w:r>
      <w:r>
        <w:rPr>
          <w:rFonts w:ascii="Baskerville" w:hAnsi="Baskerville"/>
          <w:color w:val="000000" w:themeColor="text1"/>
        </w:rPr>
        <w:t>$</w:t>
      </w:r>
      <w:r w:rsidRPr="00101090">
        <w:rPr>
          <w:rFonts w:ascii="Baskerville" w:hAnsi="Baskerville"/>
          <w:color w:val="000000" w:themeColor="text1"/>
        </w:rPr>
        <w:t>417.60</w:t>
      </w:r>
    </w:p>
    <w:p w14:paraId="560CFE46" w14:textId="21F10908" w:rsidR="001933D3" w:rsidRPr="00AE0C46" w:rsidRDefault="00101090" w:rsidP="001933D3">
      <w:pPr>
        <w:pStyle w:val="ListParagraph"/>
        <w:numPr>
          <w:ilvl w:val="2"/>
          <w:numId w:val="4"/>
        </w:numPr>
        <w:rPr>
          <w:rFonts w:ascii="Baskerville" w:hAnsi="Baskerville"/>
          <w:color w:val="000000" w:themeColor="text1"/>
        </w:rPr>
      </w:pPr>
      <w:r>
        <w:rPr>
          <w:rFonts w:ascii="Baskerville" w:hAnsi="Baskerville"/>
          <w:color w:val="000000" w:themeColor="text1"/>
        </w:rPr>
        <w:lastRenderedPageBreak/>
        <w:t>Trailing P/E</w:t>
      </w:r>
      <w:r w:rsidR="001933D3" w:rsidRPr="00AE0C46">
        <w:rPr>
          <w:rFonts w:ascii="Baskerville" w:hAnsi="Baskerville"/>
          <w:color w:val="000000" w:themeColor="text1"/>
        </w:rPr>
        <w:t xml:space="preserve">: </w:t>
      </w:r>
      <w:r>
        <w:rPr>
          <w:rFonts w:ascii="Baskerville" w:hAnsi="Baskerville"/>
          <w:color w:val="000000" w:themeColor="text1"/>
        </w:rPr>
        <w:t>28.55</w:t>
      </w:r>
    </w:p>
    <w:p w14:paraId="78D1720E" w14:textId="5F6CE4E2" w:rsidR="001933D3" w:rsidRPr="00AE0C46" w:rsidRDefault="001933D3" w:rsidP="001933D3">
      <w:pPr>
        <w:pStyle w:val="ListParagraph"/>
        <w:numPr>
          <w:ilvl w:val="1"/>
          <w:numId w:val="4"/>
        </w:numPr>
        <w:rPr>
          <w:rFonts w:ascii="Baskerville" w:hAnsi="Baskerville"/>
          <w:color w:val="4C94D8" w:themeColor="text2" w:themeTint="80"/>
        </w:rPr>
      </w:pPr>
      <w:r w:rsidRPr="00AE0C46">
        <w:rPr>
          <w:rFonts w:ascii="Baskerville" w:hAnsi="Baskerville"/>
          <w:color w:val="4C94D8" w:themeColor="text2" w:themeTint="80"/>
        </w:rPr>
        <w:t>Lowe’s</w:t>
      </w:r>
    </w:p>
    <w:p w14:paraId="48A585F2" w14:textId="51FED82F" w:rsidR="001933D3" w:rsidRPr="00AE0C46" w:rsidRDefault="001933D3" w:rsidP="001933D3">
      <w:pPr>
        <w:pStyle w:val="ListParagraph"/>
        <w:numPr>
          <w:ilvl w:val="2"/>
          <w:numId w:val="4"/>
        </w:numPr>
        <w:rPr>
          <w:rFonts w:ascii="Baskerville" w:hAnsi="Baskerville"/>
          <w:color w:val="000000" w:themeColor="text1"/>
        </w:rPr>
      </w:pPr>
      <w:r w:rsidRPr="00AE0C46">
        <w:rPr>
          <w:rFonts w:ascii="Baskerville" w:hAnsi="Baskerville"/>
          <w:color w:val="000000" w:themeColor="text1"/>
        </w:rPr>
        <w:t>Analyst Recommendations: Buy</w:t>
      </w:r>
    </w:p>
    <w:p w14:paraId="11107FFD" w14:textId="137F0EAF" w:rsidR="001933D3" w:rsidRPr="00AE0C46" w:rsidRDefault="001933D3" w:rsidP="001933D3">
      <w:pPr>
        <w:pStyle w:val="ListParagraph"/>
        <w:numPr>
          <w:ilvl w:val="2"/>
          <w:numId w:val="4"/>
        </w:numPr>
        <w:rPr>
          <w:rFonts w:ascii="Baskerville" w:hAnsi="Baskerville"/>
          <w:color w:val="000000" w:themeColor="text1"/>
        </w:rPr>
      </w:pPr>
      <w:r w:rsidRPr="00AE0C46">
        <w:rPr>
          <w:rFonts w:ascii="Baskerville" w:hAnsi="Baskerville"/>
          <w:color w:val="000000" w:themeColor="text1"/>
        </w:rPr>
        <w:t xml:space="preserve">Analyst Target Prices: </w:t>
      </w:r>
      <w:r w:rsidR="005D3D9D" w:rsidRPr="00AE0C46">
        <w:rPr>
          <w:rFonts w:ascii="Baskerville" w:hAnsi="Baskerville"/>
          <w:color w:val="000000" w:themeColor="text1"/>
        </w:rPr>
        <w:t>$281.52</w:t>
      </w:r>
    </w:p>
    <w:p w14:paraId="5834A211" w14:textId="2DC6BD62" w:rsidR="001933D3" w:rsidRPr="00AE0C46" w:rsidRDefault="001933D3" w:rsidP="001933D3">
      <w:pPr>
        <w:pStyle w:val="ListParagraph"/>
        <w:numPr>
          <w:ilvl w:val="2"/>
          <w:numId w:val="4"/>
        </w:numPr>
        <w:rPr>
          <w:rFonts w:ascii="Baskerville" w:hAnsi="Baskerville"/>
          <w:color w:val="000000" w:themeColor="text1"/>
        </w:rPr>
      </w:pPr>
      <w:r w:rsidRPr="00AE0C46">
        <w:rPr>
          <w:rFonts w:ascii="Baskerville" w:hAnsi="Baskerville"/>
          <w:color w:val="000000" w:themeColor="text1"/>
        </w:rPr>
        <w:t xml:space="preserve">Current Price: </w:t>
      </w:r>
      <w:r w:rsidR="005D3D9D" w:rsidRPr="00AE0C46">
        <w:rPr>
          <w:rFonts w:ascii="Baskerville" w:hAnsi="Baskerville"/>
          <w:color w:val="000000" w:themeColor="text1"/>
        </w:rPr>
        <w:t>$271.12</w:t>
      </w:r>
    </w:p>
    <w:p w14:paraId="03C2DBD9" w14:textId="77777777" w:rsidR="000713AD" w:rsidRDefault="00101090" w:rsidP="000713AD">
      <w:pPr>
        <w:pStyle w:val="ListParagraph"/>
        <w:numPr>
          <w:ilvl w:val="2"/>
          <w:numId w:val="4"/>
        </w:numPr>
        <w:rPr>
          <w:rFonts w:ascii="Baskerville" w:hAnsi="Baskerville"/>
          <w:color w:val="000000" w:themeColor="text1"/>
        </w:rPr>
      </w:pPr>
      <w:r>
        <w:rPr>
          <w:rFonts w:ascii="Baskerville" w:hAnsi="Baskerville"/>
          <w:color w:val="000000" w:themeColor="text1"/>
        </w:rPr>
        <w:t>Trailing P/E</w:t>
      </w:r>
      <w:r>
        <w:rPr>
          <w:rFonts w:ascii="Baskerville" w:hAnsi="Baskerville"/>
          <w:color w:val="000000" w:themeColor="text1"/>
        </w:rPr>
        <w:t xml:space="preserve">: </w:t>
      </w:r>
      <w:r w:rsidRPr="00101090">
        <w:rPr>
          <w:rFonts w:ascii="Baskerville" w:hAnsi="Baskerville"/>
          <w:color w:val="000000" w:themeColor="text1"/>
        </w:rPr>
        <w:t>22.40</w:t>
      </w:r>
    </w:p>
    <w:p w14:paraId="764DFB65" w14:textId="3A9FA203" w:rsidR="000713AD" w:rsidRDefault="005D3D9D" w:rsidP="000713AD">
      <w:pPr>
        <w:pStyle w:val="ListParagraph"/>
        <w:numPr>
          <w:ilvl w:val="1"/>
          <w:numId w:val="4"/>
        </w:numPr>
        <w:rPr>
          <w:rFonts w:ascii="Baskerville" w:hAnsi="Baskerville"/>
          <w:color w:val="000000" w:themeColor="text1"/>
        </w:rPr>
      </w:pPr>
      <w:r w:rsidRPr="000713AD">
        <w:rPr>
          <w:rFonts w:ascii="Baskerville" w:hAnsi="Baskerville"/>
          <w:color w:val="4C94D8" w:themeColor="text2" w:themeTint="80"/>
        </w:rPr>
        <w:t>Recommendation:</w:t>
      </w:r>
      <w:r w:rsidR="000713AD">
        <w:rPr>
          <w:rFonts w:ascii="Baskerville" w:hAnsi="Baskerville"/>
          <w:color w:val="000000" w:themeColor="text1"/>
        </w:rPr>
        <w:t xml:space="preserve"> </w:t>
      </w:r>
      <w:r w:rsidR="000713AD" w:rsidRPr="000713AD">
        <w:rPr>
          <w:rFonts w:ascii="Baskerville" w:hAnsi="Baskerville"/>
          <w:color w:val="000000" w:themeColor="text1"/>
        </w:rPr>
        <w:t xml:space="preserve">Based on analyst recommendations and earnings expectations, I would reaffirm my recommendation to purchase Home Depot stock. Home Depot outperformed Lowe’s in every ratio analysis in the previous section, which pertained to 2022, 2023, and 2024. In this section, the analyst and earnings information were drawn from 2025 data, which shows an improvement in Lowe’s performance since 2025 and an overall positive analyst sentiment towards it. Even so, Home Depot has consistently performed well in past years, and analysts remain confident that it will continue to do so. We can enhance this comparison by examining the potential benefits of these two stocks in relation to the analyst recommendations. For Home Depot, the potential upside is (437.81-417.60)/417.60*100 = 4.84%; meanwhile, Lowe’s’ potential upside is (282.52 </w:t>
      </w:r>
      <w:r w:rsidR="000713AD">
        <w:rPr>
          <w:rFonts w:ascii="Baskerville" w:hAnsi="Baskerville"/>
          <w:color w:val="000000" w:themeColor="text1"/>
        </w:rPr>
        <w:t>-</w:t>
      </w:r>
      <w:r w:rsidR="000713AD" w:rsidRPr="000713AD">
        <w:rPr>
          <w:rFonts w:ascii="Baskerville" w:hAnsi="Baskerville"/>
          <w:color w:val="000000" w:themeColor="text1"/>
        </w:rPr>
        <w:t xml:space="preserve"> 271.12)/271.12*100 = 4.20%. When comparing these two numbers, Home Depot stock is the better investment, as it promises a higher upside. </w:t>
      </w:r>
    </w:p>
    <w:p w14:paraId="6C649B86" w14:textId="77777777" w:rsidR="00E46AEA" w:rsidRDefault="000713AD" w:rsidP="000713AD">
      <w:pPr>
        <w:pStyle w:val="ListParagraph"/>
        <w:numPr>
          <w:ilvl w:val="1"/>
          <w:numId w:val="4"/>
        </w:numPr>
        <w:rPr>
          <w:rFonts w:ascii="Baskerville" w:hAnsi="Baskerville"/>
          <w:color w:val="000000" w:themeColor="text1"/>
        </w:rPr>
      </w:pPr>
      <w:r w:rsidRPr="000713AD">
        <w:rPr>
          <w:rFonts w:ascii="Baskerville" w:hAnsi="Baskerville"/>
          <w:color w:val="000000" w:themeColor="text1"/>
        </w:rPr>
        <w:t xml:space="preserve">Beyond that, we can compare the Trailing P/E ratio for both companies. As we stated previously, a higher P/E can indicate that the company is overvalued, or that the price is high as investors expect the company to grow in the future; similarly, a low P/E can signify that the stock is undervalued, meaning that the company is trading at a cheaper value than its earnings. With this and the other analysis in mind, we can conclude that investors perceive Home Depot stock as more valuable - and as having a higher potential for growth </w:t>
      </w:r>
      <w:r>
        <w:rPr>
          <w:rFonts w:ascii="Baskerville" w:hAnsi="Baskerville"/>
          <w:color w:val="000000" w:themeColor="text1"/>
        </w:rPr>
        <w:t>-</w:t>
      </w:r>
      <w:r w:rsidRPr="000713AD">
        <w:rPr>
          <w:rFonts w:ascii="Baskerville" w:hAnsi="Baskerville"/>
          <w:color w:val="000000" w:themeColor="text1"/>
        </w:rPr>
        <w:t xml:space="preserve"> than Lowe’s stock.</w:t>
      </w:r>
    </w:p>
    <w:p w14:paraId="2189E2D5" w14:textId="50A53164" w:rsidR="005D3D9D" w:rsidRPr="000713AD" w:rsidRDefault="000713AD" w:rsidP="000713AD">
      <w:pPr>
        <w:pStyle w:val="ListParagraph"/>
        <w:numPr>
          <w:ilvl w:val="1"/>
          <w:numId w:val="4"/>
        </w:numPr>
        <w:rPr>
          <w:rFonts w:ascii="Baskerville" w:hAnsi="Baskerville"/>
          <w:color w:val="000000" w:themeColor="text1"/>
        </w:rPr>
      </w:pPr>
      <w:r w:rsidRPr="000713AD">
        <w:rPr>
          <w:rFonts w:ascii="Baskerville" w:hAnsi="Baskerville"/>
          <w:color w:val="000000" w:themeColor="text1"/>
        </w:rPr>
        <w:t>Based on the analyst recommendation and current P/E information, I would recommend purchasing Home Depot stock over Lowe’s.</w:t>
      </w:r>
    </w:p>
    <w:sectPr w:rsidR="005D3D9D" w:rsidRPr="000713AD" w:rsidSect="009B05DA">
      <w:headerReference w:type="default" r:id="rId9"/>
      <w:footerReference w:type="even" r:id="rId10"/>
      <w:footerReference w:type="default" r:id="rId11"/>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CA16A" w14:textId="77777777" w:rsidR="00C731C5" w:rsidRDefault="00C731C5" w:rsidP="00CC2146">
      <w:r>
        <w:separator/>
      </w:r>
    </w:p>
  </w:endnote>
  <w:endnote w:type="continuationSeparator" w:id="0">
    <w:p w14:paraId="3A097361" w14:textId="77777777" w:rsidR="00C731C5" w:rsidRDefault="00C731C5" w:rsidP="00CC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skerville">
    <w:panose1 w:val="02020502070401020303"/>
    <w:charset w:val="00"/>
    <w:family w:val="roman"/>
    <w:pitch w:val="variable"/>
    <w:sig w:usb0="80000067" w:usb1="02000000"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0067406"/>
      <w:docPartObj>
        <w:docPartGallery w:val="Page Numbers (Bottom of Page)"/>
        <w:docPartUnique/>
      </w:docPartObj>
    </w:sdtPr>
    <w:sdtContent>
      <w:p w14:paraId="26526732" w14:textId="37006B6E" w:rsidR="00500E72" w:rsidRDefault="00500E72" w:rsidP="00D65F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A9FFA4E" w14:textId="77777777" w:rsidR="00500E72" w:rsidRDefault="00500E72" w:rsidP="00500E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3554142"/>
      <w:docPartObj>
        <w:docPartGallery w:val="Page Numbers (Bottom of Page)"/>
        <w:docPartUnique/>
      </w:docPartObj>
    </w:sdtPr>
    <w:sdtContent>
      <w:p w14:paraId="68865B49" w14:textId="5AE9313C" w:rsidR="00500E72" w:rsidRDefault="00500E72" w:rsidP="00D65F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B02BA0" w14:textId="77777777" w:rsidR="00500E72" w:rsidRDefault="00500E72" w:rsidP="00500E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E422A" w14:textId="77777777" w:rsidR="00C731C5" w:rsidRDefault="00C731C5" w:rsidP="00CC2146">
      <w:r>
        <w:separator/>
      </w:r>
    </w:p>
  </w:footnote>
  <w:footnote w:type="continuationSeparator" w:id="0">
    <w:p w14:paraId="137ECF81" w14:textId="77777777" w:rsidR="00C731C5" w:rsidRDefault="00C731C5" w:rsidP="00CC2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55AD" w14:textId="7A4A2E5D" w:rsidR="00CC2146" w:rsidRPr="00CC2146" w:rsidRDefault="00CC2146">
    <w:pPr>
      <w:pStyle w:val="Header"/>
      <w:rPr>
        <w:rFonts w:ascii="Baskerville" w:hAnsi="Baskerville"/>
      </w:rPr>
    </w:pPr>
    <w:r w:rsidRPr="00CC2146">
      <w:rPr>
        <w:rFonts w:ascii="Baskerville" w:hAnsi="Baskerville"/>
      </w:rPr>
      <w:t>Isabela Gilberti</w:t>
    </w:r>
    <w:r w:rsidRPr="00CC2146">
      <w:rPr>
        <w:rFonts w:ascii="Baskerville" w:hAnsi="Baskerville"/>
      </w:rPr>
      <w:ptab w:relativeTo="margin" w:alignment="center" w:leader="none"/>
    </w:r>
    <w:r w:rsidRPr="00CC2146">
      <w:rPr>
        <w:rFonts w:ascii="Baskerville" w:hAnsi="Baskerville"/>
      </w:rPr>
      <w:t>FIN4504</w:t>
    </w:r>
    <w:r w:rsidRPr="00CC2146">
      <w:rPr>
        <w:rFonts w:ascii="Baskerville" w:hAnsi="Baskerville"/>
      </w:rPr>
      <w:ptab w:relativeTo="margin" w:alignment="right" w:leader="none"/>
    </w:r>
    <w:proofErr w:type="gramStart"/>
    <w:r w:rsidRPr="00CC2146">
      <w:rPr>
        <w:rFonts w:ascii="Baskerville" w:hAnsi="Baskerville"/>
      </w:rPr>
      <w:t>September,</w:t>
    </w:r>
    <w:proofErr w:type="gramEnd"/>
    <w:r w:rsidRPr="00CC2146">
      <w:rPr>
        <w:rFonts w:ascii="Baskerville" w:hAnsi="Baskerville"/>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44D29"/>
    <w:multiLevelType w:val="hybridMultilevel"/>
    <w:tmpl w:val="1C5E9A4A"/>
    <w:lvl w:ilvl="0" w:tplc="7882ABB0">
      <w:start w:val="1"/>
      <w:numFmt w:val="decimal"/>
      <w:lvlText w:val="%1."/>
      <w:lvlJc w:val="left"/>
      <w:pPr>
        <w:ind w:left="720" w:hanging="360"/>
      </w:pPr>
      <w:rPr>
        <w:rFonts w:hint="default"/>
        <w:color w:val="000000" w:themeColor="text1"/>
        <w:sz w:val="24"/>
        <w:szCs w:val="24"/>
      </w:rPr>
    </w:lvl>
    <w:lvl w:ilvl="1" w:tplc="FA3EB6C4">
      <w:start w:val="1"/>
      <w:numFmt w:val="lowerLetter"/>
      <w:lvlText w:val="%2."/>
      <w:lvlJc w:val="left"/>
      <w:pPr>
        <w:ind w:left="1440" w:hanging="360"/>
      </w:pPr>
      <w:rPr>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E5BDE"/>
    <w:multiLevelType w:val="hybridMultilevel"/>
    <w:tmpl w:val="1C5E9A4A"/>
    <w:lvl w:ilvl="0" w:tplc="FFFFFFFF">
      <w:start w:val="1"/>
      <w:numFmt w:val="decimal"/>
      <w:lvlText w:val="%1."/>
      <w:lvlJc w:val="left"/>
      <w:pPr>
        <w:ind w:left="720" w:hanging="360"/>
      </w:pPr>
      <w:rPr>
        <w:rFonts w:hint="default"/>
        <w:color w:val="000000" w:themeColor="text1"/>
        <w:sz w:val="24"/>
        <w:szCs w:val="24"/>
      </w:rPr>
    </w:lvl>
    <w:lvl w:ilvl="1" w:tplc="FFFFFFFF">
      <w:start w:val="1"/>
      <w:numFmt w:val="lowerLetter"/>
      <w:lvlText w:val="%2."/>
      <w:lvlJc w:val="left"/>
      <w:pPr>
        <w:ind w:left="1440" w:hanging="360"/>
      </w:pPr>
      <w:rPr>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CCD3E81"/>
    <w:multiLevelType w:val="hybridMultilevel"/>
    <w:tmpl w:val="6ED66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E61319"/>
    <w:multiLevelType w:val="hybridMultilevel"/>
    <w:tmpl w:val="9738EC5E"/>
    <w:lvl w:ilvl="0" w:tplc="587CEAE2">
      <w:start w:val="1"/>
      <w:numFmt w:val="bullet"/>
      <w:lvlText w:val=""/>
      <w:lvlJc w:val="left"/>
      <w:pPr>
        <w:ind w:left="720" w:hanging="360"/>
      </w:pPr>
      <w:rPr>
        <w:rFonts w:ascii="Symbol" w:hAnsi="Symbol" w:hint="default"/>
        <w:color w:val="auto"/>
      </w:rPr>
    </w:lvl>
    <w:lvl w:ilvl="1" w:tplc="8612C886">
      <w:start w:val="1"/>
      <w:numFmt w:val="lowerLetter"/>
      <w:lvlText w:val="%2."/>
      <w:lvlJc w:val="left"/>
      <w:pPr>
        <w:ind w:left="1440" w:hanging="360"/>
      </w:pPr>
      <w:rPr>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0805844">
    <w:abstractNumId w:val="2"/>
  </w:num>
  <w:num w:numId="2" w16cid:durableId="1984965333">
    <w:abstractNumId w:val="0"/>
  </w:num>
  <w:num w:numId="3" w16cid:durableId="774329146">
    <w:abstractNumId w:val="1"/>
  </w:num>
  <w:num w:numId="4" w16cid:durableId="1457338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46"/>
    <w:rsid w:val="000713AD"/>
    <w:rsid w:val="000D21D1"/>
    <w:rsid w:val="00101090"/>
    <w:rsid w:val="001933D3"/>
    <w:rsid w:val="0022123F"/>
    <w:rsid w:val="00296515"/>
    <w:rsid w:val="002C07E3"/>
    <w:rsid w:val="002C3500"/>
    <w:rsid w:val="0034453A"/>
    <w:rsid w:val="003B7419"/>
    <w:rsid w:val="003E6D11"/>
    <w:rsid w:val="004D1DA3"/>
    <w:rsid w:val="00500E72"/>
    <w:rsid w:val="005160EE"/>
    <w:rsid w:val="00545940"/>
    <w:rsid w:val="005C034C"/>
    <w:rsid w:val="005D3D9D"/>
    <w:rsid w:val="00604D24"/>
    <w:rsid w:val="007C3D7C"/>
    <w:rsid w:val="007D14B6"/>
    <w:rsid w:val="007D4C34"/>
    <w:rsid w:val="00866FA9"/>
    <w:rsid w:val="008C1018"/>
    <w:rsid w:val="009763ED"/>
    <w:rsid w:val="00990DF6"/>
    <w:rsid w:val="009B05DA"/>
    <w:rsid w:val="009C2BFD"/>
    <w:rsid w:val="00A53D58"/>
    <w:rsid w:val="00A84FAD"/>
    <w:rsid w:val="00AE0C46"/>
    <w:rsid w:val="00B1285F"/>
    <w:rsid w:val="00B63432"/>
    <w:rsid w:val="00C04B56"/>
    <w:rsid w:val="00C731C5"/>
    <w:rsid w:val="00C91F5F"/>
    <w:rsid w:val="00CC2146"/>
    <w:rsid w:val="00CD0AE1"/>
    <w:rsid w:val="00D02C00"/>
    <w:rsid w:val="00E005EF"/>
    <w:rsid w:val="00E46AEA"/>
    <w:rsid w:val="00E72F4A"/>
    <w:rsid w:val="00EB498F"/>
  </w:rsids>
  <m:mathPr>
    <m:mathFont m:val="Cambria Math"/>
    <m:brkBin m:val="before"/>
    <m:brkBinSub m:val="--"/>
    <m:smallFrac m:val="0"/>
    <m:dispDef/>
    <m:lMargin m:val="0"/>
    <m:rMargin m:val="0"/>
    <m:defJc m:val="centerGroup"/>
    <m:wrapIndent m:val="1440"/>
    <m:intLim m:val="subSup"/>
    <m:naryLim m:val="undOvr"/>
  </m:mathPr>
  <w:themeFontLang w:val="en-BR"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E068D19"/>
  <w15:chartTrackingRefBased/>
  <w15:docId w15:val="{4289D5F1-52D8-4F49-A43F-5327D978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CC2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1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1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1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1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1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1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1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146"/>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CC2146"/>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CC2146"/>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CC2146"/>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CC2146"/>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CC2146"/>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CC2146"/>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CC2146"/>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CC2146"/>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CC21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146"/>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C21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146"/>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CC21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2146"/>
    <w:rPr>
      <w:i/>
      <w:iCs/>
      <w:color w:val="404040" w:themeColor="text1" w:themeTint="BF"/>
      <w:lang w:val="en-US"/>
    </w:rPr>
  </w:style>
  <w:style w:type="paragraph" w:styleId="ListParagraph">
    <w:name w:val="List Paragraph"/>
    <w:basedOn w:val="Normal"/>
    <w:uiPriority w:val="34"/>
    <w:qFormat/>
    <w:rsid w:val="00CC2146"/>
    <w:pPr>
      <w:ind w:left="720"/>
      <w:contextualSpacing/>
    </w:pPr>
  </w:style>
  <w:style w:type="character" w:styleId="IntenseEmphasis">
    <w:name w:val="Intense Emphasis"/>
    <w:basedOn w:val="DefaultParagraphFont"/>
    <w:uiPriority w:val="21"/>
    <w:qFormat/>
    <w:rsid w:val="00CC2146"/>
    <w:rPr>
      <w:i/>
      <w:iCs/>
      <w:color w:val="0F4761" w:themeColor="accent1" w:themeShade="BF"/>
    </w:rPr>
  </w:style>
  <w:style w:type="paragraph" w:styleId="IntenseQuote">
    <w:name w:val="Intense Quote"/>
    <w:basedOn w:val="Normal"/>
    <w:next w:val="Normal"/>
    <w:link w:val="IntenseQuoteChar"/>
    <w:uiPriority w:val="30"/>
    <w:qFormat/>
    <w:rsid w:val="00CC2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146"/>
    <w:rPr>
      <w:i/>
      <w:iCs/>
      <w:color w:val="0F4761" w:themeColor="accent1" w:themeShade="BF"/>
      <w:lang w:val="en-US"/>
    </w:rPr>
  </w:style>
  <w:style w:type="character" w:styleId="IntenseReference">
    <w:name w:val="Intense Reference"/>
    <w:basedOn w:val="DefaultParagraphFont"/>
    <w:uiPriority w:val="32"/>
    <w:qFormat/>
    <w:rsid w:val="00CC2146"/>
    <w:rPr>
      <w:b/>
      <w:bCs/>
      <w:smallCaps/>
      <w:color w:val="0F4761" w:themeColor="accent1" w:themeShade="BF"/>
      <w:spacing w:val="5"/>
    </w:rPr>
  </w:style>
  <w:style w:type="paragraph" w:styleId="Header">
    <w:name w:val="header"/>
    <w:basedOn w:val="Normal"/>
    <w:link w:val="HeaderChar"/>
    <w:uiPriority w:val="99"/>
    <w:unhideWhenUsed/>
    <w:rsid w:val="00CC2146"/>
    <w:pPr>
      <w:tabs>
        <w:tab w:val="center" w:pos="4680"/>
        <w:tab w:val="right" w:pos="9360"/>
      </w:tabs>
    </w:pPr>
  </w:style>
  <w:style w:type="character" w:customStyle="1" w:styleId="HeaderChar">
    <w:name w:val="Header Char"/>
    <w:basedOn w:val="DefaultParagraphFont"/>
    <w:link w:val="Header"/>
    <w:uiPriority w:val="99"/>
    <w:rsid w:val="00CC2146"/>
    <w:rPr>
      <w:lang w:val="en-US"/>
    </w:rPr>
  </w:style>
  <w:style w:type="paragraph" w:styleId="Footer">
    <w:name w:val="footer"/>
    <w:basedOn w:val="Normal"/>
    <w:link w:val="FooterChar"/>
    <w:uiPriority w:val="99"/>
    <w:unhideWhenUsed/>
    <w:rsid w:val="00CC2146"/>
    <w:pPr>
      <w:tabs>
        <w:tab w:val="center" w:pos="4680"/>
        <w:tab w:val="right" w:pos="9360"/>
      </w:tabs>
    </w:pPr>
  </w:style>
  <w:style w:type="character" w:customStyle="1" w:styleId="FooterChar">
    <w:name w:val="Footer Char"/>
    <w:basedOn w:val="DefaultParagraphFont"/>
    <w:link w:val="Footer"/>
    <w:uiPriority w:val="99"/>
    <w:rsid w:val="00CC2146"/>
    <w:rPr>
      <w:lang w:val="en-US"/>
    </w:rPr>
  </w:style>
  <w:style w:type="character" w:styleId="PageNumber">
    <w:name w:val="page number"/>
    <w:basedOn w:val="DefaultParagraphFont"/>
    <w:uiPriority w:val="99"/>
    <w:semiHidden/>
    <w:unhideWhenUsed/>
    <w:rsid w:val="00500E72"/>
  </w:style>
  <w:style w:type="character" w:customStyle="1" w:styleId="apple-converted-space">
    <w:name w:val="apple-converted-space"/>
    <w:basedOn w:val="DefaultParagraphFont"/>
    <w:rsid w:val="005D3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Inventory Turnover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BR"/>
        </a:p>
      </c:txPr>
    </c:title>
    <c:autoTitleDeleted val="0"/>
    <c:plotArea>
      <c:layout/>
      <c:lineChart>
        <c:grouping val="standard"/>
        <c:varyColors val="0"/>
        <c:ser>
          <c:idx val="0"/>
          <c:order val="0"/>
          <c:tx>
            <c:strRef>
              <c:f>Sheet1!$B$1</c:f>
              <c:strCache>
                <c:ptCount val="1"/>
                <c:pt idx="0">
                  <c:v>Home Depot</c:v>
                </c:pt>
              </c:strCache>
            </c:strRef>
          </c:tx>
          <c:spPr>
            <a:ln w="28575" cap="rnd">
              <a:solidFill>
                <a:schemeClr val="accent1"/>
              </a:solidFill>
              <a:round/>
            </a:ln>
            <a:effectLst/>
          </c:spPr>
          <c:marker>
            <c:symbol val="none"/>
          </c:marker>
          <c:cat>
            <c:numRef>
              <c:f>Sheet1!$A$2:$A$4</c:f>
              <c:numCache>
                <c:formatCode>General</c:formatCode>
                <c:ptCount val="3"/>
                <c:pt idx="0">
                  <c:v>2022</c:v>
                </c:pt>
                <c:pt idx="1">
                  <c:v>2023</c:v>
                </c:pt>
                <c:pt idx="2">
                  <c:v>2024</c:v>
                </c:pt>
              </c:numCache>
            </c:numRef>
          </c:cat>
          <c:val>
            <c:numRef>
              <c:f>Sheet1!$B$2:$B$4</c:f>
              <c:numCache>
                <c:formatCode>General</c:formatCode>
                <c:ptCount val="3"/>
                <c:pt idx="0">
                  <c:v>5.19</c:v>
                </c:pt>
                <c:pt idx="1">
                  <c:v>4.46</c:v>
                </c:pt>
                <c:pt idx="2">
                  <c:v>4.4400000000000004</c:v>
                </c:pt>
              </c:numCache>
            </c:numRef>
          </c:val>
          <c:smooth val="0"/>
          <c:extLst>
            <c:ext xmlns:c16="http://schemas.microsoft.com/office/drawing/2014/chart" uri="{C3380CC4-5D6E-409C-BE32-E72D297353CC}">
              <c16:uniqueId val="{00000000-ED58-A043-A574-3C00C8D3552D}"/>
            </c:ext>
          </c:extLst>
        </c:ser>
        <c:ser>
          <c:idx val="1"/>
          <c:order val="1"/>
          <c:tx>
            <c:strRef>
              <c:f>Sheet1!$C$1</c:f>
              <c:strCache>
                <c:ptCount val="1"/>
                <c:pt idx="0">
                  <c:v>Lowe's</c:v>
                </c:pt>
              </c:strCache>
            </c:strRef>
          </c:tx>
          <c:spPr>
            <a:ln w="28575" cap="rnd">
              <a:solidFill>
                <a:schemeClr val="accent2"/>
              </a:solidFill>
              <a:round/>
            </a:ln>
            <a:effectLst/>
          </c:spPr>
          <c:marker>
            <c:symbol val="none"/>
          </c:marker>
          <c:cat>
            <c:numRef>
              <c:f>Sheet1!$A$2:$A$4</c:f>
              <c:numCache>
                <c:formatCode>General</c:formatCode>
                <c:ptCount val="3"/>
                <c:pt idx="0">
                  <c:v>2022</c:v>
                </c:pt>
                <c:pt idx="1">
                  <c:v>2023</c:v>
                </c:pt>
                <c:pt idx="2">
                  <c:v>2024</c:v>
                </c:pt>
              </c:numCache>
            </c:numRef>
          </c:cat>
          <c:val>
            <c:numRef>
              <c:f>Sheet1!$C$2:$C$4</c:f>
              <c:numCache>
                <c:formatCode>General</c:formatCode>
                <c:ptCount val="3"/>
                <c:pt idx="0">
                  <c:v>3.8</c:v>
                </c:pt>
                <c:pt idx="1">
                  <c:v>3.59</c:v>
                </c:pt>
                <c:pt idx="2">
                  <c:v>3.25</c:v>
                </c:pt>
              </c:numCache>
            </c:numRef>
          </c:val>
          <c:smooth val="0"/>
          <c:extLst>
            <c:ext xmlns:c16="http://schemas.microsoft.com/office/drawing/2014/chart" uri="{C3380CC4-5D6E-409C-BE32-E72D297353CC}">
              <c16:uniqueId val="{00000001-ED58-A043-A574-3C00C8D3552D}"/>
            </c:ext>
          </c:extLst>
        </c:ser>
        <c:dLbls>
          <c:showLegendKey val="0"/>
          <c:showVal val="0"/>
          <c:showCatName val="0"/>
          <c:showSerName val="0"/>
          <c:showPercent val="0"/>
          <c:showBubbleSize val="0"/>
        </c:dLbls>
        <c:smooth val="0"/>
        <c:axId val="471339616"/>
        <c:axId val="521631792"/>
      </c:lineChart>
      <c:catAx>
        <c:axId val="471339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BR"/>
          </a:p>
        </c:txPr>
        <c:crossAx val="521631792"/>
        <c:crosses val="autoZero"/>
        <c:auto val="1"/>
        <c:lblAlgn val="ctr"/>
        <c:lblOffset val="100"/>
        <c:noMultiLvlLbl val="0"/>
      </c:catAx>
      <c:valAx>
        <c:axId val="5216317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BR"/>
          </a:p>
        </c:txPr>
        <c:crossAx val="471339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Debt-Assets</a:t>
            </a:r>
            <a:r>
              <a:rPr lang="en-US" baseline="0"/>
              <a:t> Ratio</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Home Depot</c:v>
                </c:pt>
              </c:strCache>
            </c:strRef>
          </c:tx>
          <c:spPr>
            <a:ln w="28575" cap="rnd">
              <a:solidFill>
                <a:schemeClr val="accent1"/>
              </a:solidFill>
              <a:round/>
            </a:ln>
            <a:effectLst/>
          </c:spPr>
          <c:marker>
            <c:symbol val="none"/>
          </c:marker>
          <c:cat>
            <c:numRef>
              <c:f>Sheet1!$A$2:$A$4</c:f>
              <c:numCache>
                <c:formatCode>General</c:formatCode>
                <c:ptCount val="3"/>
                <c:pt idx="0">
                  <c:v>2022</c:v>
                </c:pt>
                <c:pt idx="1">
                  <c:v>2023</c:v>
                </c:pt>
                <c:pt idx="2">
                  <c:v>2024</c:v>
                </c:pt>
              </c:numCache>
            </c:numRef>
          </c:cat>
          <c:val>
            <c:numRef>
              <c:f>Sheet1!$B$2:$B$4</c:f>
              <c:numCache>
                <c:formatCode>General</c:formatCode>
                <c:ptCount val="3"/>
                <c:pt idx="0">
                  <c:v>64.64</c:v>
                </c:pt>
                <c:pt idx="1">
                  <c:v>66.180000000000007</c:v>
                </c:pt>
                <c:pt idx="2">
                  <c:v>68.61</c:v>
                </c:pt>
              </c:numCache>
            </c:numRef>
          </c:val>
          <c:smooth val="0"/>
          <c:extLst>
            <c:ext xmlns:c16="http://schemas.microsoft.com/office/drawing/2014/chart" uri="{C3380CC4-5D6E-409C-BE32-E72D297353CC}">
              <c16:uniqueId val="{00000000-69DB-A241-A14C-AB7B70F49A35}"/>
            </c:ext>
          </c:extLst>
        </c:ser>
        <c:ser>
          <c:idx val="1"/>
          <c:order val="1"/>
          <c:tx>
            <c:strRef>
              <c:f>Sheet1!$C$1</c:f>
              <c:strCache>
                <c:ptCount val="1"/>
                <c:pt idx="0">
                  <c:v>Lowe's</c:v>
                </c:pt>
              </c:strCache>
            </c:strRef>
          </c:tx>
          <c:spPr>
            <a:ln w="28575" cap="rnd">
              <a:solidFill>
                <a:schemeClr val="accent2"/>
              </a:solidFill>
              <a:round/>
            </a:ln>
            <a:effectLst/>
          </c:spPr>
          <c:marker>
            <c:symbol val="none"/>
          </c:marker>
          <c:cat>
            <c:numRef>
              <c:f>Sheet1!$A$2:$A$4</c:f>
              <c:numCache>
                <c:formatCode>General</c:formatCode>
                <c:ptCount val="3"/>
                <c:pt idx="0">
                  <c:v>2022</c:v>
                </c:pt>
                <c:pt idx="1">
                  <c:v>2023</c:v>
                </c:pt>
                <c:pt idx="2">
                  <c:v>2024</c:v>
                </c:pt>
              </c:numCache>
            </c:numRef>
          </c:cat>
          <c:val>
            <c:numRef>
              <c:f>Sheet1!$C$2:$C$4</c:f>
              <c:numCache>
                <c:formatCode>General</c:formatCode>
                <c:ptCount val="3"/>
                <c:pt idx="0">
                  <c:v>65.819999999999993</c:v>
                </c:pt>
                <c:pt idx="1">
                  <c:v>86.93</c:v>
                </c:pt>
                <c:pt idx="2">
                  <c:v>96.05</c:v>
                </c:pt>
              </c:numCache>
            </c:numRef>
          </c:val>
          <c:smooth val="0"/>
          <c:extLst>
            <c:ext xmlns:c16="http://schemas.microsoft.com/office/drawing/2014/chart" uri="{C3380CC4-5D6E-409C-BE32-E72D297353CC}">
              <c16:uniqueId val="{00000001-69DB-A241-A14C-AB7B70F49A35}"/>
            </c:ext>
          </c:extLst>
        </c:ser>
        <c:dLbls>
          <c:showLegendKey val="0"/>
          <c:showVal val="0"/>
          <c:showCatName val="0"/>
          <c:showSerName val="0"/>
          <c:showPercent val="0"/>
          <c:showBubbleSize val="0"/>
        </c:dLbls>
        <c:smooth val="0"/>
        <c:axId val="1165429584"/>
        <c:axId val="1165261040"/>
      </c:lineChart>
      <c:catAx>
        <c:axId val="116542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BR"/>
          </a:p>
        </c:txPr>
        <c:crossAx val="1165261040"/>
        <c:crosses val="autoZero"/>
        <c:auto val="1"/>
        <c:lblAlgn val="ctr"/>
        <c:lblOffset val="100"/>
        <c:noMultiLvlLbl val="0"/>
      </c:catAx>
      <c:valAx>
        <c:axId val="1165261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BR"/>
          </a:p>
        </c:txPr>
        <c:crossAx val="1165429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B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Isabela Dumont Pires Gilberti</dc:creator>
  <cp:keywords/>
  <dc:description/>
  <cp:lastModifiedBy>Isabela Dumont Pires Gilberti</cp:lastModifiedBy>
  <cp:revision>2</cp:revision>
  <dcterms:created xsi:type="dcterms:W3CDTF">2025-09-09T14:23:00Z</dcterms:created>
  <dcterms:modified xsi:type="dcterms:W3CDTF">2025-09-09T14:23:00Z</dcterms:modified>
</cp:coreProperties>
</file>