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0B4F7"/>
          <w:sz w:val="26"/>
        </w:rPr>
        <w:t>Free Download</w:t>
      </w:r>
    </w:p>
    <w:p>
      <w:pPr>
        <w:spacing w:after="160"/>
      </w:pPr>
      <w:r>
        <w:rPr>
          <w:b/>
          <w:color w:val="0F1525"/>
          <w:sz w:val="76"/>
        </w:rPr>
        <w:t>Recruiting Campaign Briefing Template</w:t>
      </w:r>
    </w:p>
    <w:p>
      <w:pPr>
        <w:spacing w:after="360"/>
      </w:pPr>
      <w:r>
        <w:rPr>
          <w:color w:val="6B7280"/>
          <w:sz w:val="26"/>
        </w:rPr>
        <w:t>One page that aligns the ad, the pre-screening and the budget - with a filled-in example and a blank grid</w:t>
      </w:r>
    </w:p>
    <w:p>
      <w:pPr>
        <w:spacing w:after="120"/>
      </w:pPr>
      <w:r>
        <w:rPr>
          <w:i w:val="0"/>
          <w:color w:val="0F1525"/>
          <w:sz w:val="22"/>
        </w:rPr>
        <w:t>A social recruiting campaign rarely fails because of the ad. It fails because HR, the hiring manager and management each mean something different by "the role". This briefing puts everyone on one page before anything goes live: who are you hiring, what is a must and what is negotiable, how does the first reply work, and who signs off?</w:t>
        <w:br/>
      </w:r>
    </w:p>
    <w:p>
      <w:pPr>
        <w:spacing w:before="480" w:after="120"/>
      </w:pPr>
      <w:r>
        <w:rPr>
          <w:b/>
          <w:color w:val="00B4F7"/>
          <w:sz w:val="30"/>
        </w:rPr>
        <w:t>How to use it</w:t>
      </w:r>
    </w:p>
    <w:tbl>
      <w:tblPr>
        <w:tblW w:type="auto" w:w="0"/>
        <w:tblLook w:firstColumn="1" w:firstRow="1" w:lastColumn="0" w:lastRow="0" w:noHBand="0" w:noVBand="1" w:val="04A0"/>
      </w:tblPr>
      <w:tblGrid>
        <w:gridCol w:w="3249"/>
        <w:gridCol w:w="3249"/>
        <w:gridCol w:w="3249"/>
      </w:tblGrid>
      <w:tr>
        <w:tc>
          <w:tcPr>
            <w:tcW w:type="dxa" w:w="3249"/>
            <w:shd w:fill="F0FAFE" w:val="clear"/>
          </w:tcPr>
          <w:p>
            <w:r/>
            <w:r>
              <w:rPr>
                <w:b/>
                <w:color w:val="00B4F7"/>
                <w:sz w:val="44"/>
              </w:rPr>
              <w:t>01</w:t>
            </w:r>
          </w:p>
          <w:p>
            <w:r>
              <w:rPr>
                <w:b/>
                <w:color w:val="0F1525"/>
                <w:sz w:val="24"/>
              </w:rPr>
              <w:t>Fill in</w:t>
            </w:r>
          </w:p>
          <w:p>
            <w:r>
              <w:rPr>
                <w:color w:val="6B7280"/>
                <w:sz w:val="20"/>
              </w:rPr>
              <w:t>One briefing per role. The example (registered nurse) shows how specific the entries should be. The blank grid is in Part 2.</w:t>
            </w:r>
          </w:p>
        </w:tc>
        <w:tc>
          <w:tcPr>
            <w:tcW w:type="dxa" w:w="3249"/>
            <w:shd w:fill="F0FAFE" w:val="clear"/>
          </w:tcPr>
          <w:p>
            <w:r/>
            <w:r>
              <w:rPr>
                <w:b/>
                <w:color w:val="00B4F7"/>
                <w:sz w:val="44"/>
              </w:rPr>
              <w:t>02</w:t>
            </w:r>
          </w:p>
          <w:p>
            <w:r>
              <w:rPr>
                <w:b/>
                <w:color w:val="0F1525"/>
                <w:sz w:val="24"/>
              </w:rPr>
              <w:t>Align</w:t>
            </w:r>
          </w:p>
          <w:p>
            <w:r>
              <w:rPr>
                <w:color w:val="6B7280"/>
                <w:sz w:val="20"/>
              </w:rPr>
              <w:t>The hiring manager and HR go through the must-have criteria together. Anything not strictly required becomes a nice-to-have.</w:t>
            </w:r>
          </w:p>
        </w:tc>
        <w:tc>
          <w:tcPr>
            <w:tcW w:type="dxa" w:w="3249"/>
            <w:shd w:fill="F0FAFE" w:val="clear"/>
          </w:tcPr>
          <w:p>
            <w:r/>
            <w:r>
              <w:rPr>
                <w:b/>
                <w:color w:val="00B4F7"/>
                <w:sz w:val="44"/>
              </w:rPr>
              <w:t>03</w:t>
            </w:r>
          </w:p>
          <w:p>
            <w:r>
              <w:rPr>
                <w:b/>
                <w:color w:val="0F1525"/>
                <w:sz w:val="24"/>
              </w:rPr>
              <w:t>Approve</w:t>
            </w:r>
          </w:p>
          <w:p>
            <w:r>
              <w:rPr>
                <w:color w:val="6B7280"/>
                <w:sz w:val="20"/>
              </w:rPr>
              <w:t>The campaign starts only once the briefing, the ad variants and the budget are approved. The sign-off box is at the end.</w:t>
            </w:r>
          </w:p>
        </w:tc>
      </w:tr>
    </w:tbl>
    <w:p>
      <w:pPr>
        <w:spacing w:after="120"/>
      </w:pPr>
      <w:r>
        <w:rPr>
          <w:i w:val="0"/>
          <w:color w:val="6B7280"/>
          <w:sz w:val="22"/>
        </w:rPr>
        <w:t>All values in the example are made-up illustrations, not benchmarks for your region or profession. Replace them with your own.</w:t>
        <w:br/>
      </w:r>
    </w:p>
    <w:p>
      <w:r>
        <w:br w:type="page"/>
      </w:r>
    </w:p>
    <w:p>
      <w:pPr>
        <w:spacing w:before="480" w:after="120"/>
      </w:pPr>
      <w:r>
        <w:rPr>
          <w:b/>
          <w:color w:val="00B4F7"/>
          <w:sz w:val="34"/>
        </w:rPr>
        <w:t>Part 1: Filled-in example - registered nurse</w:t>
      </w:r>
    </w:p>
    <w:p>
      <w:pPr>
        <w:spacing w:before="480" w:after="120"/>
      </w:pPr>
      <w:r>
        <w:rPr>
          <w:b/>
          <w:color w:val="00B4F7"/>
          <w:sz w:val="28"/>
        </w:rPr>
        <w:t>A. The role</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Field</w:t>
            </w:r>
          </w:p>
        </w:tc>
        <w:tc>
          <w:tcPr>
            <w:tcW w:type="dxa" w:w="4873"/>
            <w:shd w:fill="00B4F7" w:val="clear"/>
          </w:tcPr>
          <w:p>
            <w:r/>
            <w:r>
              <w:rPr>
                <w:b/>
                <w:color w:val="FFFFFF"/>
                <w:sz w:val="20"/>
              </w:rPr>
              <w:t>Example</w:t>
            </w:r>
          </w:p>
        </w:tc>
      </w:tr>
      <w:tr>
        <w:tc>
          <w:tcPr>
            <w:tcW w:type="dxa" w:w="4873"/>
          </w:tcPr>
          <w:p>
            <w:r/>
            <w:r>
              <w:rPr>
                <w:i/>
                <w:color w:val="0F1525"/>
                <w:sz w:val="20"/>
              </w:rPr>
              <w:t>Role</w:t>
            </w:r>
          </w:p>
        </w:tc>
        <w:tc>
          <w:tcPr>
            <w:tcW w:type="dxa" w:w="4873"/>
          </w:tcPr>
          <w:p>
            <w:r/>
            <w:r>
              <w:rPr>
                <w:color w:val="0F1525"/>
                <w:sz w:val="20"/>
              </w:rPr>
              <w:t>Registered nurse, long-term residential care</w:t>
            </w:r>
          </w:p>
        </w:tc>
      </w:tr>
      <w:tr>
        <w:tc>
          <w:tcPr>
            <w:tcW w:type="dxa" w:w="4873"/>
          </w:tcPr>
          <w:p>
            <w:r/>
            <w:r>
              <w:rPr>
                <w:i/>
                <w:color w:val="0F1525"/>
                <w:sz w:val="20"/>
              </w:rPr>
              <w:t>Employer</w:t>
            </w:r>
          </w:p>
        </w:tc>
        <w:tc>
          <w:tcPr>
            <w:tcW w:type="dxa" w:w="4873"/>
          </w:tcPr>
          <w:p>
            <w:r/>
            <w:r>
              <w:rPr>
                <w:color w:val="0F1525"/>
                <w:sz w:val="20"/>
              </w:rPr>
              <w:t>Example Care Home, 96 beds (fictional example)</w:t>
            </w:r>
          </w:p>
        </w:tc>
      </w:tr>
      <w:tr>
        <w:tc>
          <w:tcPr>
            <w:tcW w:type="dxa" w:w="4873"/>
          </w:tcPr>
          <w:p>
            <w:r/>
            <w:r>
              <w:rPr>
                <w:i/>
                <w:color w:val="0F1525"/>
                <w:sz w:val="20"/>
              </w:rPr>
              <w:t>Number of roles, start</w:t>
            </w:r>
          </w:p>
        </w:tc>
        <w:tc>
          <w:tcPr>
            <w:tcW w:type="dxa" w:w="4873"/>
          </w:tcPr>
          <w:p>
            <w:r/>
            <w:r>
              <w:rPr>
                <w:color w:val="0F1525"/>
                <w:sz w:val="20"/>
              </w:rPr>
              <w:t>3 roles, start in 6 weeks at the earliest</w:t>
            </w:r>
          </w:p>
        </w:tc>
      </w:tr>
      <w:tr>
        <w:tc>
          <w:tcPr>
            <w:tcW w:type="dxa" w:w="4873"/>
          </w:tcPr>
          <w:p>
            <w:r/>
            <w:r>
              <w:rPr>
                <w:i/>
                <w:color w:val="0F1525"/>
                <w:sz w:val="20"/>
              </w:rPr>
              <w:t>Must-haves</w:t>
            </w:r>
          </w:p>
        </w:tc>
        <w:tc>
          <w:tcPr>
            <w:tcW w:type="dxa" w:w="4873"/>
          </w:tcPr>
          <w:p>
            <w:r/>
            <w:r>
              <w:rPr>
                <w:color w:val="0F1525"/>
                <w:sz w:val="20"/>
              </w:rPr>
              <w:t>Completed nursing qualification, recognised in Germany. Willing to work shifts including weekends.</w:t>
            </w:r>
          </w:p>
        </w:tc>
      </w:tr>
      <w:tr>
        <w:tc>
          <w:tcPr>
            <w:tcW w:type="dxa" w:w="4873"/>
          </w:tcPr>
          <w:p>
            <w:r/>
            <w:r>
              <w:rPr>
                <w:i/>
                <w:color w:val="0F1525"/>
                <w:sz w:val="20"/>
              </w:rPr>
              <w:t>Nice-to-haves</w:t>
            </w:r>
          </w:p>
        </w:tc>
        <w:tc>
          <w:tcPr>
            <w:tcW w:type="dxa" w:w="4873"/>
          </w:tcPr>
          <w:p>
            <w:r/>
            <w:r>
              <w:rPr>
                <w:color w:val="0F1525"/>
                <w:sz w:val="20"/>
              </w:rPr>
              <w:t>Experience in dementia care. Further training in wound care. Lives within reach of the home.</w:t>
            </w:r>
          </w:p>
        </w:tc>
      </w:tr>
    </w:tbl>
    <w:p>
      <w:pPr>
        <w:spacing w:before="480" w:after="120"/>
      </w:pPr>
      <w:r>
        <w:rPr>
          <w:b/>
          <w:color w:val="00B4F7"/>
          <w:sz w:val="28"/>
        </w:rPr>
        <w:t>B. Conditions</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Field</w:t>
            </w:r>
          </w:p>
        </w:tc>
        <w:tc>
          <w:tcPr>
            <w:tcW w:type="dxa" w:w="4873"/>
            <w:shd w:fill="00B4F7" w:val="clear"/>
          </w:tcPr>
          <w:p>
            <w:r/>
            <w:r>
              <w:rPr>
                <w:b/>
                <w:color w:val="FFFFFF"/>
                <w:sz w:val="20"/>
              </w:rPr>
              <w:t>Example</w:t>
            </w:r>
          </w:p>
        </w:tc>
      </w:tr>
      <w:tr>
        <w:tc>
          <w:tcPr>
            <w:tcW w:type="dxa" w:w="4873"/>
          </w:tcPr>
          <w:p>
            <w:r/>
            <w:r>
              <w:rPr>
                <w:i/>
                <w:color w:val="0F1525"/>
                <w:sz w:val="20"/>
              </w:rPr>
              <w:t>Region and radius</w:t>
            </w:r>
          </w:p>
        </w:tc>
        <w:tc>
          <w:tcPr>
            <w:tcW w:type="dxa" w:w="4873"/>
          </w:tcPr>
          <w:p>
            <w:r/>
            <w:r>
              <w:rPr>
                <w:color w:val="0F1525"/>
                <w:sz w:val="20"/>
              </w:rPr>
              <w:t>Example City, preferred radius 30 km. The radius is a wish; what the ad platform technically allows is settled during planning.</w:t>
            </w:r>
          </w:p>
        </w:tc>
      </w:tr>
      <w:tr>
        <w:tc>
          <w:tcPr>
            <w:tcW w:type="dxa" w:w="4873"/>
          </w:tcPr>
          <w:p>
            <w:r/>
            <w:r>
              <w:rPr>
                <w:i/>
                <w:color w:val="0F1525"/>
                <w:sz w:val="20"/>
              </w:rPr>
              <w:t>Shift pattern</w:t>
            </w:r>
          </w:p>
        </w:tc>
        <w:tc>
          <w:tcPr>
            <w:tcW w:type="dxa" w:w="4873"/>
          </w:tcPr>
          <w:p>
            <w:r/>
            <w:r>
              <w:rPr>
                <w:color w:val="0F1525"/>
                <w:sz w:val="20"/>
              </w:rPr>
              <w:t>Early, late, rotating. Every second weekend off. Rota published four weeks ahead.</w:t>
            </w:r>
          </w:p>
        </w:tc>
      </w:tr>
      <w:tr>
        <w:tc>
          <w:tcPr>
            <w:tcW w:type="dxa" w:w="4873"/>
          </w:tcPr>
          <w:p>
            <w:r/>
            <w:r>
              <w:rPr>
                <w:i/>
                <w:color w:val="0F1525"/>
                <w:sz w:val="20"/>
              </w:rPr>
              <w:t>Hours</w:t>
            </w:r>
          </w:p>
        </w:tc>
        <w:tc>
          <w:tcPr>
            <w:tcW w:type="dxa" w:w="4873"/>
          </w:tcPr>
          <w:p>
            <w:r/>
            <w:r>
              <w:rPr>
                <w:color w:val="0F1525"/>
                <w:sz w:val="20"/>
              </w:rPr>
              <w:t>Full time 39 hours, or part time from 20 hours</w:t>
            </w:r>
          </w:p>
        </w:tc>
      </w:tr>
      <w:tr>
        <w:tc>
          <w:tcPr>
            <w:tcW w:type="dxa" w:w="4873"/>
          </w:tcPr>
          <w:p>
            <w:r/>
            <w:r>
              <w:rPr>
                <w:i/>
                <w:color w:val="0F1525"/>
                <w:sz w:val="20"/>
              </w:rPr>
              <w:t>Salary</w:t>
            </w:r>
          </w:p>
        </w:tc>
        <w:tc>
          <w:tcPr>
            <w:tcW w:type="dxa" w:w="4873"/>
          </w:tcPr>
          <w:p>
            <w:r/>
            <w:r>
              <w:rPr>
                <w:color w:val="0F1525"/>
                <w:sz w:val="20"/>
              </w:rPr>
              <w:t>€3,400 to €3,900 gross per month depending on experience, plus weekend, public-holiday and night supplements</w:t>
            </w:r>
          </w:p>
        </w:tc>
      </w:tr>
      <w:tr>
        <w:tc>
          <w:tcPr>
            <w:tcW w:type="dxa" w:w="4873"/>
          </w:tcPr>
          <w:p>
            <w:r/>
            <w:r>
              <w:rPr>
                <w:i/>
                <w:color w:val="0F1525"/>
                <w:sz w:val="20"/>
              </w:rPr>
              <w:t>Benefits</w:t>
            </w:r>
          </w:p>
        </w:tc>
        <w:tc>
          <w:tcPr>
            <w:tcW w:type="dxa" w:w="4873"/>
          </w:tcPr>
          <w:p>
            <w:r/>
            <w:r>
              <w:rPr>
                <w:color w:val="0F1525"/>
                <w:sz w:val="20"/>
              </w:rPr>
              <w:t>30 days of leave, a reliable rota, training budget, bike leasing</w:t>
            </w:r>
          </w:p>
        </w:tc>
      </w:tr>
    </w:tbl>
    <w:p>
      <w:pPr>
        <w:spacing w:before="480" w:after="120"/>
      </w:pPr>
      <w:r>
        <w:rPr>
          <w:b/>
          <w:color w:val="00B4F7"/>
          <w:sz w:val="28"/>
        </w:rPr>
        <w:t>C. Application route and pre-screening</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Field</w:t>
            </w:r>
          </w:p>
        </w:tc>
        <w:tc>
          <w:tcPr>
            <w:tcW w:type="dxa" w:w="4873"/>
            <w:shd w:fill="00B4F7" w:val="clear"/>
          </w:tcPr>
          <w:p>
            <w:r/>
            <w:r>
              <w:rPr>
                <w:b/>
                <w:color w:val="FFFFFF"/>
                <w:sz w:val="20"/>
              </w:rPr>
              <w:t>Example</w:t>
            </w:r>
          </w:p>
        </w:tc>
      </w:tr>
      <w:tr>
        <w:tc>
          <w:tcPr>
            <w:tcW w:type="dxa" w:w="4873"/>
          </w:tcPr>
          <w:p>
            <w:r/>
            <w:r>
              <w:rPr>
                <w:i/>
                <w:color w:val="0F1525"/>
                <w:sz w:val="20"/>
              </w:rPr>
              <w:t>Application route</w:t>
            </w:r>
          </w:p>
        </w:tc>
        <w:tc>
          <w:tcPr>
            <w:tcW w:type="dxa" w:w="4873"/>
          </w:tcPr>
          <w:p>
            <w:r/>
            <w:r>
              <w:rPr>
                <w:color w:val="0F1525"/>
                <w:sz w:val="20"/>
              </w:rPr>
              <w:t>Apply through the form in the ad, pre-screening via WhatsApp (preferred) or phone</w:t>
            </w:r>
          </w:p>
        </w:tc>
      </w:tr>
      <w:tr>
        <w:tc>
          <w:tcPr>
            <w:tcW w:type="dxa" w:w="4873"/>
          </w:tcPr>
          <w:p>
            <w:r/>
            <w:r>
              <w:rPr>
                <w:i/>
                <w:color w:val="0F1525"/>
                <w:sz w:val="20"/>
              </w:rPr>
              <w:t>Pre-screening questions</w:t>
            </w:r>
          </w:p>
        </w:tc>
        <w:tc>
          <w:tcPr>
            <w:tcW w:type="dxa" w:w="4873"/>
          </w:tcPr>
          <w:p>
            <w:r/>
            <w:r>
              <w:rPr>
                <w:color w:val="0F1525"/>
                <w:sz w:val="20"/>
              </w:rPr>
              <w:t>1. Nursing qualification? 2. If trained abroad: recognition granted or applied for? 3. Able to work shifts including weekends? 4. Preferred hours? 5. Earliest start date? 6. Which setting did you last work in? The full question catalogue for 12 professions is in the Excel download "Pre-screening question catalogue".</w:t>
            </w:r>
          </w:p>
        </w:tc>
      </w:tr>
      <w:tr>
        <w:tc>
          <w:tcPr>
            <w:tcW w:type="dxa" w:w="4873"/>
          </w:tcPr>
          <w:p>
            <w:r/>
            <w:r>
              <w:rPr>
                <w:i/>
                <w:color w:val="0F1525"/>
                <w:sz w:val="20"/>
              </w:rPr>
              <w:t>Knock-out criteria</w:t>
            </w:r>
          </w:p>
        </w:tc>
        <w:tc>
          <w:tcPr>
            <w:tcW w:type="dxa" w:w="4873"/>
          </w:tcPr>
          <w:p>
            <w:r/>
            <w:r>
              <w:rPr>
                <w:color w:val="0F1525"/>
                <w:sz w:val="20"/>
              </w:rPr>
              <w:t>No nursing qualification and no recognition applied for. Not willing to work shifts. Everything else is a topic for the conversation.</w:t>
            </w:r>
          </w:p>
        </w:tc>
      </w:tr>
      <w:tr>
        <w:tc>
          <w:tcPr>
            <w:tcW w:type="dxa" w:w="4873"/>
          </w:tcPr>
          <w:p>
            <w:r/>
            <w:r>
              <w:rPr>
                <w:i/>
                <w:color w:val="0F1525"/>
                <w:sz w:val="20"/>
              </w:rPr>
              <w:t>Handover</w:t>
            </w:r>
          </w:p>
        </w:tc>
        <w:tc>
          <w:tcPr>
            <w:tcW w:type="dxa" w:w="4873"/>
          </w:tcPr>
          <w:p>
            <w:r/>
            <w:r>
              <w:rPr>
                <w:color w:val="0F1525"/>
                <w:sz w:val="20"/>
              </w:rPr>
              <w:t>All applicants land in the talent pool. Qualified applicants go to the head of nursing, who calls back within two working days.</w:t>
            </w:r>
          </w:p>
        </w:tc>
      </w:tr>
    </w:tbl>
    <w:p>
      <w:pPr>
        <w:spacing w:before="480" w:after="120"/>
      </w:pPr>
      <w:r>
        <w:rPr>
          <w:b/>
          <w:color w:val="00B4F7"/>
          <w:sz w:val="28"/>
        </w:rPr>
        <w:t>D. Budget and responsibilities</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Field</w:t>
            </w:r>
          </w:p>
        </w:tc>
        <w:tc>
          <w:tcPr>
            <w:tcW w:type="dxa" w:w="4873"/>
            <w:shd w:fill="00B4F7" w:val="clear"/>
          </w:tcPr>
          <w:p>
            <w:r/>
            <w:r>
              <w:rPr>
                <w:b/>
                <w:color w:val="FFFFFF"/>
                <w:sz w:val="20"/>
              </w:rPr>
              <w:t>Example</w:t>
            </w:r>
          </w:p>
        </w:tc>
      </w:tr>
      <w:tr>
        <w:tc>
          <w:tcPr>
            <w:tcW w:type="dxa" w:w="4873"/>
          </w:tcPr>
          <w:p>
            <w:r/>
            <w:r>
              <w:rPr>
                <w:i/>
                <w:color w:val="0F1525"/>
                <w:sz w:val="20"/>
              </w:rPr>
              <w:t>Budget and duration</w:t>
            </w:r>
          </w:p>
        </w:tc>
        <w:tc>
          <w:tcPr>
            <w:tcW w:type="dxa" w:w="4873"/>
          </w:tcPr>
          <w:p>
            <w:r/>
            <w:r>
              <w:rPr>
                <w:color w:val="0F1525"/>
                <w:sz w:val="20"/>
              </w:rPr>
              <w:t>€3,000 ad budget over three months (the recommended duration). Plus a 10 % fee, so €3,300 in total. A worked example, not a promise of any number of applicants.</w:t>
            </w:r>
          </w:p>
        </w:tc>
      </w:tr>
      <w:tr>
        <w:tc>
          <w:tcPr>
            <w:tcW w:type="dxa" w:w="4873"/>
          </w:tcPr>
          <w:p>
            <w:r/>
            <w:r>
              <w:rPr>
                <w:i/>
                <w:color w:val="0F1525"/>
                <w:sz w:val="20"/>
              </w:rPr>
              <w:t>Split across roles</w:t>
            </w:r>
          </w:p>
        </w:tc>
        <w:tc>
          <w:tcPr>
            <w:tcW w:type="dxa" w:w="4873"/>
          </w:tcPr>
          <w:p>
            <w:r/>
            <w:r>
              <w:rPr>
                <w:color w:val="0F1525"/>
                <w:sz w:val="20"/>
              </w:rPr>
              <w:t>One budget for all three roles, the split is agreed before the start</w:t>
            </w:r>
          </w:p>
        </w:tc>
      </w:tr>
      <w:tr>
        <w:tc>
          <w:tcPr>
            <w:tcW w:type="dxa" w:w="4873"/>
          </w:tcPr>
          <w:p>
            <w:r/>
            <w:r>
              <w:rPr>
                <w:i/>
                <w:color w:val="0F1525"/>
                <w:sz w:val="20"/>
              </w:rPr>
              <w:t>Responsibilities</w:t>
            </w:r>
          </w:p>
        </w:tc>
        <w:tc>
          <w:tcPr>
            <w:tcW w:type="dxa" w:w="4873"/>
          </w:tcPr>
          <w:p>
            <w:r/>
            <w:r>
              <w:rPr>
                <w:color w:val="0F1525"/>
                <w:sz w:val="20"/>
              </w:rPr>
              <w:t>Content and approval: head of nursing. Ad copy and images: HR. Calling back applicants: head of nursing. Contact for questions: enter name and phone number.</w:t>
            </w:r>
          </w:p>
        </w:tc>
      </w:tr>
      <w:tr>
        <w:tc>
          <w:tcPr>
            <w:tcW w:type="dxa" w:w="4873"/>
          </w:tcPr>
          <w:p>
            <w:r/>
            <w:r>
              <w:rPr>
                <w:i/>
                <w:color w:val="0F1525"/>
                <w:sz w:val="20"/>
              </w:rPr>
              <w:t>Sign-off</w:t>
            </w:r>
          </w:p>
        </w:tc>
        <w:tc>
          <w:tcPr>
            <w:tcW w:type="dxa" w:w="4873"/>
          </w:tcPr>
          <w:p>
            <w:r/>
            <w:r>
              <w:rPr>
                <w:color w:val="0F1525"/>
                <w:sz w:val="20"/>
              </w:rPr>
              <w:t>Briefing, ad variants (copy and image) and budget are approved by the head of nursing and the managing director before the start. Record the date.</w:t>
            </w:r>
          </w:p>
        </w:tc>
      </w:tr>
    </w:tbl>
    <w:p>
      <w:r>
        <w:br w:type="page"/>
      </w:r>
    </w:p>
    <w:p>
      <w:pPr>
        <w:spacing w:before="480" w:after="120"/>
      </w:pPr>
      <w:r>
        <w:rPr>
          <w:b/>
          <w:color w:val="00B4F7"/>
          <w:sz w:val="34"/>
        </w:rPr>
        <w:t>Part 2: Blank grid</w:t>
      </w:r>
    </w:p>
    <w:p>
      <w:pPr>
        <w:spacing w:before="480" w:after="120"/>
      </w:pPr>
      <w:r>
        <w:rPr>
          <w:b/>
          <w:color w:val="00B4F7"/>
          <w:sz w:val="28"/>
        </w:rPr>
        <w:t>A. The role</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Field</w:t>
            </w:r>
          </w:p>
        </w:tc>
        <w:tc>
          <w:tcPr>
            <w:tcW w:type="dxa" w:w="4873"/>
            <w:shd w:fill="00B4F7" w:val="clear"/>
          </w:tcPr>
          <w:p>
            <w:r/>
            <w:r>
              <w:rPr>
                <w:b/>
                <w:color w:val="FFFFFF"/>
                <w:sz w:val="20"/>
              </w:rPr>
              <w:t>Your entry</w:t>
            </w:r>
          </w:p>
        </w:tc>
      </w:tr>
      <w:tr>
        <w:tc>
          <w:tcPr>
            <w:tcW w:type="dxa" w:w="4873"/>
          </w:tcPr>
          <w:p>
            <w:r/>
            <w:r>
              <w:rPr>
                <w:i/>
                <w:color w:val="0F1525"/>
                <w:sz w:val="20"/>
              </w:rPr>
              <w:t>Role</w:t>
            </w:r>
          </w:p>
        </w:tc>
        <w:tc>
          <w:tcPr>
            <w:tcW w:type="dxa" w:w="4873"/>
          </w:tcPr>
          <w:p>
            <w:r/>
            <w:r>
              <w:rPr>
                <w:color w:val="0F1525"/>
                <w:sz w:val="20"/>
              </w:rPr>
              <w:br/>
            </w:r>
          </w:p>
        </w:tc>
      </w:tr>
      <w:tr>
        <w:tc>
          <w:tcPr>
            <w:tcW w:type="dxa" w:w="4873"/>
          </w:tcPr>
          <w:p>
            <w:r/>
            <w:r>
              <w:rPr>
                <w:i/>
                <w:color w:val="0F1525"/>
                <w:sz w:val="20"/>
              </w:rPr>
              <w:t>Employer / location</w:t>
            </w:r>
          </w:p>
        </w:tc>
        <w:tc>
          <w:tcPr>
            <w:tcW w:type="dxa" w:w="4873"/>
          </w:tcPr>
          <w:p>
            <w:r/>
            <w:r>
              <w:rPr>
                <w:color w:val="0F1525"/>
                <w:sz w:val="20"/>
              </w:rPr>
              <w:br/>
            </w:r>
          </w:p>
        </w:tc>
      </w:tr>
      <w:tr>
        <w:tc>
          <w:tcPr>
            <w:tcW w:type="dxa" w:w="4873"/>
          </w:tcPr>
          <w:p>
            <w:r/>
            <w:r>
              <w:rPr>
                <w:i/>
                <w:color w:val="0F1525"/>
                <w:sz w:val="20"/>
              </w:rPr>
              <w:t>Number of roles, start</w:t>
            </w:r>
          </w:p>
        </w:tc>
        <w:tc>
          <w:tcPr>
            <w:tcW w:type="dxa" w:w="4873"/>
          </w:tcPr>
          <w:p>
            <w:r/>
            <w:r>
              <w:rPr>
                <w:color w:val="0F1525"/>
                <w:sz w:val="20"/>
              </w:rPr>
              <w:br/>
            </w:r>
          </w:p>
        </w:tc>
      </w:tr>
      <w:tr>
        <w:tc>
          <w:tcPr>
            <w:tcW w:type="dxa" w:w="4873"/>
          </w:tcPr>
          <w:p>
            <w:r/>
            <w:r>
              <w:rPr>
                <w:i/>
                <w:color w:val="0F1525"/>
                <w:sz w:val="20"/>
              </w:rPr>
              <w:t>Must-haves (strictly required only)</w:t>
            </w:r>
          </w:p>
        </w:tc>
        <w:tc>
          <w:tcPr>
            <w:tcW w:type="dxa" w:w="4873"/>
          </w:tcPr>
          <w:p>
            <w:r/>
            <w:r>
              <w:rPr>
                <w:color w:val="0F1525"/>
                <w:sz w:val="20"/>
              </w:rPr>
              <w:br/>
              <w:br/>
            </w:r>
          </w:p>
        </w:tc>
      </w:tr>
      <w:tr>
        <w:tc>
          <w:tcPr>
            <w:tcW w:type="dxa" w:w="4873"/>
          </w:tcPr>
          <w:p>
            <w:r/>
            <w:r>
              <w:rPr>
                <w:i/>
                <w:color w:val="0F1525"/>
                <w:sz w:val="20"/>
              </w:rPr>
              <w:t>Nice-to-haves</w:t>
            </w:r>
          </w:p>
        </w:tc>
        <w:tc>
          <w:tcPr>
            <w:tcW w:type="dxa" w:w="4873"/>
          </w:tcPr>
          <w:p>
            <w:r/>
            <w:r>
              <w:rPr>
                <w:color w:val="0F1525"/>
                <w:sz w:val="20"/>
              </w:rPr>
              <w:br/>
              <w:br/>
            </w:r>
          </w:p>
        </w:tc>
      </w:tr>
    </w:tbl>
    <w:p>
      <w:pPr>
        <w:spacing w:before="480" w:after="120"/>
      </w:pPr>
      <w:r>
        <w:rPr>
          <w:b/>
          <w:color w:val="00B4F7"/>
          <w:sz w:val="28"/>
        </w:rPr>
        <w:t>B. Conditions</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Field</w:t>
            </w:r>
          </w:p>
        </w:tc>
        <w:tc>
          <w:tcPr>
            <w:tcW w:type="dxa" w:w="4873"/>
            <w:shd w:fill="00B4F7" w:val="clear"/>
          </w:tcPr>
          <w:p>
            <w:r/>
            <w:r>
              <w:rPr>
                <w:b/>
                <w:color w:val="FFFFFF"/>
                <w:sz w:val="20"/>
              </w:rPr>
              <w:t>Your entry</w:t>
            </w:r>
          </w:p>
        </w:tc>
      </w:tr>
      <w:tr>
        <w:tc>
          <w:tcPr>
            <w:tcW w:type="dxa" w:w="4873"/>
          </w:tcPr>
          <w:p>
            <w:r/>
            <w:r>
              <w:rPr>
                <w:i/>
                <w:color w:val="0F1525"/>
                <w:sz w:val="20"/>
              </w:rPr>
              <w:t>Region and radius</w:t>
            </w:r>
          </w:p>
        </w:tc>
        <w:tc>
          <w:tcPr>
            <w:tcW w:type="dxa" w:w="4873"/>
          </w:tcPr>
          <w:p>
            <w:r/>
            <w:r>
              <w:rPr>
                <w:color w:val="0F1525"/>
                <w:sz w:val="20"/>
              </w:rPr>
              <w:br/>
            </w:r>
          </w:p>
        </w:tc>
      </w:tr>
      <w:tr>
        <w:tc>
          <w:tcPr>
            <w:tcW w:type="dxa" w:w="4873"/>
          </w:tcPr>
          <w:p>
            <w:r/>
            <w:r>
              <w:rPr>
                <w:i/>
                <w:color w:val="0F1525"/>
                <w:sz w:val="20"/>
              </w:rPr>
              <w:t>Shift pattern</w:t>
            </w:r>
          </w:p>
        </w:tc>
        <w:tc>
          <w:tcPr>
            <w:tcW w:type="dxa" w:w="4873"/>
          </w:tcPr>
          <w:p>
            <w:r/>
            <w:r>
              <w:rPr>
                <w:color w:val="0F1525"/>
                <w:sz w:val="20"/>
              </w:rPr>
              <w:br/>
            </w:r>
          </w:p>
        </w:tc>
      </w:tr>
      <w:tr>
        <w:tc>
          <w:tcPr>
            <w:tcW w:type="dxa" w:w="4873"/>
          </w:tcPr>
          <w:p>
            <w:r/>
            <w:r>
              <w:rPr>
                <w:i/>
                <w:color w:val="0F1525"/>
                <w:sz w:val="20"/>
              </w:rPr>
              <w:t>Hours</w:t>
            </w:r>
          </w:p>
        </w:tc>
        <w:tc>
          <w:tcPr>
            <w:tcW w:type="dxa" w:w="4873"/>
          </w:tcPr>
          <w:p>
            <w:r/>
            <w:r>
              <w:rPr>
                <w:color w:val="0F1525"/>
                <w:sz w:val="20"/>
              </w:rPr>
              <w:br/>
            </w:r>
          </w:p>
        </w:tc>
      </w:tr>
      <w:tr>
        <w:tc>
          <w:tcPr>
            <w:tcW w:type="dxa" w:w="4873"/>
          </w:tcPr>
          <w:p>
            <w:r/>
            <w:r>
              <w:rPr>
                <w:i/>
                <w:color w:val="0F1525"/>
                <w:sz w:val="20"/>
              </w:rPr>
              <w:t>Salary</w:t>
            </w:r>
          </w:p>
        </w:tc>
        <w:tc>
          <w:tcPr>
            <w:tcW w:type="dxa" w:w="4873"/>
          </w:tcPr>
          <w:p>
            <w:r/>
            <w:r>
              <w:rPr>
                <w:color w:val="0F1525"/>
                <w:sz w:val="20"/>
              </w:rPr>
              <w:br/>
            </w:r>
          </w:p>
        </w:tc>
      </w:tr>
      <w:tr>
        <w:tc>
          <w:tcPr>
            <w:tcW w:type="dxa" w:w="4873"/>
          </w:tcPr>
          <w:p>
            <w:r/>
            <w:r>
              <w:rPr>
                <w:i/>
                <w:color w:val="0F1525"/>
                <w:sz w:val="20"/>
              </w:rPr>
              <w:t>Benefits</w:t>
            </w:r>
          </w:p>
        </w:tc>
        <w:tc>
          <w:tcPr>
            <w:tcW w:type="dxa" w:w="4873"/>
          </w:tcPr>
          <w:p>
            <w:r/>
            <w:r>
              <w:rPr>
                <w:color w:val="0F1525"/>
                <w:sz w:val="20"/>
              </w:rPr>
              <w:br/>
              <w:br/>
            </w:r>
          </w:p>
        </w:tc>
      </w:tr>
    </w:tbl>
    <w:p>
      <w:pPr>
        <w:spacing w:before="480" w:after="120"/>
      </w:pPr>
      <w:r>
        <w:rPr>
          <w:b/>
          <w:color w:val="00B4F7"/>
          <w:sz w:val="28"/>
        </w:rPr>
        <w:t>C. Application route and pre-screening</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Field</w:t>
            </w:r>
          </w:p>
        </w:tc>
        <w:tc>
          <w:tcPr>
            <w:tcW w:type="dxa" w:w="4873"/>
            <w:shd w:fill="00B4F7" w:val="clear"/>
          </w:tcPr>
          <w:p>
            <w:r/>
            <w:r>
              <w:rPr>
                <w:b/>
                <w:color w:val="FFFFFF"/>
                <w:sz w:val="20"/>
              </w:rPr>
              <w:t>Your entry</w:t>
            </w:r>
          </w:p>
        </w:tc>
      </w:tr>
      <w:tr>
        <w:tc>
          <w:tcPr>
            <w:tcW w:type="dxa" w:w="4873"/>
          </w:tcPr>
          <w:p>
            <w:r/>
            <w:r>
              <w:rPr>
                <w:i/>
                <w:color w:val="0F1525"/>
                <w:sz w:val="20"/>
              </w:rPr>
              <w:t>Application route</w:t>
            </w:r>
          </w:p>
        </w:tc>
        <w:tc>
          <w:tcPr>
            <w:tcW w:type="dxa" w:w="4873"/>
          </w:tcPr>
          <w:p>
            <w:r/>
            <w:r>
              <w:rPr>
                <w:color w:val="0F1525"/>
                <w:sz w:val="20"/>
              </w:rPr>
              <w:br/>
            </w:r>
          </w:p>
        </w:tc>
      </w:tr>
      <w:tr>
        <w:tc>
          <w:tcPr>
            <w:tcW w:type="dxa" w:w="4873"/>
          </w:tcPr>
          <w:p>
            <w:r/>
            <w:r>
              <w:rPr>
                <w:i/>
                <w:color w:val="0F1525"/>
                <w:sz w:val="20"/>
              </w:rPr>
              <w:t>Pre-screening questions (5 to 7)</w:t>
            </w:r>
          </w:p>
        </w:tc>
        <w:tc>
          <w:tcPr>
            <w:tcW w:type="dxa" w:w="4873"/>
          </w:tcPr>
          <w:p>
            <w:r/>
            <w:r>
              <w:rPr>
                <w:color w:val="0F1525"/>
                <w:sz w:val="20"/>
              </w:rPr>
              <w:br/>
              <w:br/>
              <w:br/>
            </w:r>
          </w:p>
        </w:tc>
      </w:tr>
      <w:tr>
        <w:tc>
          <w:tcPr>
            <w:tcW w:type="dxa" w:w="4873"/>
          </w:tcPr>
          <w:p>
            <w:r/>
            <w:r>
              <w:rPr>
                <w:i/>
                <w:color w:val="0F1525"/>
                <w:sz w:val="20"/>
              </w:rPr>
              <w:t>Knock-out criteria</w:t>
            </w:r>
          </w:p>
        </w:tc>
        <w:tc>
          <w:tcPr>
            <w:tcW w:type="dxa" w:w="4873"/>
          </w:tcPr>
          <w:p>
            <w:r/>
            <w:r>
              <w:rPr>
                <w:color w:val="0F1525"/>
                <w:sz w:val="20"/>
              </w:rPr>
              <w:br/>
            </w:r>
          </w:p>
        </w:tc>
      </w:tr>
      <w:tr>
        <w:tc>
          <w:tcPr>
            <w:tcW w:type="dxa" w:w="4873"/>
          </w:tcPr>
          <w:p>
            <w:r/>
            <w:r>
              <w:rPr>
                <w:i/>
                <w:color w:val="0F1525"/>
                <w:sz w:val="20"/>
              </w:rPr>
              <w:t>Handover: to whom, within what time</w:t>
            </w:r>
          </w:p>
        </w:tc>
        <w:tc>
          <w:tcPr>
            <w:tcW w:type="dxa" w:w="4873"/>
          </w:tcPr>
          <w:p>
            <w:r/>
            <w:r>
              <w:rPr>
                <w:color w:val="0F1525"/>
                <w:sz w:val="20"/>
              </w:rPr>
              <w:br/>
            </w:r>
          </w:p>
        </w:tc>
      </w:tr>
    </w:tbl>
    <w:p>
      <w:pPr>
        <w:spacing w:before="480" w:after="120"/>
      </w:pPr>
      <w:r>
        <w:rPr>
          <w:b/>
          <w:color w:val="00B4F7"/>
          <w:sz w:val="28"/>
        </w:rPr>
        <w:t>D. Budget and responsibilities</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Field</w:t>
            </w:r>
          </w:p>
        </w:tc>
        <w:tc>
          <w:tcPr>
            <w:tcW w:type="dxa" w:w="4873"/>
            <w:shd w:fill="00B4F7" w:val="clear"/>
          </w:tcPr>
          <w:p>
            <w:r/>
            <w:r>
              <w:rPr>
                <w:b/>
                <w:color w:val="FFFFFF"/>
                <w:sz w:val="20"/>
              </w:rPr>
              <w:t>Your entry</w:t>
            </w:r>
          </w:p>
        </w:tc>
      </w:tr>
      <w:tr>
        <w:tc>
          <w:tcPr>
            <w:tcW w:type="dxa" w:w="4873"/>
          </w:tcPr>
          <w:p>
            <w:r/>
            <w:r>
              <w:rPr>
                <w:i/>
                <w:color w:val="0F1525"/>
                <w:sz w:val="20"/>
              </w:rPr>
              <w:t>Budget and duration</w:t>
            </w:r>
          </w:p>
        </w:tc>
        <w:tc>
          <w:tcPr>
            <w:tcW w:type="dxa" w:w="4873"/>
          </w:tcPr>
          <w:p>
            <w:r/>
            <w:r>
              <w:rPr>
                <w:color w:val="0F1525"/>
                <w:sz w:val="20"/>
              </w:rPr>
              <w:br/>
            </w:r>
          </w:p>
        </w:tc>
      </w:tr>
      <w:tr>
        <w:tc>
          <w:tcPr>
            <w:tcW w:type="dxa" w:w="4873"/>
          </w:tcPr>
          <w:p>
            <w:r/>
            <w:r>
              <w:rPr>
                <w:i/>
                <w:color w:val="0F1525"/>
                <w:sz w:val="20"/>
              </w:rPr>
              <w:t>Split across roles</w:t>
            </w:r>
          </w:p>
        </w:tc>
        <w:tc>
          <w:tcPr>
            <w:tcW w:type="dxa" w:w="4873"/>
          </w:tcPr>
          <w:p>
            <w:r/>
            <w:r>
              <w:rPr>
                <w:color w:val="0F1525"/>
                <w:sz w:val="20"/>
              </w:rPr>
              <w:br/>
            </w:r>
          </w:p>
        </w:tc>
      </w:tr>
      <w:tr>
        <w:tc>
          <w:tcPr>
            <w:tcW w:type="dxa" w:w="4873"/>
          </w:tcPr>
          <w:p>
            <w:r/>
            <w:r>
              <w:rPr>
                <w:i/>
                <w:color w:val="0F1525"/>
                <w:sz w:val="20"/>
              </w:rPr>
              <w:t>Responsibilities</w:t>
            </w:r>
          </w:p>
        </w:tc>
        <w:tc>
          <w:tcPr>
            <w:tcW w:type="dxa" w:w="4873"/>
          </w:tcPr>
          <w:p>
            <w:r/>
            <w:r>
              <w:rPr>
                <w:color w:val="0F1525"/>
                <w:sz w:val="20"/>
              </w:rPr>
              <w:br/>
              <w:br/>
            </w:r>
          </w:p>
        </w:tc>
      </w:tr>
      <w:tr>
        <w:tc>
          <w:tcPr>
            <w:tcW w:type="dxa" w:w="4873"/>
          </w:tcPr>
          <w:p>
            <w:r/>
            <w:r>
              <w:rPr>
                <w:i/>
                <w:color w:val="0F1525"/>
                <w:sz w:val="20"/>
              </w:rPr>
              <w:t>Approved by</w:t>
            </w:r>
          </w:p>
        </w:tc>
        <w:tc>
          <w:tcPr>
            <w:tcW w:type="dxa" w:w="4873"/>
          </w:tcPr>
          <w:p>
            <w:r/>
            <w:r>
              <w:rPr>
                <w:color w:val="0F1525"/>
                <w:sz w:val="20"/>
              </w:rPr>
              <w:br/>
            </w:r>
          </w:p>
        </w:tc>
      </w:tr>
    </w:tbl>
    <w:p>
      <w:pPr>
        <w:spacing w:before="480" w:after="120"/>
      </w:pPr>
      <w:r>
        <w:rPr>
          <w:b/>
          <w:color w:val="00B4F7"/>
          <w:sz w:val="28"/>
        </w:rPr>
        <w:t>Check before sign-off</w:t>
      </w:r>
    </w:p>
    <w:tbl>
      <w:tblPr>
        <w:tblStyle w:val="LightGrid-Accent1"/>
        <w:tblW w:type="auto" w:w="0"/>
        <w:tblLook w:firstColumn="1" w:firstRow="1" w:lastColumn="0" w:lastRow="0" w:noHBand="0" w:noVBand="1" w:val="04A0"/>
      </w:tblPr>
      <w:tblGrid>
        <w:gridCol w:w="4873"/>
        <w:gridCol w:w="4873"/>
      </w:tblGrid>
      <w:tr>
        <w:tc>
          <w:tcPr>
            <w:tcW w:type="dxa" w:w="4873"/>
            <w:shd w:fill="00B4F7" w:val="clear"/>
          </w:tcPr>
          <w:p>
            <w:r/>
            <w:r>
              <w:rPr>
                <w:b/>
                <w:color w:val="FFFFFF"/>
                <w:sz w:val="20"/>
              </w:rPr>
              <w:t>Check</w:t>
            </w:r>
          </w:p>
        </w:tc>
        <w:tc>
          <w:tcPr>
            <w:tcW w:type="dxa" w:w="4873"/>
            <w:shd w:fill="00B4F7" w:val="clear"/>
          </w:tcPr>
          <w:p>
            <w:r/>
            <w:r>
              <w:rPr>
                <w:b/>
                <w:color w:val="FFFFFF"/>
                <w:sz w:val="20"/>
              </w:rPr>
              <w:t>Question to ask yourself</w:t>
            </w:r>
          </w:p>
        </w:tc>
      </w:tr>
      <w:tr>
        <w:tc>
          <w:tcPr>
            <w:tcW w:type="dxa" w:w="4873"/>
          </w:tcPr>
          <w:p>
            <w:r/>
            <w:r>
              <w:rPr>
                <w:i/>
                <w:color w:val="0F1525"/>
                <w:sz w:val="20"/>
              </w:rPr>
              <w:t>Must-haves</w:t>
            </w:r>
          </w:p>
        </w:tc>
        <w:tc>
          <w:tcPr>
            <w:tcW w:type="dxa" w:w="4873"/>
          </w:tcPr>
          <w:p>
            <w:r/>
            <w:r>
              <w:rPr>
                <w:color w:val="0F1525"/>
                <w:sz w:val="20"/>
              </w:rPr>
              <w:t>Is every must-have truly required for the job? If not, it belongs under nice-to-haves.</w:t>
            </w:r>
          </w:p>
        </w:tc>
      </w:tr>
      <w:tr>
        <w:tc>
          <w:tcPr>
            <w:tcW w:type="dxa" w:w="4873"/>
          </w:tcPr>
          <w:p>
            <w:r/>
            <w:r>
              <w:rPr>
                <w:i/>
                <w:color w:val="0F1525"/>
                <w:sz w:val="20"/>
              </w:rPr>
              <w:t>Ad copy</w:t>
            </w:r>
          </w:p>
        </w:tc>
        <w:tc>
          <w:tcPr>
            <w:tcW w:type="dxa" w:w="4873"/>
          </w:tcPr>
          <w:p>
            <w:r/>
            <w:r>
              <w:rPr>
                <w:color w:val="0F1525"/>
                <w:sz w:val="20"/>
              </w:rPr>
              <w:t>Are location, shifts and salary in the ad? Details that are clear early save follow-up questions and late drop-outs.</w:t>
            </w:r>
          </w:p>
        </w:tc>
      </w:tr>
      <w:tr>
        <w:tc>
          <w:tcPr>
            <w:tcW w:type="dxa" w:w="4873"/>
          </w:tcPr>
          <w:p>
            <w:r/>
            <w:r>
              <w:rPr>
                <w:i/>
                <w:color w:val="0F1525"/>
                <w:sz w:val="20"/>
              </w:rPr>
              <w:t>Equal treatment</w:t>
            </w:r>
          </w:p>
        </w:tc>
        <w:tc>
          <w:tcPr>
            <w:tcW w:type="dxa" w:w="4873"/>
          </w:tcPr>
          <w:p>
            <w:r/>
            <w:r>
              <w:rPr>
                <w:color w:val="0F1525"/>
                <w:sz w:val="20"/>
              </w:rPr>
              <w:t>Do the ad and the questions avoid age, gender, origin and family plans?</w:t>
            </w:r>
          </w:p>
        </w:tc>
      </w:tr>
      <w:tr>
        <w:tc>
          <w:tcPr>
            <w:tcW w:type="dxa" w:w="4873"/>
          </w:tcPr>
          <w:p>
            <w:r/>
            <w:r>
              <w:rPr>
                <w:i/>
                <w:color w:val="0F1525"/>
                <w:sz w:val="20"/>
              </w:rPr>
              <w:t>Callback</w:t>
            </w:r>
          </w:p>
        </w:tc>
        <w:tc>
          <w:tcPr>
            <w:tcW w:type="dxa" w:w="4873"/>
          </w:tcPr>
          <w:p>
            <w:r/>
            <w:r>
              <w:rPr>
                <w:color w:val="0F1525"/>
                <w:sz w:val="20"/>
              </w:rPr>
              <w:t>Who contacts qualified applicants, and by when? People who wait for days drop out.</w:t>
            </w:r>
          </w:p>
        </w:tc>
      </w:tr>
      <w:tr>
        <w:tc>
          <w:tcPr>
            <w:tcW w:type="dxa" w:w="4873"/>
          </w:tcPr>
          <w:p>
            <w:r/>
            <w:r>
              <w:rPr>
                <w:i/>
                <w:color w:val="0F1525"/>
                <w:sz w:val="20"/>
              </w:rPr>
              <w:t>Budget</w:t>
            </w:r>
          </w:p>
        </w:tc>
        <w:tc>
          <w:tcPr>
            <w:tcW w:type="dxa" w:w="4873"/>
          </w:tcPr>
          <w:p>
            <w:r/>
            <w:r>
              <w:rPr>
                <w:color w:val="0F1525"/>
                <w:sz w:val="20"/>
              </w:rPr>
              <w:t>Does the budget fit the number of roles and the duration? Calculate without assuming a guaranteed number of applicants.</w:t>
            </w:r>
          </w:p>
        </w:tc>
      </w:tr>
    </w:tbl>
    <w:p>
      <w:pPr>
        <w:spacing w:before="480" w:after="120"/>
      </w:pPr>
      <w:r>
        <w:rPr>
          <w:b/>
          <w:color w:val="00B4F7"/>
          <w:sz w:val="28"/>
        </w:rPr>
        <w:t>Sign-off</w:t>
      </w:r>
    </w:p>
    <w:tbl>
      <w:tblPr>
        <w:tblStyle w:val="LightGrid-Accent1"/>
        <w:tblW w:type="auto" w:w="0"/>
        <w:tblLook w:firstColumn="1" w:firstRow="1" w:lastColumn="0" w:lastRow="0" w:noHBand="0" w:noVBand="1" w:val="04A0"/>
      </w:tblPr>
      <w:tblGrid>
        <w:gridCol w:w="2436"/>
        <w:gridCol w:w="2436"/>
        <w:gridCol w:w="2436"/>
        <w:gridCol w:w="2436"/>
      </w:tblGrid>
      <w:tr>
        <w:tc>
          <w:tcPr>
            <w:tcW w:type="dxa" w:w="2436"/>
            <w:shd w:fill="00B4F7" w:val="clear"/>
          </w:tcPr>
          <w:p>
            <w:r/>
            <w:r>
              <w:rPr>
                <w:b/>
                <w:color w:val="FFFFFF"/>
                <w:sz w:val="20"/>
              </w:rPr>
              <w:t>Approved by</w:t>
            </w:r>
          </w:p>
        </w:tc>
        <w:tc>
          <w:tcPr>
            <w:tcW w:type="dxa" w:w="2436"/>
            <w:shd w:fill="00B4F7" w:val="clear"/>
          </w:tcPr>
          <w:p>
            <w:r/>
            <w:r>
              <w:rPr>
                <w:b/>
                <w:color w:val="FFFFFF"/>
                <w:sz w:val="20"/>
              </w:rPr>
              <w:t>Name</w:t>
            </w:r>
          </w:p>
        </w:tc>
        <w:tc>
          <w:tcPr>
            <w:tcW w:type="dxa" w:w="2436"/>
            <w:shd w:fill="00B4F7" w:val="clear"/>
          </w:tcPr>
          <w:p>
            <w:r/>
            <w:r>
              <w:rPr>
                <w:b/>
                <w:color w:val="FFFFFF"/>
                <w:sz w:val="20"/>
              </w:rPr>
              <w:t>Date</w:t>
            </w:r>
          </w:p>
        </w:tc>
        <w:tc>
          <w:tcPr>
            <w:tcW w:type="dxa" w:w="2436"/>
            <w:shd w:fill="00B4F7" w:val="clear"/>
          </w:tcPr>
          <w:p>
            <w:r/>
            <w:r>
              <w:rPr>
                <w:b/>
                <w:color w:val="FFFFFF"/>
                <w:sz w:val="20"/>
              </w:rPr>
              <w:t>OK / signature</w:t>
            </w:r>
          </w:p>
        </w:tc>
      </w:tr>
      <w:tr>
        <w:tc>
          <w:tcPr>
            <w:tcW w:type="dxa" w:w="2436"/>
          </w:tcPr>
          <w:p>
            <w:r>
              <w:t xml:space="preserve">  </w:t>
            </w:r>
          </w:p>
        </w:tc>
        <w:tc>
          <w:tcPr>
            <w:tcW w:type="dxa" w:w="2436"/>
          </w:tcPr>
          <w:p>
            <w:r>
              <w:t xml:space="preserve">  </w:t>
            </w:r>
          </w:p>
        </w:tc>
        <w:tc>
          <w:tcPr>
            <w:tcW w:type="dxa" w:w="2436"/>
          </w:tcPr>
          <w:p>
            <w:r>
              <w:t xml:space="preserve">  </w:t>
            </w:r>
          </w:p>
        </w:tc>
        <w:tc>
          <w:tcPr>
            <w:tcW w:type="dxa" w:w="2436"/>
          </w:tcPr>
          <w:p>
            <w:r>
              <w:t xml:space="preserve">  </w:t>
            </w:r>
          </w:p>
        </w:tc>
      </w:tr>
      <w:tr>
        <w:tc>
          <w:tcPr>
            <w:tcW w:type="dxa" w:w="2436"/>
          </w:tcPr>
          <w:p>
            <w:r>
              <w:t xml:space="preserve">  </w:t>
            </w:r>
          </w:p>
        </w:tc>
        <w:tc>
          <w:tcPr>
            <w:tcW w:type="dxa" w:w="2436"/>
          </w:tcPr>
          <w:p>
            <w:r>
              <w:t xml:space="preserve">  </w:t>
            </w:r>
          </w:p>
        </w:tc>
        <w:tc>
          <w:tcPr>
            <w:tcW w:type="dxa" w:w="2436"/>
          </w:tcPr>
          <w:p>
            <w:r>
              <w:t xml:space="preserve">  </w:t>
            </w:r>
          </w:p>
        </w:tc>
        <w:tc>
          <w:tcPr>
            <w:tcW w:type="dxa" w:w="2436"/>
          </w:tcPr>
          <w:p>
            <w:r>
              <w:t xml:space="preserve">  </w:t>
            </w:r>
          </w:p>
        </w:tc>
      </w:tr>
      <w:tr>
        <w:tc>
          <w:tcPr>
            <w:tcW w:type="dxa" w:w="2436"/>
          </w:tcPr>
          <w:p>
            <w:r>
              <w:t xml:space="preserve">  </w:t>
            </w:r>
          </w:p>
        </w:tc>
        <w:tc>
          <w:tcPr>
            <w:tcW w:type="dxa" w:w="2436"/>
          </w:tcPr>
          <w:p>
            <w:r>
              <w:t xml:space="preserve">  </w:t>
            </w:r>
          </w:p>
        </w:tc>
        <w:tc>
          <w:tcPr>
            <w:tcW w:type="dxa" w:w="2436"/>
          </w:tcPr>
          <w:p>
            <w:r>
              <w:t xml:space="preserve">  </w:t>
            </w:r>
          </w:p>
        </w:tc>
        <w:tc>
          <w:tcPr>
            <w:tcW w:type="dxa" w:w="2436"/>
          </w:tcPr>
          <w:p>
            <w:r>
              <w:t xml:space="preserve">  </w:t>
            </w:r>
          </w:p>
        </w:tc>
      </w:tr>
    </w:tbl>
    <w:p>
      <w:pPr>
        <w:spacing w:before="480" w:after="120"/>
      </w:pPr>
      <w:r>
        <w:rPr>
          <w:b/>
          <w:color w:val="00B4F7"/>
          <w:sz w:val="32"/>
        </w:rPr>
        <w:t>When the campaign should run</w:t>
      </w:r>
    </w:p>
    <w:p>
      <w:pPr>
        <w:spacing w:after="120"/>
      </w:pPr>
      <w:r>
        <w:rPr>
          <w:i w:val="0"/>
          <w:color w:val="0F1525"/>
          <w:sz w:val="22"/>
        </w:rPr>
        <w:t>Sprad Social Recruiting runs your job ads on Instagram and Facebook, where nurses, tradespeople, drivers and other frontline workers spend time every day (Google and TikTok to follow). An AI talent agent pre-screens every applicant via WhatsApp, phone or web, and every applicant lands in your own talent pool. Pricing is ad spend plus 10 %, from a €1,000 budget that can be split across roles. This briefing is the starting point.</w:t>
        <w:br/>
      </w:r>
    </w:p>
    <w:p>
      <w:r>
        <w:rPr>
          <w:b/>
          <w:color w:val="00B4F7"/>
          <w:sz w:val="22"/>
        </w:rPr>
        <w:t>See Sprad Social Recruiting → https://sprad.io/product/social-recruiting</w:t>
      </w:r>
    </w:p>
    <w:sectPr w:rsidR="00FC693F" w:rsidRPr="0006063C" w:rsidSect="00034616">
      <w:headerReference w:type="default" r:id="rId9"/>
      <w:footerReference w:type="default" r:id="rId10"/>
      <w:pgSz w:w="12240" w:h="15840"/>
      <w:pgMar w:top="1247" w:right="1247" w:bottom="1134" w:left="1247"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left"/>
      </w:tabs>
    </w:pPr>
    <w:r>
      <w:rPr>
        <w:i/>
        <w:color w:val="6B7280"/>
        <w:sz w:val="18"/>
      </w:rPr>
      <w:t>Powered by Sprad — AI-powered HR Platform</w:t>
    </w:r>
    <w:r>
      <w:tab/>
      <w:t xml:space="preserve">Page </w:t>
    </w:r>
    <w:r>
      <w:rPr>
        <w:color w:val="6B7280"/>
        <w:sz w:val="18"/>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left"/>
      </w:tabs>
    </w:pPr>
    <w:r>
      <w:rPr>
        <w:b/>
        <w:color w:val="00B4F7"/>
        <w:sz w:val="20"/>
      </w:rPr>
      <w:t>Sprad</w:t>
    </w:r>
    <w:r>
      <w:rPr>
        <w:color w:val="6B7280"/>
        <w:sz w:val="18"/>
      </w:rPr>
      <w:t xml:space="preserve">  ·  Recruiting Campaign Briefing Template</w:t>
    </w:r>
    <w:r>
      <w:tab/>
    </w:r>
    <w:r>
      <w:rPr>
        <w:color w:val="6B7280"/>
        <w:sz w:val="18"/>
      </w:rPr>
      <w:t>sprad.io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