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E4E6E" w:rsidR="00A23B56" w:rsidP="004E4E6E" w:rsidRDefault="0068717C" w14:paraId="518BD9A4" w14:textId="77777777">
      <w:pPr>
        <w:rPr>
          <w:lang w:val="en-GB"/>
        </w:rPr>
      </w:pPr>
      <w:r w:rsidRPr="004E4E6E">
        <w:rPr>
          <w:lang w:val="en-GB"/>
        </w:rPr>
        <w:tab/>
      </w:r>
    </w:p>
    <w:p w:rsidRPr="00941F54" w:rsidR="00F80C6D" w:rsidP="669C28D1" w:rsidRDefault="006041D7" w14:paraId="3DBFB076" w14:textId="1F7E96F0">
      <w:pPr>
        <w:pStyle w:val="Caption"/>
        <w:jc w:val="right"/>
        <w:rPr>
          <w:rStyle w:val="normaltextrun"/>
          <w:rFonts w:ascii="Calibri" w:hAnsi="Calibri" w:cs="Calibri" w:asciiTheme="minorAscii" w:hAnsiTheme="minorAscii" w:cstheme="minorAscii"/>
          <w:b w:val="0"/>
          <w:bCs w:val="0"/>
          <w:noProof/>
          <w:sz w:val="24"/>
          <w:szCs w:val="24"/>
        </w:rPr>
      </w:pPr>
      <w:r w:rsidRPr="669C28D1" w:rsidR="006041D7">
        <w:rPr>
          <w:rStyle w:val="normaltextrun"/>
          <w:rFonts w:ascii="Calibri" w:hAnsi="Calibri" w:cs="Calibri" w:asciiTheme="minorAscii" w:hAnsiTheme="minorAscii" w:cstheme="minorAscii"/>
          <w:b w:val="0"/>
          <w:bCs w:val="0"/>
          <w:sz w:val="24"/>
          <w:szCs w:val="24"/>
        </w:rPr>
        <w:t xml:space="preserve">Philipsburg, </w:t>
      </w:r>
      <w:r w:rsidRPr="669C28D1">
        <w:rPr>
          <w:rStyle w:val="normaltextrun"/>
          <w:rFonts w:ascii="Calibri" w:hAnsi="Calibri" w:cs="Calibri" w:asciiTheme="minorAscii" w:hAnsiTheme="minorAscii" w:cstheme="minorAscii"/>
          <w:b w:val="0"/>
          <w:bCs w:val="0"/>
          <w:sz w:val="24"/>
          <w:szCs w:val="24"/>
        </w:rPr>
        <w:fldChar w:fldCharType="begin"/>
      </w:r>
      <w:r w:rsidRPr="669C28D1">
        <w:rPr>
          <w:rStyle w:val="normaltextrun"/>
          <w:rFonts w:ascii="Calibri" w:hAnsi="Calibri" w:cs="Calibri" w:asciiTheme="minorAscii" w:hAnsiTheme="minorAscii" w:cstheme="minorAscii"/>
          <w:b w:val="0"/>
          <w:bCs w:val="0"/>
          <w:sz w:val="24"/>
          <w:szCs w:val="24"/>
        </w:rPr>
        <w:instrText xml:space="preserve"> DATE \@ "MMMM d, yyyy" </w:instrText>
      </w:r>
      <w:r w:rsidRPr="669C28D1">
        <w:rPr>
          <w:rStyle w:val="normaltextrun"/>
          <w:rFonts w:ascii="Calibri" w:hAnsi="Calibri" w:cs="Calibri" w:asciiTheme="minorAscii" w:hAnsiTheme="minorAscii" w:cstheme="minorAscii"/>
          <w:b w:val="0"/>
          <w:bCs w:val="0"/>
          <w:sz w:val="24"/>
          <w:szCs w:val="24"/>
        </w:rPr>
        <w:fldChar w:fldCharType="separate"/>
      </w:r>
      <w:r w:rsidRPr="669C28D1" w:rsidR="00944619">
        <w:rPr>
          <w:rStyle w:val="normaltextrun"/>
          <w:rFonts w:ascii="Calibri" w:hAnsi="Calibri" w:cs="Calibri" w:asciiTheme="minorAscii" w:hAnsiTheme="minorAscii" w:cstheme="minorAscii"/>
          <w:b w:val="0"/>
          <w:bCs w:val="0"/>
          <w:noProof/>
          <w:sz w:val="24"/>
          <w:szCs w:val="24"/>
        </w:rPr>
        <w:t>February 27, 2026</w:t>
      </w:r>
      <w:r w:rsidRPr="669C28D1">
        <w:rPr>
          <w:rStyle w:val="normaltextrun"/>
          <w:rFonts w:ascii="Calibri" w:hAnsi="Calibri" w:cs="Calibri" w:asciiTheme="minorAscii" w:hAnsiTheme="minorAscii" w:cstheme="minorAscii"/>
          <w:b w:val="0"/>
          <w:bCs w:val="0"/>
          <w:sz w:val="24"/>
          <w:szCs w:val="24"/>
        </w:rPr>
        <w:fldChar w:fldCharType="end"/>
      </w:r>
    </w:p>
    <w:p w:rsidRPr="004E3F00" w:rsidR="004E3F00" w:rsidP="004E3F00" w:rsidRDefault="004E3F00" w14:paraId="03A11B7C" w14:textId="77777777">
      <w:pPr>
        <w:widowControl/>
        <w:autoSpaceDE/>
        <w:autoSpaceDN/>
        <w:adjustRightInd/>
        <w:rPr>
          <w:rFonts w:ascii="Calibri" w:hAnsi="Calibri" w:cs="Calibri"/>
          <w:sz w:val="22"/>
          <w:szCs w:val="22"/>
        </w:rPr>
      </w:pPr>
    </w:p>
    <w:p w:rsidRPr="00395F36" w:rsidR="003238B8" w:rsidP="00395F36" w:rsidRDefault="00A05EAA" w14:paraId="08EDE97F" w14:textId="71D6C62B">
      <w:pPr>
        <w:tabs>
          <w:tab w:val="left" w:pos="0"/>
          <w:tab w:val="left" w:pos="720"/>
          <w:tab w:val="left" w:pos="1440"/>
          <w:tab w:val="left" w:pos="2160"/>
          <w:tab w:val="left" w:pos="2880"/>
          <w:tab w:val="left" w:pos="3600"/>
          <w:tab w:val="left" w:pos="4320"/>
          <w:tab w:val="left" w:pos="5040"/>
          <w:tab w:val="left" w:pos="7920"/>
        </w:tabs>
        <w:spacing w:line="276" w:lineRule="auto"/>
        <w:ind w:right="-147"/>
        <w:jc w:val="center"/>
        <w:rPr>
          <w:rFonts w:asciiTheme="minorHAnsi" w:hAnsiTheme="minorHAnsi" w:cstheme="minorHAnsi"/>
          <w:sz w:val="18"/>
          <w:szCs w:val="22"/>
        </w:rPr>
      </w:pPr>
      <w:bookmarkStart w:name="_Hlk148600748" w:id="3"/>
      <w:r w:rsidRPr="00395F36">
        <w:rPr>
          <w:rStyle w:val="cf01"/>
          <w:rFonts w:asciiTheme="minorHAnsi" w:hAnsiTheme="minorHAnsi" w:cstheme="minorHAnsi"/>
          <w:b/>
          <w:sz w:val="28"/>
          <w:szCs w:val="28"/>
        </w:rPr>
        <w:t xml:space="preserve">Consumer Price Index </w:t>
      </w:r>
      <w:r w:rsidR="0014463B">
        <w:rPr>
          <w:rStyle w:val="cf01"/>
          <w:rFonts w:asciiTheme="minorHAnsi" w:hAnsiTheme="minorHAnsi" w:cstheme="minorHAnsi"/>
          <w:b/>
          <w:sz w:val="28"/>
          <w:szCs w:val="28"/>
        </w:rPr>
        <w:t>In</w:t>
      </w:r>
      <w:r w:rsidRPr="00395F36">
        <w:rPr>
          <w:rStyle w:val="cf01"/>
          <w:rFonts w:asciiTheme="minorHAnsi" w:hAnsiTheme="minorHAnsi" w:cstheme="minorHAnsi"/>
          <w:b/>
          <w:sz w:val="28"/>
          <w:szCs w:val="28"/>
        </w:rPr>
        <w:t xml:space="preserve">creased in </w:t>
      </w:r>
      <w:r w:rsidR="00B50A92">
        <w:rPr>
          <w:rStyle w:val="cf01"/>
          <w:rFonts w:asciiTheme="minorHAnsi" w:hAnsiTheme="minorHAnsi" w:cstheme="minorHAnsi"/>
          <w:b/>
          <w:sz w:val="28"/>
          <w:szCs w:val="28"/>
        </w:rPr>
        <w:t xml:space="preserve">the </w:t>
      </w:r>
      <w:r w:rsidR="00C94DEC">
        <w:rPr>
          <w:rStyle w:val="cf01"/>
          <w:rFonts w:asciiTheme="minorHAnsi" w:hAnsiTheme="minorHAnsi" w:cstheme="minorHAnsi"/>
          <w:b/>
          <w:sz w:val="28"/>
          <w:szCs w:val="28"/>
        </w:rPr>
        <w:t>Fourth</w:t>
      </w:r>
      <w:r w:rsidRPr="00395F36">
        <w:rPr>
          <w:rStyle w:val="cf01"/>
          <w:rFonts w:asciiTheme="minorHAnsi" w:hAnsiTheme="minorHAnsi" w:cstheme="minorHAnsi"/>
          <w:b/>
          <w:sz w:val="28"/>
          <w:szCs w:val="28"/>
        </w:rPr>
        <w:t xml:space="preserve"> Quarter</w:t>
      </w:r>
      <w:r w:rsidRPr="00395F36" w:rsidR="007F2BBD">
        <w:rPr>
          <w:rStyle w:val="cf01"/>
          <w:rFonts w:asciiTheme="minorHAnsi" w:hAnsiTheme="minorHAnsi" w:cstheme="minorHAnsi"/>
          <w:b/>
          <w:sz w:val="28"/>
          <w:szCs w:val="28"/>
        </w:rPr>
        <w:t xml:space="preserve"> </w:t>
      </w:r>
      <w:r w:rsidR="00B50A92">
        <w:rPr>
          <w:rStyle w:val="cf01"/>
          <w:rFonts w:asciiTheme="minorHAnsi" w:hAnsiTheme="minorHAnsi" w:cstheme="minorHAnsi"/>
          <w:b/>
          <w:sz w:val="28"/>
          <w:szCs w:val="28"/>
        </w:rPr>
        <w:t xml:space="preserve">of </w:t>
      </w:r>
      <w:r w:rsidRPr="00395F36" w:rsidR="007F2BBD">
        <w:rPr>
          <w:rStyle w:val="cf01"/>
          <w:rFonts w:asciiTheme="minorHAnsi" w:hAnsiTheme="minorHAnsi" w:cstheme="minorHAnsi"/>
          <w:b/>
          <w:sz w:val="28"/>
          <w:szCs w:val="28"/>
        </w:rPr>
        <w:t>202</w:t>
      </w:r>
      <w:r w:rsidR="00435CB2">
        <w:rPr>
          <w:rStyle w:val="cf01"/>
          <w:rFonts w:asciiTheme="minorHAnsi" w:hAnsiTheme="minorHAnsi" w:cstheme="minorHAnsi"/>
          <w:b/>
          <w:sz w:val="28"/>
          <w:szCs w:val="28"/>
        </w:rPr>
        <w:t>5</w:t>
      </w:r>
    </w:p>
    <w:bookmarkEnd w:id="3"/>
    <w:p w:rsidR="008A5C8A" w:rsidP="00A36516" w:rsidRDefault="008A5C8A" w14:paraId="78A7A2EC" w14:textId="77777777">
      <w:pPr>
        <w:pStyle w:val="paragraph"/>
        <w:spacing w:before="0" w:beforeAutospacing="0" w:after="0" w:afterAutospacing="0"/>
        <w:ind w:right="-150"/>
        <w:jc w:val="both"/>
        <w:textAlignment w:val="baseline"/>
        <w:rPr>
          <w:rStyle w:val="normaltextrun"/>
          <w:rFonts w:asciiTheme="minorHAnsi" w:hAnsiTheme="minorHAnsi" w:cstheme="minorHAnsi"/>
        </w:rPr>
      </w:pPr>
    </w:p>
    <w:p w:rsidR="00834E61" w:rsidP="097ECE76" w:rsidRDefault="008A5C8A" w14:paraId="2F95DCB8" w14:textId="453DD5C1">
      <w:pPr>
        <w:pStyle w:val="paragraph"/>
        <w:spacing w:before="0" w:beforeAutospacing="0" w:after="0" w:afterAutospacing="0"/>
        <w:ind w:right="-150"/>
        <w:jc w:val="both"/>
        <w:textAlignment w:val="baseline"/>
        <w:rPr>
          <w:rStyle w:val="eop"/>
          <w:rFonts w:asciiTheme="minorHAnsi" w:hAnsiTheme="minorHAnsi" w:cstheme="minorBidi"/>
        </w:rPr>
      </w:pPr>
      <w:bookmarkStart w:name="_Hlk148600880" w:id="4"/>
      <w:r w:rsidRPr="002350DD">
        <w:rPr>
          <w:b/>
          <w:bCs/>
        </w:rPr>
        <w:t>Philipsburg Sint Maarten</w:t>
      </w:r>
      <w:r w:rsidRPr="002350DD">
        <w:t xml:space="preserve"> –</w:t>
      </w:r>
      <w:bookmarkEnd w:id="4"/>
      <w:r w:rsidRPr="002350DD">
        <w:t xml:space="preserve"> </w:t>
      </w:r>
      <w:r w:rsidRPr="002350DD" w:rsidR="00AF59C5">
        <w:t xml:space="preserve">The Consumer Price Index (CPI) increased in the fourth quarter of </w:t>
      </w:r>
      <w:r w:rsidRPr="002350DD" w:rsidR="00FF27E9">
        <w:t>2025</w:t>
      </w:r>
      <w:r w:rsidRPr="002350DD" w:rsidR="00AF59C5">
        <w:t xml:space="preserve"> to 11</w:t>
      </w:r>
      <w:r w:rsidRPr="002350DD" w:rsidR="00FF27E9">
        <w:t>5</w:t>
      </w:r>
      <w:r w:rsidRPr="002350DD" w:rsidR="00AF59C5">
        <w:t>.</w:t>
      </w:r>
      <w:r w:rsidRPr="002350DD" w:rsidR="00FF27E9">
        <w:t>28</w:t>
      </w:r>
      <w:r w:rsidRPr="002350DD" w:rsidR="00AF59C5">
        <w:t>, which represented an increase of 0.</w:t>
      </w:r>
      <w:r w:rsidRPr="002350DD" w:rsidR="00FF27E9">
        <w:t>1</w:t>
      </w:r>
      <w:r w:rsidRPr="002350DD" w:rsidR="0054601B">
        <w:t>6</w:t>
      </w:r>
      <w:r w:rsidRPr="002350DD" w:rsidR="00AF59C5">
        <w:t xml:space="preserve">% </w:t>
      </w:r>
      <w:r w:rsidRPr="002350DD" w:rsidR="007F2BBD">
        <w:t>when compared to</w:t>
      </w:r>
      <w:r w:rsidRPr="002350DD" w:rsidR="000D0312">
        <w:t xml:space="preserve"> the</w:t>
      </w:r>
      <w:r w:rsidRPr="002350DD" w:rsidR="007F2BBD">
        <w:t xml:space="preserve"> </w:t>
      </w:r>
      <w:r w:rsidRPr="002350DD" w:rsidR="006A08CE">
        <w:t>previous quarter</w:t>
      </w:r>
      <w:r w:rsidRPr="002350DD" w:rsidR="007F2BBD">
        <w:t>.</w:t>
      </w:r>
      <w:r w:rsidRPr="002350DD">
        <w:t xml:space="preserve"> </w:t>
      </w:r>
      <w:r w:rsidRPr="002350DD" w:rsidR="0078522C">
        <w:t>A</w:t>
      </w:r>
      <w:r w:rsidRPr="002350DD" w:rsidR="00FF172B">
        <w:t>dditionally, when</w:t>
      </w:r>
      <w:r w:rsidRPr="002350DD" w:rsidR="0078522C">
        <w:t xml:space="preserve"> </w:t>
      </w:r>
      <w:r w:rsidRPr="002350DD" w:rsidR="00980039">
        <w:t>comparing consumer</w:t>
      </w:r>
      <w:r w:rsidRPr="002350DD" w:rsidR="007F2BBD">
        <w:t xml:space="preserve"> prices </w:t>
      </w:r>
      <w:r w:rsidRPr="002350DD" w:rsidR="00395F36">
        <w:t xml:space="preserve">in </w:t>
      </w:r>
      <w:r w:rsidRPr="002350DD" w:rsidR="1924500A">
        <w:t xml:space="preserve">the </w:t>
      </w:r>
      <w:r w:rsidRPr="002350DD" w:rsidR="00C94DEC">
        <w:t>fourth</w:t>
      </w:r>
      <w:r w:rsidRPr="002350DD" w:rsidR="00420A36">
        <w:t xml:space="preserve"> </w:t>
      </w:r>
      <w:r w:rsidRPr="002350DD" w:rsidR="000D0312">
        <w:t xml:space="preserve">quarter </w:t>
      </w:r>
      <w:r w:rsidRPr="002350DD" w:rsidR="006A08CE">
        <w:t>of</w:t>
      </w:r>
      <w:r w:rsidRPr="002350DD" w:rsidR="14DAA9EA">
        <w:t xml:space="preserve"> </w:t>
      </w:r>
      <w:r w:rsidRPr="002350DD" w:rsidR="00823796">
        <w:t>202</w:t>
      </w:r>
      <w:r w:rsidRPr="002350DD" w:rsidR="00FF27E9">
        <w:t>5</w:t>
      </w:r>
      <w:r w:rsidRPr="002350DD" w:rsidR="00823796">
        <w:t xml:space="preserve"> to </w:t>
      </w:r>
      <w:r w:rsidRPr="002350DD" w:rsidR="00420A36">
        <w:t xml:space="preserve">the </w:t>
      </w:r>
      <w:r w:rsidRPr="002350DD" w:rsidR="00C94DEC">
        <w:t>fourth</w:t>
      </w:r>
      <w:r w:rsidRPr="002350DD" w:rsidR="00420A36">
        <w:t xml:space="preserve"> </w:t>
      </w:r>
      <w:r w:rsidRPr="002350DD" w:rsidR="007D6153">
        <w:t>quarter</w:t>
      </w:r>
      <w:r w:rsidRPr="002350DD" w:rsidR="00C628AA">
        <w:t xml:space="preserve"> </w:t>
      </w:r>
      <w:r w:rsidRPr="002350DD" w:rsidR="007D6153">
        <w:t xml:space="preserve">of </w:t>
      </w:r>
      <w:r w:rsidRPr="002350DD" w:rsidR="007F2BBD">
        <w:t>202</w:t>
      </w:r>
      <w:r w:rsidRPr="002350DD" w:rsidR="00FF27E9">
        <w:t>4</w:t>
      </w:r>
      <w:r w:rsidRPr="002350DD" w:rsidR="00004163">
        <w:t xml:space="preserve"> </w:t>
      </w:r>
      <w:r w:rsidRPr="002350DD" w:rsidR="00FF172B">
        <w:t xml:space="preserve">the </w:t>
      </w:r>
      <w:r w:rsidRPr="002350DD" w:rsidR="006A08CE">
        <w:t>result</w:t>
      </w:r>
      <w:r w:rsidRPr="002350DD" w:rsidR="00FF172B">
        <w:t>s show</w:t>
      </w:r>
      <w:r w:rsidRPr="002350DD" w:rsidR="00004163">
        <w:t xml:space="preserve"> </w:t>
      </w:r>
      <w:r w:rsidRPr="002350DD" w:rsidR="007F2BBD">
        <w:t>a</w:t>
      </w:r>
      <w:r w:rsidRPr="002350DD" w:rsidR="0081105B">
        <w:t xml:space="preserve"> </w:t>
      </w:r>
      <w:r w:rsidRPr="002350DD" w:rsidR="007F2BBD">
        <w:t>n</w:t>
      </w:r>
      <w:r w:rsidRPr="002350DD" w:rsidR="0081105B">
        <w:t>otable</w:t>
      </w:r>
      <w:r w:rsidRPr="002350DD" w:rsidR="007F2BBD">
        <w:t xml:space="preserve"> increase of </w:t>
      </w:r>
      <w:r w:rsidRPr="002350DD" w:rsidR="00FF27E9">
        <w:t>0</w:t>
      </w:r>
      <w:r w:rsidRPr="002350DD" w:rsidR="0078267B">
        <w:t>.</w:t>
      </w:r>
      <w:r w:rsidRPr="002350DD" w:rsidR="00FF27E9">
        <w:t>4</w:t>
      </w:r>
      <w:r w:rsidRPr="002350DD" w:rsidR="00AF59C5">
        <w:t>2</w:t>
      </w:r>
      <w:r w:rsidRPr="002350DD" w:rsidR="00C628AA">
        <w:t>%</w:t>
      </w:r>
      <w:r w:rsidRPr="002350DD" w:rsidR="00271A39">
        <w:t>.</w:t>
      </w:r>
    </w:p>
    <w:p w:rsidR="00A36516" w:rsidP="00834E61" w:rsidRDefault="00A36516" w14:paraId="3A8A1ABD" w14:textId="3E249186">
      <w:pPr>
        <w:pStyle w:val="paragraph"/>
        <w:spacing w:before="0" w:beforeAutospacing="0" w:after="0" w:afterAutospacing="0"/>
        <w:ind w:right="-150"/>
        <w:jc w:val="both"/>
        <w:textAlignment w:val="baseline"/>
        <w:rPr>
          <w:rFonts w:asciiTheme="minorHAnsi" w:hAnsiTheme="minorHAnsi" w:cstheme="minorHAnsi"/>
        </w:rPr>
      </w:pPr>
    </w:p>
    <w:p w:rsidR="00AF59C5" w:rsidP="669C28D1" w:rsidRDefault="00AF59C5" w14:paraId="064AF065" w14:textId="27F43D32">
      <w:pPr>
        <w:pStyle w:val="paragraph"/>
        <w:spacing w:before="240" w:beforeAutospacing="off" w:after="0" w:afterAutospacing="off" w:line="276" w:lineRule="auto"/>
        <w:ind w:right="-144"/>
        <w:contextualSpacing w:val="1"/>
        <w:jc w:val="center"/>
        <w:textAlignment w:val="baseline"/>
        <w:rPr>
          <w:rStyle w:val="normaltextrun"/>
          <w:rFonts w:ascii="Calibri" w:hAnsi="Calibri" w:cs="Arial" w:asciiTheme="minorAscii" w:hAnsiTheme="minorAscii" w:cstheme="minorBidi"/>
          <w:b w:val="1"/>
          <w:bCs w:val="1"/>
        </w:rPr>
      </w:pPr>
      <w:r w:rsidRPr="669C28D1" w:rsidR="35E3AAA3">
        <w:rPr>
          <w:rStyle w:val="normaltextrun"/>
          <w:rFonts w:ascii="Calibri" w:hAnsi="Calibri" w:cs="Arial" w:asciiTheme="minorAscii" w:hAnsiTheme="minorAscii" w:cstheme="minorBidi"/>
          <w:b w:val="1"/>
          <w:bCs w:val="1"/>
        </w:rPr>
        <w:t>The total average CPI for 202</w:t>
      </w:r>
      <w:r w:rsidRPr="669C28D1" w:rsidR="5607B7ED">
        <w:rPr>
          <w:rStyle w:val="normaltextrun"/>
          <w:rFonts w:ascii="Calibri" w:hAnsi="Calibri" w:cs="Arial" w:asciiTheme="minorAscii" w:hAnsiTheme="minorAscii" w:cstheme="minorBidi"/>
          <w:b w:val="1"/>
          <w:bCs w:val="1"/>
        </w:rPr>
        <w:t>5</w:t>
      </w:r>
      <w:r w:rsidRPr="669C28D1" w:rsidR="35E3AAA3">
        <w:rPr>
          <w:rStyle w:val="normaltextrun"/>
          <w:rFonts w:ascii="Calibri" w:hAnsi="Calibri" w:cs="Arial" w:asciiTheme="minorAscii" w:hAnsiTheme="minorAscii" w:cstheme="minorBidi"/>
          <w:b w:val="1"/>
          <w:bCs w:val="1"/>
        </w:rPr>
        <w:t xml:space="preserve"> is 11</w:t>
      </w:r>
      <w:r w:rsidRPr="669C28D1" w:rsidR="5607B7ED">
        <w:rPr>
          <w:rStyle w:val="normaltextrun"/>
          <w:rFonts w:ascii="Calibri" w:hAnsi="Calibri" w:cs="Arial" w:asciiTheme="minorAscii" w:hAnsiTheme="minorAscii" w:cstheme="minorBidi"/>
          <w:b w:val="1"/>
          <w:bCs w:val="1"/>
        </w:rPr>
        <w:t>4</w:t>
      </w:r>
      <w:r w:rsidRPr="669C28D1" w:rsidR="35E3AAA3">
        <w:rPr>
          <w:rStyle w:val="normaltextrun"/>
          <w:rFonts w:ascii="Calibri" w:hAnsi="Calibri" w:cs="Arial" w:asciiTheme="minorAscii" w:hAnsiTheme="minorAscii" w:cstheme="minorBidi"/>
          <w:b w:val="1"/>
          <w:bCs w:val="1"/>
        </w:rPr>
        <w:t>.9</w:t>
      </w:r>
      <w:r w:rsidRPr="669C28D1" w:rsidR="31CA0043">
        <w:rPr>
          <w:rStyle w:val="normaltextrun"/>
          <w:rFonts w:ascii="Calibri" w:hAnsi="Calibri" w:cs="Arial" w:asciiTheme="minorAscii" w:hAnsiTheme="minorAscii" w:cstheme="minorBidi"/>
          <w:b w:val="1"/>
          <w:bCs w:val="1"/>
        </w:rPr>
        <w:t>0</w:t>
      </w:r>
      <w:r w:rsidRPr="669C28D1" w:rsidR="7F74E033">
        <w:rPr>
          <w:rStyle w:val="normaltextrun"/>
          <w:rFonts w:ascii="Calibri" w:hAnsi="Calibri" w:cs="Arial" w:asciiTheme="minorAscii" w:hAnsiTheme="minorAscii" w:cstheme="minorBidi"/>
          <w:b w:val="1"/>
          <w:bCs w:val="1"/>
        </w:rPr>
        <w:t xml:space="preserve">. The inflation </w:t>
      </w:r>
      <w:r w:rsidRPr="669C28D1" w:rsidR="6EF9BF3E">
        <w:rPr>
          <w:rStyle w:val="normaltextrun"/>
          <w:rFonts w:ascii="Calibri" w:hAnsi="Calibri" w:cs="Arial" w:asciiTheme="minorAscii" w:hAnsiTheme="minorAscii" w:cstheme="minorBidi"/>
          <w:b w:val="1"/>
          <w:bCs w:val="1"/>
        </w:rPr>
        <w:t xml:space="preserve">for 2025 </w:t>
      </w:r>
      <w:r w:rsidRPr="669C28D1" w:rsidR="35E3AAA3">
        <w:rPr>
          <w:rStyle w:val="normaltextrun"/>
          <w:rFonts w:ascii="Calibri" w:hAnsi="Calibri" w:cs="Arial" w:asciiTheme="minorAscii" w:hAnsiTheme="minorAscii" w:cstheme="minorBidi"/>
          <w:b w:val="1"/>
          <w:bCs w:val="1"/>
        </w:rPr>
        <w:t xml:space="preserve">is </w:t>
      </w:r>
      <w:r w:rsidRPr="669C28D1" w:rsidR="5607B7ED">
        <w:rPr>
          <w:rStyle w:val="normaltextrun"/>
          <w:rFonts w:ascii="Calibri" w:hAnsi="Calibri" w:cs="Arial" w:asciiTheme="minorAscii" w:hAnsiTheme="minorAscii" w:cstheme="minorBidi"/>
          <w:b w:val="1"/>
          <w:bCs w:val="1"/>
        </w:rPr>
        <w:t>0</w:t>
      </w:r>
      <w:r w:rsidRPr="669C28D1" w:rsidR="35E3AAA3">
        <w:rPr>
          <w:rStyle w:val="normaltextrun"/>
          <w:rFonts w:ascii="Calibri" w:hAnsi="Calibri" w:cs="Arial" w:asciiTheme="minorAscii" w:hAnsiTheme="minorAscii" w:cstheme="minorBidi"/>
          <w:b w:val="1"/>
          <w:bCs w:val="1"/>
        </w:rPr>
        <w:t>.</w:t>
      </w:r>
      <w:r w:rsidRPr="669C28D1" w:rsidR="5607B7ED">
        <w:rPr>
          <w:rStyle w:val="normaltextrun"/>
          <w:rFonts w:ascii="Calibri" w:hAnsi="Calibri" w:cs="Arial" w:asciiTheme="minorAscii" w:hAnsiTheme="minorAscii" w:cstheme="minorBidi"/>
          <w:b w:val="1"/>
          <w:bCs w:val="1"/>
        </w:rPr>
        <w:t>9</w:t>
      </w:r>
      <w:r w:rsidRPr="669C28D1" w:rsidR="7F74E033">
        <w:rPr>
          <w:rStyle w:val="normaltextrun"/>
          <w:rFonts w:ascii="Calibri" w:hAnsi="Calibri" w:cs="Arial" w:asciiTheme="minorAscii" w:hAnsiTheme="minorAscii" w:cstheme="minorBidi"/>
          <w:b w:val="1"/>
          <w:bCs w:val="1"/>
        </w:rPr>
        <w:t>2%</w:t>
      </w:r>
      <w:r w:rsidRPr="669C28D1" w:rsidR="007325F6">
        <w:rPr>
          <w:rStyle w:val="normaltextrun"/>
          <w:rFonts w:ascii="Calibri" w:hAnsi="Calibri" w:cs="Arial" w:asciiTheme="minorAscii" w:hAnsiTheme="minorAscii" w:cstheme="minorBidi"/>
          <w:b w:val="1"/>
          <w:bCs w:val="1"/>
        </w:rPr>
        <w:t xml:space="preserve"> </w:t>
      </w:r>
      <w:r w:rsidRPr="669C28D1" w:rsidR="007325F6">
        <w:rPr>
          <w:rStyle w:val="normaltextrun"/>
          <w:rFonts w:ascii="Calibri" w:hAnsi="Calibri" w:cs="Arial" w:asciiTheme="minorAscii" w:hAnsiTheme="minorAscii" w:cstheme="minorBidi"/>
          <w:b w:val="1"/>
          <w:bCs w:val="1"/>
        </w:rPr>
        <w:t>indicating</w:t>
      </w:r>
      <w:r w:rsidRPr="669C28D1" w:rsidR="007325F6">
        <w:rPr>
          <w:rStyle w:val="normaltextrun"/>
          <w:rFonts w:ascii="Calibri" w:hAnsi="Calibri" w:cs="Arial" w:asciiTheme="minorAscii" w:hAnsiTheme="minorAscii" w:cstheme="minorBidi"/>
          <w:b w:val="1"/>
          <w:bCs w:val="1"/>
        </w:rPr>
        <w:t xml:space="preserve"> that overall price movements remained </w:t>
      </w:r>
      <w:r w:rsidRPr="669C28D1" w:rsidR="007325F6">
        <w:rPr>
          <w:rStyle w:val="normaltextrun"/>
          <w:rFonts w:ascii="Calibri" w:hAnsi="Calibri" w:cs="Arial" w:asciiTheme="minorAscii" w:hAnsiTheme="minorAscii" w:cstheme="minorBidi"/>
          <w:b w:val="1"/>
          <w:bCs w:val="1"/>
        </w:rPr>
        <w:t>r</w:t>
      </w:r>
      <w:r w:rsidRPr="669C28D1" w:rsidR="007325F6">
        <w:rPr>
          <w:rStyle w:val="normaltextrun"/>
          <w:rFonts w:ascii="Calibri" w:hAnsi="Calibri" w:cs="Arial" w:asciiTheme="minorAscii" w:hAnsiTheme="minorAscii" w:cstheme="minorBidi"/>
          <w:b w:val="1"/>
          <w:bCs w:val="1"/>
        </w:rPr>
        <w:t>elatively stable</w:t>
      </w:r>
      <w:r w:rsidRPr="669C28D1" w:rsidR="007325F6">
        <w:rPr>
          <w:rStyle w:val="normaltextrun"/>
          <w:rFonts w:ascii="Calibri" w:hAnsi="Calibri" w:cs="Arial" w:asciiTheme="minorAscii" w:hAnsiTheme="minorAscii" w:cstheme="minorBidi"/>
          <w:b w:val="1"/>
          <w:bCs w:val="1"/>
        </w:rPr>
        <w:t xml:space="preserve"> </w:t>
      </w:r>
      <w:r w:rsidRPr="669C28D1" w:rsidR="007325F6">
        <w:rPr>
          <w:rStyle w:val="normaltextrun"/>
          <w:rFonts w:ascii="Calibri" w:hAnsi="Calibri" w:cs="Arial" w:asciiTheme="minorAscii" w:hAnsiTheme="minorAscii" w:cstheme="minorBidi"/>
          <w:b w:val="1"/>
          <w:bCs w:val="1"/>
        </w:rPr>
        <w:t>throughout the year.</w:t>
      </w:r>
    </w:p>
    <w:p w:rsidR="00EC1DBC" w:rsidP="00B92E83" w:rsidRDefault="00EC1DBC" w14:paraId="290DE0AF" w14:textId="77777777">
      <w:pPr>
        <w:pStyle w:val="paragraph"/>
        <w:spacing w:before="240" w:beforeAutospacing="0" w:after="0" w:afterAutospacing="0" w:line="276" w:lineRule="auto"/>
        <w:ind w:right="-144"/>
        <w:contextualSpacing/>
        <w:jc w:val="center"/>
        <w:textAlignment w:val="baseline"/>
        <w:rPr>
          <w:rStyle w:val="normaltextrun"/>
          <w:rFonts w:asciiTheme="minorHAnsi" w:hAnsiTheme="minorHAnsi" w:cstheme="minorHAnsi"/>
          <w:b/>
          <w:bCs/>
        </w:rPr>
      </w:pPr>
    </w:p>
    <w:tbl>
      <w:tblPr>
        <w:tblW w:w="7537" w:type="dxa"/>
        <w:jc w:val="center"/>
        <w:tblBorders>
          <w:top w:val="outset" w:color="auto" w:sz="6" w:space="0"/>
          <w:left w:val="outset" w:color="auto" w:sz="6" w:space="0"/>
          <w:bottom w:val="outset" w:color="auto" w:sz="6" w:space="0"/>
          <w:right w:val="outset" w:color="auto" w:sz="6" w:space="0"/>
        </w:tblBorders>
        <w:shd w:val="clear" w:color="auto" w:fill="FFFFFF"/>
        <w:tblCellMar>
          <w:left w:w="0" w:type="dxa"/>
          <w:right w:w="0" w:type="dxa"/>
        </w:tblCellMar>
        <w:tblLook w:val="04A0" w:firstRow="1" w:lastRow="0" w:firstColumn="1" w:lastColumn="0" w:noHBand="0" w:noVBand="1"/>
      </w:tblPr>
      <w:tblGrid>
        <w:gridCol w:w="2220"/>
        <w:gridCol w:w="1365"/>
        <w:gridCol w:w="1912"/>
        <w:gridCol w:w="2040"/>
      </w:tblGrid>
      <w:tr w:rsidRPr="002350DD" w:rsidR="00EC1DBC" w:rsidTr="669C28D1" w14:paraId="7FED6E7A" w14:textId="77777777">
        <w:trPr/>
        <w:tc>
          <w:tcPr>
            <w:tcW w:w="2220" w:type="dxa"/>
            <w:tcBorders>
              <w:top w:val="single" w:color="70AD47" w:sz="8" w:space="0"/>
              <w:left w:val="single" w:color="70AD47" w:sz="8" w:space="0"/>
              <w:bottom w:val="single" w:color="70AD47" w:sz="8" w:space="0"/>
              <w:right w:val="outset" w:color="A8A8A8" w:sz="6" w:space="0"/>
            </w:tcBorders>
            <w:shd w:val="clear" w:color="auto" w:fill="70AD47"/>
            <w:tcMar>
              <w:top w:w="0" w:type="dxa"/>
              <w:left w:w="108" w:type="dxa"/>
              <w:bottom w:w="0" w:type="dxa"/>
              <w:right w:w="108" w:type="dxa"/>
            </w:tcMar>
            <w:hideMark/>
          </w:tcPr>
          <w:p w:rsidRPr="002350DD" w:rsidR="00EC1DBC" w:rsidP="002350DD" w:rsidRDefault="00EC1DBC" w14:paraId="6B4CCD11" w14:textId="77777777">
            <w:pPr>
              <w:rPr>
                <w:b/>
                <w:bCs/>
                <w:sz w:val="24"/>
              </w:rPr>
            </w:pPr>
            <w:r w:rsidRPr="002350DD">
              <w:rPr>
                <w:b/>
                <w:bCs/>
                <w:sz w:val="24"/>
              </w:rPr>
              <w:t>Period 2025</w:t>
            </w:r>
          </w:p>
        </w:tc>
        <w:tc>
          <w:tcPr>
            <w:tcW w:w="1365" w:type="dxa"/>
            <w:tcBorders>
              <w:top w:val="single" w:color="70AD47" w:sz="8" w:space="0"/>
              <w:left w:val="outset" w:color="A8A8A8" w:sz="6" w:space="0"/>
              <w:bottom w:val="single" w:color="70AD47" w:sz="8" w:space="0"/>
              <w:right w:val="outset" w:color="A8A8A8" w:sz="6" w:space="0"/>
            </w:tcBorders>
            <w:shd w:val="clear" w:color="auto" w:fill="70AD47"/>
            <w:tcMar>
              <w:top w:w="0" w:type="dxa"/>
              <w:left w:w="108" w:type="dxa"/>
              <w:bottom w:w="0" w:type="dxa"/>
              <w:right w:w="108" w:type="dxa"/>
            </w:tcMar>
            <w:hideMark/>
          </w:tcPr>
          <w:p w:rsidRPr="002350DD" w:rsidR="00EC1DBC" w:rsidP="002350DD" w:rsidRDefault="00EC1DBC" w14:paraId="7C63FE1B" w14:textId="77777777">
            <w:pPr>
              <w:rPr>
                <w:b/>
                <w:bCs/>
                <w:sz w:val="24"/>
              </w:rPr>
            </w:pPr>
            <w:r w:rsidRPr="002350DD">
              <w:rPr>
                <w:b/>
                <w:bCs/>
                <w:sz w:val="24"/>
              </w:rPr>
              <w:t>2024 Index</w:t>
            </w:r>
          </w:p>
        </w:tc>
        <w:tc>
          <w:tcPr>
            <w:tcW w:w="1912" w:type="dxa"/>
            <w:tcBorders>
              <w:top w:val="single" w:color="70AD47" w:sz="8" w:space="0"/>
              <w:left w:val="outset" w:color="A8A8A8" w:sz="6" w:space="0"/>
              <w:bottom w:val="single" w:color="70AD47" w:sz="8" w:space="0"/>
              <w:right w:val="outset" w:color="A8A8A8" w:sz="6" w:space="0"/>
            </w:tcBorders>
            <w:shd w:val="clear" w:color="auto" w:fill="70AD47"/>
            <w:tcMar>
              <w:top w:w="0" w:type="dxa"/>
              <w:left w:w="108" w:type="dxa"/>
              <w:bottom w:w="0" w:type="dxa"/>
              <w:right w:w="108" w:type="dxa"/>
            </w:tcMar>
            <w:hideMark/>
          </w:tcPr>
          <w:p w:rsidRPr="002350DD" w:rsidR="00EC1DBC" w:rsidP="002350DD" w:rsidRDefault="00EC1DBC" w14:paraId="2318589B" w14:textId="77777777">
            <w:pPr>
              <w:rPr>
                <w:b/>
                <w:bCs/>
                <w:sz w:val="24"/>
              </w:rPr>
            </w:pPr>
            <w:r w:rsidRPr="002350DD">
              <w:rPr>
                <w:b/>
                <w:bCs/>
                <w:sz w:val="24"/>
              </w:rPr>
              <w:t>2025 Index</w:t>
            </w:r>
          </w:p>
        </w:tc>
        <w:tc>
          <w:tcPr>
            <w:tcW w:w="2040" w:type="dxa"/>
            <w:tcBorders>
              <w:top w:val="single" w:color="70AD47" w:sz="8" w:space="0"/>
              <w:left w:val="outset" w:color="A8A8A8" w:sz="6" w:space="0"/>
              <w:bottom w:val="single" w:color="70AD47" w:sz="8" w:space="0"/>
              <w:right w:val="single" w:color="70AD47" w:sz="8" w:space="0"/>
            </w:tcBorders>
            <w:shd w:val="clear" w:color="auto" w:fill="70AD47"/>
            <w:tcMar>
              <w:top w:w="0" w:type="dxa"/>
              <w:left w:w="108" w:type="dxa"/>
              <w:bottom w:w="0" w:type="dxa"/>
              <w:right w:w="108" w:type="dxa"/>
            </w:tcMar>
            <w:hideMark/>
          </w:tcPr>
          <w:p w:rsidRPr="002350DD" w:rsidR="00EC1DBC" w:rsidP="002350DD" w:rsidRDefault="00EC1DBC" w14:paraId="780C0374" w14:textId="77777777">
            <w:pPr>
              <w:rPr>
                <w:b/>
                <w:bCs/>
                <w:sz w:val="24"/>
              </w:rPr>
            </w:pPr>
            <w:r w:rsidRPr="002350DD">
              <w:rPr>
                <w:b/>
                <w:bCs/>
                <w:sz w:val="24"/>
              </w:rPr>
              <w:t>Inflation</w:t>
            </w:r>
          </w:p>
        </w:tc>
      </w:tr>
      <w:tr w:rsidRPr="002350DD" w:rsidR="00EC1DBC" w:rsidTr="669C28D1" w14:paraId="11C4050F" w14:textId="77777777">
        <w:trPr/>
        <w:tc>
          <w:tcPr>
            <w:tcW w:w="2220" w:type="dxa"/>
            <w:tcBorders>
              <w:top w:val="outset" w:color="A8A8A8" w:sz="6" w:space="0"/>
              <w:left w:val="single" w:color="A8D08D" w:sz="8" w:space="0"/>
              <w:bottom w:val="single" w:color="A8D08D" w:sz="8" w:space="0"/>
              <w:right w:val="single" w:color="A8D08D" w:sz="8" w:space="0"/>
            </w:tcBorders>
            <w:shd w:val="clear" w:color="auto" w:fill="E2EFD9"/>
            <w:tcMar>
              <w:top w:w="0" w:type="dxa"/>
              <w:left w:w="108" w:type="dxa"/>
              <w:bottom w:w="0" w:type="dxa"/>
              <w:right w:w="108" w:type="dxa"/>
            </w:tcMar>
            <w:hideMark/>
          </w:tcPr>
          <w:p w:rsidRPr="002350DD" w:rsidR="00EC1DBC" w:rsidP="002350DD" w:rsidRDefault="00EC1DBC" w14:paraId="52B4298B" w14:textId="77777777">
            <w:pPr>
              <w:rPr>
                <w:b/>
                <w:bCs/>
                <w:sz w:val="24"/>
              </w:rPr>
            </w:pPr>
            <w:r w:rsidRPr="002350DD">
              <w:rPr>
                <w:b/>
                <w:bCs/>
                <w:sz w:val="24"/>
              </w:rPr>
              <w:t>Quarter 1</w:t>
            </w:r>
          </w:p>
        </w:tc>
        <w:tc>
          <w:tcPr>
            <w:tcW w:w="1365" w:type="dxa"/>
            <w:tcBorders>
              <w:top w:val="outset" w:color="A8A8A8" w:sz="6" w:space="0"/>
              <w:left w:val="outset" w:color="A8A8A8" w:sz="6" w:space="0"/>
              <w:bottom w:val="single" w:color="A8D08D" w:sz="8" w:space="0"/>
              <w:right w:val="single" w:color="A8D08D" w:sz="8" w:space="0"/>
            </w:tcBorders>
            <w:shd w:val="clear" w:color="auto" w:fill="E2EFD9"/>
            <w:tcMar>
              <w:top w:w="0" w:type="dxa"/>
              <w:left w:w="108" w:type="dxa"/>
              <w:bottom w:w="0" w:type="dxa"/>
              <w:right w:w="108" w:type="dxa"/>
            </w:tcMar>
            <w:hideMark/>
          </w:tcPr>
          <w:p w:rsidRPr="002350DD" w:rsidR="00EC1DBC" w:rsidP="002350DD" w:rsidRDefault="00EC1DBC" w14:paraId="64AA90A3" w14:textId="77777777">
            <w:pPr>
              <w:rPr>
                <w:sz w:val="24"/>
              </w:rPr>
            </w:pPr>
            <w:r w:rsidRPr="002350DD">
              <w:rPr>
                <w:sz w:val="24"/>
              </w:rPr>
              <w:t>113.31</w:t>
            </w:r>
          </w:p>
        </w:tc>
        <w:tc>
          <w:tcPr>
            <w:tcW w:w="1912" w:type="dxa"/>
            <w:tcBorders>
              <w:top w:val="outset" w:color="A8A8A8" w:sz="6" w:space="0"/>
              <w:left w:val="outset" w:color="A8A8A8" w:sz="6" w:space="0"/>
              <w:bottom w:val="single" w:color="A8D08D" w:sz="8" w:space="0"/>
              <w:right w:val="single" w:color="A8D08D" w:sz="8" w:space="0"/>
            </w:tcBorders>
            <w:shd w:val="clear" w:color="auto" w:fill="E2EFD9"/>
            <w:tcMar>
              <w:top w:w="0" w:type="dxa"/>
              <w:left w:w="108" w:type="dxa"/>
              <w:bottom w:w="0" w:type="dxa"/>
              <w:right w:w="108" w:type="dxa"/>
            </w:tcMar>
            <w:hideMark/>
          </w:tcPr>
          <w:p w:rsidRPr="002350DD" w:rsidR="00EC1DBC" w:rsidP="002350DD" w:rsidRDefault="00EC1DBC" w14:paraId="7E7BA091" w14:textId="77777777">
            <w:pPr>
              <w:rPr>
                <w:sz w:val="24"/>
              </w:rPr>
            </w:pPr>
            <w:r w:rsidRPr="002350DD">
              <w:rPr>
                <w:sz w:val="24"/>
              </w:rPr>
              <w:t>115.02</w:t>
            </w:r>
          </w:p>
        </w:tc>
        <w:tc>
          <w:tcPr>
            <w:tcW w:w="2040" w:type="dxa"/>
            <w:tcBorders>
              <w:top w:val="outset" w:color="A8A8A8" w:sz="6" w:space="0"/>
              <w:left w:val="outset" w:color="A8A8A8" w:sz="6" w:space="0"/>
              <w:bottom w:val="single" w:color="A8D08D" w:sz="8" w:space="0"/>
              <w:right w:val="single" w:color="A8D08D" w:sz="8" w:space="0"/>
            </w:tcBorders>
            <w:shd w:val="clear" w:color="auto" w:fill="E2EFD9"/>
            <w:tcMar>
              <w:top w:w="0" w:type="dxa"/>
              <w:left w:w="108" w:type="dxa"/>
              <w:bottom w:w="0" w:type="dxa"/>
              <w:right w:w="108" w:type="dxa"/>
            </w:tcMar>
            <w:hideMark/>
          </w:tcPr>
          <w:p w:rsidRPr="002350DD" w:rsidR="00EC1DBC" w:rsidP="002350DD" w:rsidRDefault="00EC1DBC" w14:paraId="67CBD555" w14:textId="77777777">
            <w:pPr>
              <w:rPr>
                <w:sz w:val="24"/>
              </w:rPr>
            </w:pPr>
            <w:r w:rsidRPr="002350DD">
              <w:rPr>
                <w:sz w:val="24"/>
              </w:rPr>
              <w:t>1.51%</w:t>
            </w:r>
          </w:p>
        </w:tc>
      </w:tr>
      <w:tr w:rsidRPr="002350DD" w:rsidR="00EC1DBC" w:rsidTr="669C28D1" w14:paraId="27DDEFB2" w14:textId="77777777">
        <w:trPr/>
        <w:tc>
          <w:tcPr>
            <w:tcW w:w="2220" w:type="dxa"/>
            <w:tcBorders>
              <w:top w:val="outset" w:color="A8A8A8" w:sz="6" w:space="0"/>
              <w:left w:val="single" w:color="A8D08D" w:sz="8" w:space="0"/>
              <w:bottom w:val="single" w:color="A8D08D" w:sz="8" w:space="0"/>
              <w:right w:val="single" w:color="A8D08D" w:sz="8" w:space="0"/>
            </w:tcBorders>
            <w:shd w:val="clear" w:color="auto" w:fill="FFFFFF" w:themeFill="background1"/>
            <w:tcMar>
              <w:top w:w="0" w:type="dxa"/>
              <w:left w:w="108" w:type="dxa"/>
              <w:bottom w:w="0" w:type="dxa"/>
              <w:right w:w="108" w:type="dxa"/>
            </w:tcMar>
            <w:hideMark/>
          </w:tcPr>
          <w:p w:rsidRPr="002350DD" w:rsidR="00EC1DBC" w:rsidP="002350DD" w:rsidRDefault="00EC1DBC" w14:paraId="2802C87F" w14:textId="77777777">
            <w:pPr>
              <w:rPr>
                <w:b/>
                <w:bCs/>
                <w:sz w:val="24"/>
              </w:rPr>
            </w:pPr>
            <w:r w:rsidRPr="002350DD">
              <w:rPr>
                <w:b/>
                <w:bCs/>
                <w:sz w:val="24"/>
              </w:rPr>
              <w:t>Quarter 2</w:t>
            </w:r>
          </w:p>
        </w:tc>
        <w:tc>
          <w:tcPr>
            <w:tcW w:w="1365" w:type="dxa"/>
            <w:tcBorders>
              <w:top w:val="outset" w:color="A8A8A8" w:sz="6" w:space="0"/>
              <w:left w:val="outset" w:color="A8A8A8" w:sz="6" w:space="0"/>
              <w:bottom w:val="single" w:color="A8D08D" w:sz="8" w:space="0"/>
              <w:right w:val="single" w:color="A8D08D" w:sz="8" w:space="0"/>
            </w:tcBorders>
            <w:shd w:val="clear" w:color="auto" w:fill="FFFFFF" w:themeFill="background1"/>
            <w:tcMar>
              <w:top w:w="0" w:type="dxa"/>
              <w:left w:w="108" w:type="dxa"/>
              <w:bottom w:w="0" w:type="dxa"/>
              <w:right w:w="108" w:type="dxa"/>
            </w:tcMar>
            <w:hideMark/>
          </w:tcPr>
          <w:p w:rsidRPr="002350DD" w:rsidR="00EC1DBC" w:rsidP="002350DD" w:rsidRDefault="00EC1DBC" w14:paraId="0DD284E2" w14:textId="77777777">
            <w:pPr>
              <w:rPr>
                <w:sz w:val="24"/>
              </w:rPr>
            </w:pPr>
            <w:r w:rsidRPr="002350DD">
              <w:rPr>
                <w:sz w:val="24"/>
              </w:rPr>
              <w:t>113.49</w:t>
            </w:r>
          </w:p>
        </w:tc>
        <w:tc>
          <w:tcPr>
            <w:tcW w:w="1912" w:type="dxa"/>
            <w:tcBorders>
              <w:top w:val="outset" w:color="A8A8A8" w:sz="6" w:space="0"/>
              <w:left w:val="outset" w:color="A8A8A8" w:sz="6" w:space="0"/>
              <w:bottom w:val="single" w:color="A8D08D" w:sz="8" w:space="0"/>
              <w:right w:val="single" w:color="A8D08D" w:sz="8" w:space="0"/>
            </w:tcBorders>
            <w:shd w:val="clear" w:color="auto" w:fill="FFFFFF" w:themeFill="background1"/>
            <w:tcMar>
              <w:top w:w="0" w:type="dxa"/>
              <w:left w:w="108" w:type="dxa"/>
              <w:bottom w:w="0" w:type="dxa"/>
              <w:right w:w="108" w:type="dxa"/>
            </w:tcMar>
            <w:hideMark/>
          </w:tcPr>
          <w:p w:rsidRPr="002350DD" w:rsidR="00EC1DBC" w:rsidP="002350DD" w:rsidRDefault="00EC1DBC" w14:paraId="60409649" w14:textId="77777777">
            <w:pPr>
              <w:rPr>
                <w:sz w:val="24"/>
              </w:rPr>
            </w:pPr>
            <w:r w:rsidRPr="002350DD">
              <w:rPr>
                <w:sz w:val="24"/>
              </w:rPr>
              <w:t>114.23</w:t>
            </w:r>
          </w:p>
        </w:tc>
        <w:tc>
          <w:tcPr>
            <w:tcW w:w="2040" w:type="dxa"/>
            <w:tcBorders>
              <w:top w:val="outset" w:color="A8A8A8" w:sz="6" w:space="0"/>
              <w:left w:val="outset" w:color="A8A8A8" w:sz="6" w:space="0"/>
              <w:bottom w:val="single" w:color="A8D08D" w:sz="8" w:space="0"/>
              <w:right w:val="single" w:color="A8D08D" w:sz="8" w:space="0"/>
            </w:tcBorders>
            <w:shd w:val="clear" w:color="auto" w:fill="FFFFFF" w:themeFill="background1"/>
            <w:tcMar>
              <w:top w:w="0" w:type="dxa"/>
              <w:left w:w="108" w:type="dxa"/>
              <w:bottom w:w="0" w:type="dxa"/>
              <w:right w:w="108" w:type="dxa"/>
            </w:tcMar>
            <w:hideMark/>
          </w:tcPr>
          <w:p w:rsidRPr="002350DD" w:rsidR="00EC1DBC" w:rsidP="002350DD" w:rsidRDefault="00EC1DBC" w14:paraId="28D25399" w14:textId="77777777">
            <w:pPr>
              <w:rPr>
                <w:sz w:val="24"/>
              </w:rPr>
            </w:pPr>
            <w:r w:rsidRPr="002350DD">
              <w:rPr>
                <w:sz w:val="24"/>
              </w:rPr>
              <w:t>0.65%</w:t>
            </w:r>
          </w:p>
        </w:tc>
      </w:tr>
      <w:tr w:rsidRPr="002350DD" w:rsidR="00EC1DBC" w:rsidTr="669C28D1" w14:paraId="091B7067" w14:textId="77777777">
        <w:trPr/>
        <w:tc>
          <w:tcPr>
            <w:tcW w:w="2220" w:type="dxa"/>
            <w:tcBorders>
              <w:top w:val="outset" w:color="A8A8A8" w:sz="6" w:space="0"/>
              <w:left w:val="single" w:color="A8D08D" w:sz="8" w:space="0"/>
              <w:bottom w:val="single" w:color="A8D08D" w:sz="8" w:space="0"/>
              <w:right w:val="single" w:color="A8D08D" w:sz="8" w:space="0"/>
            </w:tcBorders>
            <w:shd w:val="clear" w:color="auto" w:fill="E2EFD9"/>
            <w:tcMar>
              <w:top w:w="0" w:type="dxa"/>
              <w:left w:w="108" w:type="dxa"/>
              <w:bottom w:w="0" w:type="dxa"/>
              <w:right w:w="108" w:type="dxa"/>
            </w:tcMar>
            <w:hideMark/>
          </w:tcPr>
          <w:p w:rsidRPr="002350DD" w:rsidR="00EC1DBC" w:rsidP="002350DD" w:rsidRDefault="00EC1DBC" w14:paraId="084154B6" w14:textId="77777777">
            <w:pPr>
              <w:rPr>
                <w:b/>
                <w:bCs/>
                <w:sz w:val="24"/>
              </w:rPr>
            </w:pPr>
            <w:r w:rsidRPr="002350DD">
              <w:rPr>
                <w:b/>
                <w:bCs/>
                <w:sz w:val="24"/>
              </w:rPr>
              <w:t>Quarter 3</w:t>
            </w:r>
          </w:p>
        </w:tc>
        <w:tc>
          <w:tcPr>
            <w:tcW w:w="1365" w:type="dxa"/>
            <w:tcBorders>
              <w:top w:val="outset" w:color="A8A8A8" w:sz="6" w:space="0"/>
              <w:left w:val="outset" w:color="A8A8A8" w:sz="6" w:space="0"/>
              <w:bottom w:val="single" w:color="A8D08D" w:sz="8" w:space="0"/>
              <w:right w:val="single" w:color="A8D08D" w:sz="8" w:space="0"/>
            </w:tcBorders>
            <w:shd w:val="clear" w:color="auto" w:fill="E2EFD9"/>
            <w:tcMar>
              <w:top w:w="0" w:type="dxa"/>
              <w:left w:w="108" w:type="dxa"/>
              <w:bottom w:w="0" w:type="dxa"/>
              <w:right w:w="108" w:type="dxa"/>
            </w:tcMar>
            <w:hideMark/>
          </w:tcPr>
          <w:p w:rsidRPr="002350DD" w:rsidR="00EC1DBC" w:rsidP="002350DD" w:rsidRDefault="00EC1DBC" w14:paraId="4D5B83D0" w14:textId="77777777">
            <w:pPr>
              <w:rPr>
                <w:sz w:val="24"/>
              </w:rPr>
            </w:pPr>
            <w:r w:rsidRPr="002350DD">
              <w:rPr>
                <w:sz w:val="24"/>
              </w:rPr>
              <w:t>113.82</w:t>
            </w:r>
          </w:p>
        </w:tc>
        <w:tc>
          <w:tcPr>
            <w:tcW w:w="1912" w:type="dxa"/>
            <w:tcBorders>
              <w:top w:val="outset" w:color="A8A8A8" w:sz="6" w:space="0"/>
              <w:left w:val="outset" w:color="A8A8A8" w:sz="6" w:space="0"/>
              <w:bottom w:val="single" w:color="A8D08D" w:sz="8" w:space="0"/>
              <w:right w:val="single" w:color="A8D08D" w:sz="8" w:space="0"/>
            </w:tcBorders>
            <w:shd w:val="clear" w:color="auto" w:fill="E2EFD9"/>
            <w:tcMar>
              <w:top w:w="0" w:type="dxa"/>
              <w:left w:w="108" w:type="dxa"/>
              <w:bottom w:w="0" w:type="dxa"/>
              <w:right w:w="108" w:type="dxa"/>
            </w:tcMar>
            <w:hideMark/>
          </w:tcPr>
          <w:p w:rsidRPr="002350DD" w:rsidR="00EC1DBC" w:rsidP="002350DD" w:rsidRDefault="00EC1DBC" w14:paraId="4ADC9728" w14:textId="77777777">
            <w:pPr>
              <w:rPr>
                <w:sz w:val="24"/>
              </w:rPr>
            </w:pPr>
            <w:r w:rsidRPr="002350DD">
              <w:rPr>
                <w:sz w:val="24"/>
              </w:rPr>
              <w:t>115.09</w:t>
            </w:r>
          </w:p>
        </w:tc>
        <w:tc>
          <w:tcPr>
            <w:tcW w:w="2040" w:type="dxa"/>
            <w:tcBorders>
              <w:top w:val="outset" w:color="A8A8A8" w:sz="6" w:space="0"/>
              <w:left w:val="outset" w:color="A8A8A8" w:sz="6" w:space="0"/>
              <w:bottom w:val="single" w:color="A8D08D" w:sz="8" w:space="0"/>
              <w:right w:val="single" w:color="A8D08D" w:sz="8" w:space="0"/>
            </w:tcBorders>
            <w:shd w:val="clear" w:color="auto" w:fill="E2EFD9"/>
            <w:tcMar>
              <w:top w:w="0" w:type="dxa"/>
              <w:left w:w="108" w:type="dxa"/>
              <w:bottom w:w="0" w:type="dxa"/>
              <w:right w:w="108" w:type="dxa"/>
            </w:tcMar>
            <w:hideMark/>
          </w:tcPr>
          <w:p w:rsidRPr="002350DD" w:rsidR="00EC1DBC" w:rsidP="002350DD" w:rsidRDefault="00EC1DBC" w14:paraId="0B9FB625" w14:textId="77777777">
            <w:pPr>
              <w:rPr>
                <w:sz w:val="24"/>
              </w:rPr>
            </w:pPr>
            <w:r w:rsidRPr="002350DD">
              <w:rPr>
                <w:sz w:val="24"/>
              </w:rPr>
              <w:t>1.12%</w:t>
            </w:r>
          </w:p>
        </w:tc>
      </w:tr>
      <w:tr w:rsidRPr="002350DD" w:rsidR="00EC1DBC" w:rsidTr="669C28D1" w14:paraId="2CC9EC21" w14:textId="77777777">
        <w:trPr/>
        <w:tc>
          <w:tcPr>
            <w:tcW w:w="2220" w:type="dxa"/>
            <w:tcBorders>
              <w:top w:val="outset" w:color="A8A8A8" w:sz="6" w:space="0"/>
              <w:left w:val="single" w:color="A8D08D" w:sz="8" w:space="0"/>
              <w:bottom w:val="outset" w:color="A8A8A8" w:sz="6" w:space="0"/>
              <w:right w:val="single" w:color="A8D08D" w:sz="8" w:space="0"/>
            </w:tcBorders>
            <w:shd w:val="clear" w:color="auto" w:fill="FFFFFF" w:themeFill="background1"/>
            <w:tcMar>
              <w:top w:w="0" w:type="dxa"/>
              <w:left w:w="108" w:type="dxa"/>
              <w:bottom w:w="0" w:type="dxa"/>
              <w:right w:w="108" w:type="dxa"/>
            </w:tcMar>
            <w:hideMark/>
          </w:tcPr>
          <w:p w:rsidRPr="002350DD" w:rsidR="00EC1DBC" w:rsidP="002350DD" w:rsidRDefault="00EC1DBC" w14:paraId="7CB3D36A" w14:textId="77777777">
            <w:pPr>
              <w:rPr>
                <w:b/>
                <w:bCs/>
                <w:sz w:val="24"/>
              </w:rPr>
            </w:pPr>
            <w:r w:rsidRPr="002350DD">
              <w:rPr>
                <w:b/>
                <w:bCs/>
                <w:sz w:val="24"/>
              </w:rPr>
              <w:t>Quarter 4</w:t>
            </w:r>
          </w:p>
        </w:tc>
        <w:tc>
          <w:tcPr>
            <w:tcW w:w="1365" w:type="dxa"/>
            <w:tcBorders>
              <w:top w:val="outset" w:color="A8A8A8" w:sz="6" w:space="0"/>
              <w:left w:val="outset" w:color="A8A8A8" w:sz="6" w:space="0"/>
              <w:bottom w:val="outset" w:color="A8A8A8" w:sz="6" w:space="0"/>
              <w:right w:val="single" w:color="A8D08D" w:sz="8" w:space="0"/>
            </w:tcBorders>
            <w:shd w:val="clear" w:color="auto" w:fill="FFFFFF" w:themeFill="background1"/>
            <w:tcMar>
              <w:top w:w="0" w:type="dxa"/>
              <w:left w:w="108" w:type="dxa"/>
              <w:bottom w:w="0" w:type="dxa"/>
              <w:right w:w="108" w:type="dxa"/>
            </w:tcMar>
            <w:hideMark/>
          </w:tcPr>
          <w:p w:rsidRPr="002350DD" w:rsidR="00EC1DBC" w:rsidP="002350DD" w:rsidRDefault="00EC1DBC" w14:paraId="19C28BF6" w14:textId="77777777">
            <w:pPr>
              <w:rPr>
                <w:sz w:val="24"/>
              </w:rPr>
            </w:pPr>
            <w:r w:rsidRPr="002350DD">
              <w:rPr>
                <w:sz w:val="24"/>
              </w:rPr>
              <w:t>114.79</w:t>
            </w:r>
          </w:p>
        </w:tc>
        <w:tc>
          <w:tcPr>
            <w:tcW w:w="1912" w:type="dxa"/>
            <w:tcBorders>
              <w:top w:val="outset" w:color="A8A8A8" w:sz="6" w:space="0"/>
              <w:left w:val="outset" w:color="A8A8A8" w:sz="6" w:space="0"/>
              <w:bottom w:val="outset" w:color="A8A8A8" w:sz="6" w:space="0"/>
              <w:right w:val="single" w:color="A8D08D" w:sz="8" w:space="0"/>
            </w:tcBorders>
            <w:shd w:val="clear" w:color="auto" w:fill="FFFFFF" w:themeFill="background1"/>
            <w:tcMar>
              <w:top w:w="0" w:type="dxa"/>
              <w:left w:w="108" w:type="dxa"/>
              <w:bottom w:w="0" w:type="dxa"/>
              <w:right w:w="108" w:type="dxa"/>
            </w:tcMar>
            <w:hideMark/>
          </w:tcPr>
          <w:p w:rsidRPr="002350DD" w:rsidR="00EC1DBC" w:rsidP="002350DD" w:rsidRDefault="00EC1DBC" w14:paraId="578018FC" w14:textId="77777777">
            <w:pPr>
              <w:rPr>
                <w:sz w:val="24"/>
              </w:rPr>
            </w:pPr>
            <w:r w:rsidRPr="002350DD">
              <w:rPr>
                <w:sz w:val="24"/>
              </w:rPr>
              <w:t>115.28</w:t>
            </w:r>
          </w:p>
        </w:tc>
        <w:tc>
          <w:tcPr>
            <w:tcW w:w="2040" w:type="dxa"/>
            <w:tcBorders>
              <w:top w:val="outset" w:color="A8A8A8" w:sz="6" w:space="0"/>
              <w:left w:val="outset" w:color="A8A8A8" w:sz="6" w:space="0"/>
              <w:bottom w:val="outset" w:color="A8A8A8" w:sz="6" w:space="0"/>
              <w:right w:val="single" w:color="A8D08D" w:sz="8" w:space="0"/>
            </w:tcBorders>
            <w:shd w:val="clear" w:color="auto" w:fill="FFFFFF" w:themeFill="background1"/>
            <w:tcMar>
              <w:top w:w="0" w:type="dxa"/>
              <w:left w:w="108" w:type="dxa"/>
              <w:bottom w:w="0" w:type="dxa"/>
              <w:right w:w="108" w:type="dxa"/>
            </w:tcMar>
            <w:hideMark/>
          </w:tcPr>
          <w:p w:rsidRPr="002350DD" w:rsidR="00EC1DBC" w:rsidP="002350DD" w:rsidRDefault="00EC1DBC" w14:paraId="684B535C" w14:textId="77777777">
            <w:pPr>
              <w:rPr>
                <w:sz w:val="24"/>
              </w:rPr>
            </w:pPr>
            <w:r w:rsidRPr="002350DD">
              <w:rPr>
                <w:sz w:val="24"/>
              </w:rPr>
              <w:t>0.42%</w:t>
            </w:r>
          </w:p>
        </w:tc>
      </w:tr>
      <w:tr w:rsidRPr="002350DD" w:rsidR="00EC1DBC" w:rsidTr="669C28D1" w14:paraId="55CD8ABE" w14:textId="77777777">
        <w:trPr/>
        <w:tc>
          <w:tcPr>
            <w:tcW w:w="2220" w:type="dxa"/>
            <w:tcBorders>
              <w:top w:val="outset" w:color="A8A8A8" w:sz="6" w:space="0"/>
              <w:left w:val="single" w:color="A8D08D" w:sz="8" w:space="0"/>
              <w:bottom w:val="single" w:color="A8D08D" w:sz="8" w:space="0"/>
              <w:right w:val="single" w:color="A8D08D" w:sz="8" w:space="0"/>
            </w:tcBorders>
            <w:shd w:val="clear" w:color="auto" w:fill="FFFFFF" w:themeFill="background1"/>
            <w:tcMar>
              <w:top w:w="0" w:type="dxa"/>
              <w:left w:w="108" w:type="dxa"/>
              <w:bottom w:w="0" w:type="dxa"/>
              <w:right w:w="108" w:type="dxa"/>
            </w:tcMar>
          </w:tcPr>
          <w:p w:rsidRPr="002350DD" w:rsidR="00EC1DBC" w:rsidP="002350DD" w:rsidRDefault="00EC1DBC" w14:paraId="5974838E" w14:textId="77777777">
            <w:pPr>
              <w:rPr>
                <w:b/>
                <w:bCs/>
                <w:sz w:val="24"/>
              </w:rPr>
            </w:pPr>
            <w:r w:rsidRPr="002350DD">
              <w:rPr>
                <w:b/>
                <w:bCs/>
                <w:sz w:val="24"/>
              </w:rPr>
              <w:t xml:space="preserve">Annual Average </w:t>
            </w:r>
          </w:p>
        </w:tc>
        <w:tc>
          <w:tcPr>
            <w:tcW w:w="1365" w:type="dxa"/>
            <w:tcBorders>
              <w:top w:val="outset" w:color="A8A8A8" w:sz="6" w:space="0"/>
              <w:left w:val="outset" w:color="A8A8A8" w:sz="6" w:space="0"/>
              <w:bottom w:val="single" w:color="A8D08D" w:sz="8" w:space="0"/>
              <w:right w:val="single" w:color="A8D08D" w:sz="8" w:space="0"/>
            </w:tcBorders>
            <w:shd w:val="clear" w:color="auto" w:fill="FFFFFF" w:themeFill="background1"/>
            <w:tcMar>
              <w:top w:w="0" w:type="dxa"/>
              <w:left w:w="108" w:type="dxa"/>
              <w:bottom w:w="0" w:type="dxa"/>
              <w:right w:w="108" w:type="dxa"/>
            </w:tcMar>
          </w:tcPr>
          <w:p w:rsidRPr="002350DD" w:rsidR="00EC1DBC" w:rsidP="002350DD" w:rsidRDefault="00EC1DBC" w14:paraId="65E7C90F" w14:textId="77777777">
            <w:pPr>
              <w:rPr>
                <w:b/>
                <w:bCs/>
                <w:sz w:val="24"/>
              </w:rPr>
            </w:pPr>
            <w:r w:rsidRPr="002350DD">
              <w:rPr>
                <w:b/>
                <w:bCs/>
                <w:sz w:val="24"/>
              </w:rPr>
              <w:t>113.85</w:t>
            </w:r>
          </w:p>
        </w:tc>
        <w:tc>
          <w:tcPr>
            <w:tcW w:w="1912" w:type="dxa"/>
            <w:tcBorders>
              <w:top w:val="outset" w:color="A8A8A8" w:sz="6" w:space="0"/>
              <w:left w:val="outset" w:color="A8A8A8" w:sz="6" w:space="0"/>
              <w:bottom w:val="single" w:color="A8D08D" w:sz="8" w:space="0"/>
              <w:right w:val="single" w:color="A8D08D" w:sz="8" w:space="0"/>
            </w:tcBorders>
            <w:shd w:val="clear" w:color="auto" w:fill="FFFFFF" w:themeFill="background1"/>
            <w:tcMar>
              <w:top w:w="0" w:type="dxa"/>
              <w:left w:w="108" w:type="dxa"/>
              <w:bottom w:w="0" w:type="dxa"/>
              <w:right w:w="108" w:type="dxa"/>
            </w:tcMar>
          </w:tcPr>
          <w:p w:rsidRPr="002350DD" w:rsidR="00EC1DBC" w:rsidP="002350DD" w:rsidRDefault="00EC1DBC" w14:paraId="08192290" w14:textId="5997D7D1">
            <w:pPr>
              <w:rPr>
                <w:b/>
                <w:bCs/>
                <w:sz w:val="24"/>
              </w:rPr>
            </w:pPr>
            <w:r w:rsidRPr="002350DD">
              <w:rPr>
                <w:b/>
                <w:bCs/>
                <w:sz w:val="24"/>
              </w:rPr>
              <w:t>114.9</w:t>
            </w:r>
            <w:r w:rsidR="007D5D53">
              <w:rPr>
                <w:b/>
                <w:bCs/>
                <w:sz w:val="24"/>
              </w:rPr>
              <w:t>0</w:t>
            </w:r>
          </w:p>
        </w:tc>
        <w:tc>
          <w:tcPr>
            <w:tcW w:w="2040" w:type="dxa"/>
            <w:tcBorders>
              <w:top w:val="outset" w:color="A8A8A8" w:sz="6" w:space="0"/>
              <w:left w:val="outset" w:color="A8A8A8" w:sz="6" w:space="0"/>
              <w:bottom w:val="single" w:color="A8D08D" w:sz="8" w:space="0"/>
              <w:right w:val="single" w:color="A8D08D" w:sz="8" w:space="0"/>
            </w:tcBorders>
            <w:shd w:val="clear" w:color="auto" w:fill="FFFFFF" w:themeFill="background1"/>
            <w:tcMar>
              <w:top w:w="0" w:type="dxa"/>
              <w:left w:w="108" w:type="dxa"/>
              <w:bottom w:w="0" w:type="dxa"/>
              <w:right w:w="108" w:type="dxa"/>
            </w:tcMar>
          </w:tcPr>
          <w:p w:rsidRPr="002350DD" w:rsidR="00EC1DBC" w:rsidP="002350DD" w:rsidRDefault="00EC1DBC" w14:paraId="474FA72F" w14:textId="77777777">
            <w:pPr>
              <w:rPr>
                <w:b/>
                <w:bCs/>
                <w:sz w:val="24"/>
              </w:rPr>
            </w:pPr>
            <w:r w:rsidRPr="002350DD">
              <w:rPr>
                <w:b/>
                <w:bCs/>
                <w:sz w:val="24"/>
              </w:rPr>
              <w:t>0.92%</w:t>
            </w:r>
          </w:p>
        </w:tc>
      </w:tr>
    </w:tbl>
    <w:p w:rsidR="002350DD" w:rsidP="002350DD" w:rsidRDefault="002350DD" w14:paraId="662C90D2" w14:textId="77777777">
      <w:pPr>
        <w:rPr>
          <w:b/>
          <w:bCs/>
          <w:sz w:val="24"/>
        </w:rPr>
      </w:pPr>
    </w:p>
    <w:p w:rsidRPr="002350DD" w:rsidR="00EC1DBC" w:rsidP="002350DD" w:rsidRDefault="00EC1DBC" w14:paraId="221DFA45" w14:textId="30544868">
      <w:pPr>
        <w:spacing w:before="100" w:beforeAutospacing="1" w:after="100" w:afterAutospacing="1"/>
        <w:outlineLvl w:val="2"/>
        <w:rPr>
          <w:b/>
          <w:bCs/>
          <w:sz w:val="27"/>
          <w:szCs w:val="27"/>
        </w:rPr>
      </w:pPr>
      <w:r w:rsidRPr="002350DD">
        <w:rPr>
          <w:b/>
          <w:bCs/>
          <w:sz w:val="27"/>
          <w:szCs w:val="27"/>
        </w:rPr>
        <w:t>Quarter</w:t>
      </w:r>
      <w:r w:rsidR="002350DD">
        <w:rPr>
          <w:b/>
          <w:bCs/>
          <w:sz w:val="27"/>
          <w:szCs w:val="27"/>
        </w:rPr>
        <w:t xml:space="preserve">ly </w:t>
      </w:r>
      <w:r w:rsidRPr="002350DD">
        <w:rPr>
          <w:b/>
          <w:bCs/>
          <w:sz w:val="27"/>
          <w:szCs w:val="27"/>
        </w:rPr>
        <w:t>Overview (Q4 2025-Q3 2025)</w:t>
      </w:r>
    </w:p>
    <w:p w:rsidRPr="00EC1DBC" w:rsidR="00EC1DBC" w:rsidP="669C28D1" w:rsidRDefault="00EC1DBC" w14:paraId="05EEF8B3" w14:textId="456B5B49">
      <w:pPr>
        <w:widowControl w:val="1"/>
        <w:autoSpaceDE/>
        <w:autoSpaceDN/>
        <w:adjustRightInd/>
        <w:spacing w:before="100" w:beforeAutospacing="on" w:after="100" w:afterAutospacing="on"/>
        <w:rPr>
          <w:sz w:val="24"/>
          <w:szCs w:val="24"/>
        </w:rPr>
      </w:pPr>
      <w:r w:rsidRPr="669C28D1" w:rsidR="00EC1DBC">
        <w:rPr>
          <w:sz w:val="24"/>
          <w:szCs w:val="24"/>
        </w:rPr>
        <w:t>When comparing Q4 2025 to Q3 2025, the Consumer Price Index (CPI) shows that three of the four major expenditure categories increased during the quarter. These four categories carry the greatest weight in calculating the overall CPI</w:t>
      </w:r>
      <w:r w:rsidRPr="669C28D1" w:rsidR="007325F6">
        <w:rPr>
          <w:sz w:val="24"/>
          <w:szCs w:val="24"/>
        </w:rPr>
        <w:t xml:space="preserve"> </w:t>
      </w:r>
      <w:r w:rsidRPr="669C28D1" w:rsidR="007325F6">
        <w:rPr>
          <w:sz w:val="24"/>
          <w:szCs w:val="24"/>
        </w:rPr>
        <w:t>and therefore have the largest impact on quarterly inflation trends</w:t>
      </w:r>
      <w:r w:rsidRPr="669C28D1" w:rsidR="00EC1DBC">
        <w:rPr>
          <w:sz w:val="24"/>
          <w:szCs w:val="24"/>
        </w:rPr>
        <w:t>.</w:t>
      </w:r>
      <w:r w:rsidRPr="669C28D1" w:rsidR="007325F6">
        <w:rPr>
          <w:sz w:val="24"/>
          <w:szCs w:val="24"/>
        </w:rPr>
        <w:t xml:space="preserve"> Overall, quarterly inflation remained low, driven by a decline in housing-related costs</w:t>
      </w:r>
    </w:p>
    <w:p w:rsidRPr="00EC1DBC" w:rsidR="00EC1DBC" w:rsidP="00EC1DBC" w:rsidRDefault="00EC1DBC" w14:paraId="3BC7A47F" w14:textId="77777777">
      <w:pPr>
        <w:widowControl/>
        <w:numPr>
          <w:ilvl w:val="0"/>
          <w:numId w:val="28"/>
        </w:numPr>
        <w:autoSpaceDE/>
        <w:autoSpaceDN/>
        <w:adjustRightInd/>
        <w:spacing w:before="100" w:beforeAutospacing="1" w:after="100" w:afterAutospacing="1"/>
        <w:rPr>
          <w:sz w:val="24"/>
        </w:rPr>
      </w:pPr>
      <w:r w:rsidRPr="00EC1DBC">
        <w:rPr>
          <w:sz w:val="24"/>
        </w:rPr>
        <w:t>Housing, Water, Electricity, Gas, and Other Fuels recorded a decrease of 2.32% in Q4 compared to Q3. This decline was mainly due to a 6.69% drop in Actual rentals paid by tenants. In addition, Electricity, gas and other fuels decreased by 0.97%, largely driven by a 1.13% reduction in electricity prices.</w:t>
      </w:r>
    </w:p>
    <w:p w:rsidRPr="00EC1DBC" w:rsidR="00EC1DBC" w:rsidP="00EC1DBC" w:rsidRDefault="00EC1DBC" w14:paraId="74FE8230" w14:textId="77777777">
      <w:pPr>
        <w:widowControl/>
        <w:numPr>
          <w:ilvl w:val="0"/>
          <w:numId w:val="28"/>
        </w:numPr>
        <w:autoSpaceDE/>
        <w:autoSpaceDN/>
        <w:adjustRightInd/>
        <w:spacing w:before="100" w:beforeAutospacing="1" w:after="100" w:afterAutospacing="1"/>
        <w:rPr>
          <w:sz w:val="24"/>
        </w:rPr>
      </w:pPr>
      <w:r w:rsidRPr="00EC1DBC">
        <w:rPr>
          <w:sz w:val="24"/>
        </w:rPr>
        <w:t>Transport increased by 2.75% during the quarter. This was primarily influenced by a 6.50% rise in Transport services, mainly due to an 8.97% increase in Passenger transport by air. The subcategory Purchase of vehicles also rose by 2.10%, driven by higher prices for Bicycles (+4.56%) and Motorcars (+2.12%).</w:t>
      </w:r>
    </w:p>
    <w:p w:rsidRPr="00EC1DBC" w:rsidR="00EC1DBC" w:rsidP="00EC1DBC" w:rsidRDefault="00EC1DBC" w14:paraId="62D55469" w14:textId="77777777">
      <w:pPr>
        <w:widowControl/>
        <w:numPr>
          <w:ilvl w:val="0"/>
          <w:numId w:val="28"/>
        </w:numPr>
        <w:autoSpaceDE/>
        <w:autoSpaceDN/>
        <w:adjustRightInd/>
        <w:spacing w:before="100" w:beforeAutospacing="1" w:after="100" w:afterAutospacing="1"/>
        <w:rPr>
          <w:sz w:val="24"/>
        </w:rPr>
      </w:pPr>
      <w:r w:rsidRPr="00EC1DBC">
        <w:rPr>
          <w:sz w:val="24"/>
        </w:rPr>
        <w:t>Miscellaneous goods and services rose by 0.38%. This increase was mainly attributed to Personal care (+0.67%), particularly higher prices for Other appliances, articles and products for personal care (+0.89%).</w:t>
      </w:r>
    </w:p>
    <w:p w:rsidRPr="00EC1DBC" w:rsidR="00EC1DBC" w:rsidP="00EC1DBC" w:rsidRDefault="00EC1DBC" w14:paraId="2D142C6B" w14:textId="77777777">
      <w:pPr>
        <w:widowControl/>
        <w:numPr>
          <w:ilvl w:val="0"/>
          <w:numId w:val="28"/>
        </w:numPr>
        <w:autoSpaceDE/>
        <w:autoSpaceDN/>
        <w:adjustRightInd/>
        <w:spacing w:before="100" w:beforeAutospacing="1" w:after="100" w:afterAutospacing="1"/>
        <w:rPr>
          <w:sz w:val="24"/>
        </w:rPr>
      </w:pPr>
      <w:r w:rsidRPr="00EC1DBC">
        <w:rPr>
          <w:sz w:val="24"/>
        </w:rPr>
        <w:t>Food and non-alcoholic beverages increased by 0.87%. This growth was largely driven by Non-alcoholic beverages (+1.10%), especially Coffee, tea and cocoa, which rose by 3.75%.</w:t>
      </w:r>
    </w:p>
    <w:p w:rsidR="002350DD" w:rsidP="00EC1DBC" w:rsidRDefault="002350DD" w14:paraId="1F50EA65" w14:textId="77777777">
      <w:pPr>
        <w:spacing w:before="100" w:beforeAutospacing="1" w:after="100" w:afterAutospacing="1"/>
        <w:outlineLvl w:val="2"/>
        <w:rPr>
          <w:b/>
          <w:bCs/>
          <w:sz w:val="27"/>
          <w:szCs w:val="27"/>
        </w:rPr>
      </w:pPr>
    </w:p>
    <w:p w:rsidRPr="00BB7F46" w:rsidR="00EC1DBC" w:rsidP="669C28D1" w:rsidRDefault="00EC1DBC" w14:paraId="2649D8A4" w14:textId="56BCAD4B">
      <w:pPr>
        <w:spacing w:before="100" w:beforeAutospacing="on" w:after="100" w:afterAutospacing="on"/>
        <w:outlineLvl w:val="2"/>
        <w:rPr>
          <w:b w:val="1"/>
          <w:bCs w:val="1"/>
          <w:sz w:val="27"/>
          <w:szCs w:val="27"/>
        </w:rPr>
      </w:pPr>
      <w:r w:rsidRPr="669C28D1" w:rsidR="00EC1DBC">
        <w:rPr>
          <w:b w:val="1"/>
          <w:bCs w:val="1"/>
          <w:sz w:val="27"/>
          <w:szCs w:val="27"/>
        </w:rPr>
        <w:t>Annual Trends – Q4 2025 vs Q4 2024</w:t>
      </w:r>
    </w:p>
    <w:p w:rsidR="13C7C1FA" w:rsidP="13C7C1FA" w:rsidRDefault="13C7C1FA" w14:paraId="22332211" w14:textId="66472A51">
      <w:pPr>
        <w:spacing w:beforeAutospacing="1" w:afterAutospacing="1"/>
        <w:outlineLvl w:val="2"/>
        <w:rPr>
          <w:b/>
          <w:bCs/>
          <w:sz w:val="27"/>
          <w:szCs w:val="27"/>
        </w:rPr>
      </w:pPr>
    </w:p>
    <w:p w:rsidRPr="00EC1DBC" w:rsidR="00EC1DBC" w:rsidP="669C28D1" w:rsidRDefault="00EC1DBC" w14:paraId="4B42F9A0" w14:textId="73347544">
      <w:pPr>
        <w:widowControl w:val="1"/>
        <w:autoSpaceDE/>
        <w:autoSpaceDN/>
        <w:adjustRightInd/>
        <w:spacing w:before="100" w:beforeAutospacing="on" w:after="100" w:afterAutospacing="on"/>
        <w:rPr>
          <w:sz w:val="24"/>
          <w:szCs w:val="24"/>
        </w:rPr>
      </w:pPr>
      <w:r w:rsidRPr="669C28D1" w:rsidR="00EC1DBC">
        <w:rPr>
          <w:sz w:val="24"/>
          <w:szCs w:val="24"/>
        </w:rPr>
        <w:t xml:space="preserve">Overall, the CPI for Q4 2025 increased slightly by 0.42% compared to Q4 2024. This modest rise was </w:t>
      </w:r>
      <w:r w:rsidRPr="669C28D1" w:rsidR="00EC1DBC">
        <w:rPr>
          <w:sz w:val="24"/>
          <w:szCs w:val="24"/>
        </w:rPr>
        <w:t>largely influenced</w:t>
      </w:r>
      <w:r w:rsidRPr="669C28D1" w:rsidR="00EC1DBC">
        <w:rPr>
          <w:sz w:val="24"/>
          <w:szCs w:val="24"/>
        </w:rPr>
        <w:t xml:space="preserve"> by contrasting movements within the four main expenditure categories.</w:t>
      </w:r>
      <w:r w:rsidRPr="669C28D1" w:rsidR="00E35D6E">
        <w:rPr>
          <w:sz w:val="24"/>
          <w:szCs w:val="24"/>
        </w:rPr>
        <w:t xml:space="preserve"> </w:t>
      </w:r>
      <w:r w:rsidRPr="669C28D1" w:rsidR="00E35D6E">
        <w:rPr>
          <w:sz w:val="24"/>
          <w:szCs w:val="24"/>
        </w:rPr>
        <w:t xml:space="preserve">Inflation </w:t>
      </w:r>
      <w:r w:rsidRPr="669C28D1" w:rsidR="00BA5D36">
        <w:rPr>
          <w:sz w:val="24"/>
          <w:szCs w:val="24"/>
        </w:rPr>
        <w:t>remained</w:t>
      </w:r>
      <w:r w:rsidRPr="669C28D1" w:rsidR="00BA5D36">
        <w:rPr>
          <w:sz w:val="24"/>
          <w:szCs w:val="24"/>
        </w:rPr>
        <w:t xml:space="preserve"> below 1% year-on-year, reflecting </w:t>
      </w:r>
      <w:r w:rsidRPr="669C28D1" w:rsidR="00BA5D36">
        <w:rPr>
          <w:sz w:val="24"/>
          <w:szCs w:val="24"/>
        </w:rPr>
        <w:t>stable price developments across most categories.</w:t>
      </w:r>
    </w:p>
    <w:p w:rsidRPr="00EC1DBC" w:rsidR="00EC1DBC" w:rsidP="669C28D1" w:rsidRDefault="00EC1DBC" w14:paraId="636F4F1B" w14:textId="77777777">
      <w:pPr>
        <w:widowControl w:val="1"/>
        <w:autoSpaceDE/>
        <w:autoSpaceDN/>
        <w:adjustRightInd/>
        <w:spacing w:before="100" w:beforeAutospacing="on" w:after="100" w:afterAutospacing="on"/>
        <w:rPr>
          <w:sz w:val="24"/>
          <w:szCs w:val="24"/>
        </w:rPr>
      </w:pPr>
      <w:r w:rsidRPr="669C28D1" w:rsidR="00EC1DBC">
        <w:rPr>
          <w:sz w:val="24"/>
          <w:szCs w:val="24"/>
        </w:rPr>
        <w:t xml:space="preserve">The largest category, Housing, water, electricity, gas, and other fuels, recorded a notable decrease of 2.07%, which helped keep overall inflation low. Meanwhile, the smallest of the four major categories, </w:t>
      </w:r>
      <w:r w:rsidRPr="669C28D1" w:rsidR="00EC1DBC">
        <w:rPr>
          <w:sz w:val="24"/>
          <w:szCs w:val="24"/>
        </w:rPr>
        <w:t>Food</w:t>
      </w:r>
      <w:r w:rsidRPr="669C28D1" w:rsidR="00EC1DBC">
        <w:rPr>
          <w:sz w:val="24"/>
          <w:szCs w:val="24"/>
        </w:rPr>
        <w:t xml:space="preserve"> and non-alcoholic beverages, increased by 2.31%, partially offsetting the decline in housing-related costs.</w:t>
      </w:r>
    </w:p>
    <w:p w:rsidR="13C7C1FA" w:rsidP="13C7C1FA" w:rsidRDefault="13C7C1FA" w14:paraId="1D4245D5" w14:textId="39F72D4B">
      <w:pPr>
        <w:widowControl/>
        <w:spacing w:beforeAutospacing="1" w:afterAutospacing="1"/>
        <w:rPr>
          <w:sz w:val="24"/>
        </w:rPr>
      </w:pPr>
    </w:p>
    <w:p w:rsidRPr="00EC1DBC" w:rsidR="00EC1DBC" w:rsidP="00EC1DBC" w:rsidRDefault="00EC1DBC" w14:paraId="403AB2CC" w14:textId="77777777">
      <w:pPr>
        <w:widowControl/>
        <w:autoSpaceDE/>
        <w:autoSpaceDN/>
        <w:adjustRightInd/>
        <w:spacing w:before="100" w:beforeAutospacing="1" w:after="100" w:afterAutospacing="1"/>
        <w:rPr>
          <w:sz w:val="24"/>
        </w:rPr>
      </w:pPr>
      <w:r w:rsidRPr="00EC1DBC">
        <w:rPr>
          <w:sz w:val="24"/>
        </w:rPr>
        <w:t>Three of the four most influential expenditure categories recorded price increases compared to Q4 2024.</w:t>
      </w:r>
    </w:p>
    <w:p w:rsidRPr="00EC1DBC" w:rsidR="00EC1DBC" w:rsidP="00EC1DBC" w:rsidRDefault="00EC1DBC" w14:paraId="26EA1CD8" w14:textId="77777777">
      <w:pPr>
        <w:widowControl/>
        <w:numPr>
          <w:ilvl w:val="0"/>
          <w:numId w:val="29"/>
        </w:numPr>
        <w:autoSpaceDE/>
        <w:autoSpaceDN/>
        <w:adjustRightInd/>
        <w:spacing w:before="100" w:beforeAutospacing="1" w:after="100" w:afterAutospacing="1"/>
        <w:rPr>
          <w:sz w:val="24"/>
        </w:rPr>
      </w:pPr>
      <w:r w:rsidRPr="00EC1DBC">
        <w:rPr>
          <w:sz w:val="24"/>
        </w:rPr>
        <w:t>Housing, water, electricity, gas, and other fuels decreased by 2.07%, mainly due to lower prices for Electricity, gas and other fuels (-7.50%) and Actual rentals for housing (-2.69%).</w:t>
      </w:r>
    </w:p>
    <w:p w:rsidRPr="00EC1DBC" w:rsidR="00EC1DBC" w:rsidP="00EC1DBC" w:rsidRDefault="00EC1DBC" w14:paraId="7E61510C" w14:textId="77777777">
      <w:pPr>
        <w:widowControl/>
        <w:numPr>
          <w:ilvl w:val="0"/>
          <w:numId w:val="29"/>
        </w:numPr>
        <w:autoSpaceDE/>
        <w:autoSpaceDN/>
        <w:adjustRightInd/>
        <w:spacing w:before="100" w:beforeAutospacing="1" w:after="100" w:afterAutospacing="1"/>
        <w:rPr>
          <w:sz w:val="24"/>
        </w:rPr>
      </w:pPr>
      <w:r w:rsidRPr="00EC1DBC">
        <w:rPr>
          <w:sz w:val="24"/>
        </w:rPr>
        <w:t>Transport increased slightly by 0.84%, driven by higher costs for Operation of personal transport equipment (including fuel) (+1.77%) and Purchase of vehicles (+0.52%).</w:t>
      </w:r>
    </w:p>
    <w:p w:rsidRPr="00AC2FB7" w:rsidR="00EC1DBC" w:rsidP="00EC1DBC" w:rsidRDefault="00EC1DBC" w14:paraId="766F3D9B" w14:textId="2E4C2D49">
      <w:pPr>
        <w:widowControl/>
        <w:numPr>
          <w:ilvl w:val="0"/>
          <w:numId w:val="29"/>
        </w:numPr>
        <w:autoSpaceDE/>
        <w:autoSpaceDN/>
        <w:adjustRightInd/>
        <w:spacing w:before="100" w:beforeAutospacing="1" w:after="100" w:afterAutospacing="1"/>
        <w:rPr>
          <w:sz w:val="24"/>
        </w:rPr>
      </w:pPr>
      <w:r w:rsidRPr="00AC2FB7">
        <w:rPr>
          <w:sz w:val="24"/>
        </w:rPr>
        <w:t xml:space="preserve">Miscellaneous goods and services declined by 0.25%, primarily due to a drop in Financial services </w:t>
      </w:r>
      <w:proofErr w:type="spellStart"/>
      <w:r w:rsidRPr="00AC2FB7">
        <w:rPr>
          <w:sz w:val="24"/>
        </w:rPr>
        <w:t>n.e.c.</w:t>
      </w:r>
      <w:proofErr w:type="spellEnd"/>
      <w:r w:rsidRPr="00AC2FB7">
        <w:rPr>
          <w:sz w:val="24"/>
        </w:rPr>
        <w:t xml:space="preserve"> (-4.69</w:t>
      </w:r>
      <w:r w:rsidRPr="00AC2FB7" w:rsidR="00AC2FB7">
        <w:rPr>
          <w:sz w:val="24"/>
        </w:rPr>
        <w:t>).</w:t>
      </w:r>
      <w:r w:rsidRPr="00AC2FB7" w:rsidR="00AC2FB7">
        <w:t xml:space="preserve"> </w:t>
      </w:r>
      <w:r w:rsidRPr="00883E16" w:rsidR="00883E16">
        <w:rPr>
          <w:sz w:val="24"/>
        </w:rPr>
        <w:t>These include f</w:t>
      </w:r>
      <w:r w:rsidRPr="00883E16" w:rsidR="00AC2FB7">
        <w:rPr>
          <w:sz w:val="24"/>
        </w:rPr>
        <w:t>ees and charges for services from banks, post offices, money changers, brokers, tax consultants and similar financial institutions</w:t>
      </w:r>
      <w:r w:rsidR="00883E16">
        <w:rPr>
          <w:sz w:val="24"/>
        </w:rPr>
        <w:t>.</w:t>
      </w:r>
    </w:p>
    <w:p w:rsidR="00EC1DBC" w:rsidP="669C28D1" w:rsidRDefault="00EC1DBC" w14:paraId="1035A6BA" w14:textId="1A8BB5F2">
      <w:pPr>
        <w:widowControl w:val="1"/>
        <w:numPr>
          <w:ilvl w:val="0"/>
          <w:numId w:val="29"/>
        </w:numPr>
        <w:spacing w:beforeAutospacing="on" w:afterAutospacing="on"/>
        <w:rPr>
          <w:sz w:val="24"/>
          <w:szCs w:val="24"/>
        </w:rPr>
      </w:pPr>
      <w:r w:rsidRPr="669C28D1" w:rsidR="00EC1DBC">
        <w:rPr>
          <w:sz w:val="24"/>
          <w:szCs w:val="24"/>
        </w:rPr>
        <w:t xml:space="preserve">Food and non-alcoholic beverages rose by 2.31%, influenced by higher prices for Food products </w:t>
      </w:r>
      <w:r w:rsidRPr="669C28D1" w:rsidR="00EC1DBC">
        <w:rPr>
          <w:sz w:val="24"/>
          <w:szCs w:val="24"/>
        </w:rPr>
        <w:t>n.e.c.</w:t>
      </w:r>
      <w:r w:rsidRPr="669C28D1" w:rsidR="00EC1DBC">
        <w:rPr>
          <w:sz w:val="24"/>
          <w:szCs w:val="24"/>
        </w:rPr>
        <w:t xml:space="preserve"> (+12.16%) and Sugar, jam, honey, </w:t>
      </w:r>
      <w:r w:rsidRPr="669C28D1" w:rsidR="00EC1DBC">
        <w:rPr>
          <w:sz w:val="24"/>
          <w:szCs w:val="24"/>
        </w:rPr>
        <w:t>chocolate</w:t>
      </w:r>
      <w:r w:rsidRPr="669C28D1" w:rsidR="00EC1DBC">
        <w:rPr>
          <w:sz w:val="24"/>
          <w:szCs w:val="24"/>
        </w:rPr>
        <w:t xml:space="preserve"> and confectionery (+8.30%).</w:t>
      </w:r>
      <w:r w:rsidRPr="669C28D1" w:rsidR="183527AB">
        <w:rPr>
          <w:sz w:val="24"/>
          <w:szCs w:val="24"/>
        </w:rPr>
        <w:t xml:space="preserve"> </w:t>
      </w:r>
      <w:r w:rsidRPr="669C28D1" w:rsidR="235D5C08">
        <w:rPr>
          <w:sz w:val="24"/>
          <w:szCs w:val="24"/>
        </w:rPr>
        <w:t xml:space="preserve">Food products </w:t>
      </w:r>
      <w:r w:rsidRPr="669C28D1" w:rsidR="235D5C08">
        <w:rPr>
          <w:sz w:val="24"/>
          <w:szCs w:val="24"/>
        </w:rPr>
        <w:t>n.e.c.</w:t>
      </w:r>
      <w:r w:rsidRPr="669C28D1" w:rsidR="235D5C08">
        <w:rPr>
          <w:sz w:val="24"/>
          <w:szCs w:val="24"/>
        </w:rPr>
        <w:t xml:space="preserve"> include m</w:t>
      </w:r>
      <w:r w:rsidRPr="669C28D1" w:rsidR="183527AB">
        <w:rPr>
          <w:sz w:val="24"/>
          <w:szCs w:val="24"/>
        </w:rPr>
        <w:t>iscellaneous food items such as sugar cane, baking powders, broths, soup bases, instant desserts and nutritional or fortified foods</w:t>
      </w:r>
    </w:p>
    <w:p w:rsidR="13C7C1FA" w:rsidP="669C28D1" w:rsidRDefault="13C7C1FA" w14:paraId="36D4827F" w14:textId="30FFD0C7">
      <w:pPr>
        <w:widowControl w:val="1"/>
        <w:spacing w:beforeAutospacing="on" w:afterAutospacing="on"/>
        <w:rPr>
          <w:sz w:val="24"/>
          <w:szCs w:val="24"/>
        </w:rPr>
      </w:pPr>
    </w:p>
    <w:p w:rsidR="13C7C1FA" w:rsidP="669C28D1" w:rsidRDefault="13C7C1FA" w14:paraId="48F2263A" w14:textId="7D2BEFA8">
      <w:pPr>
        <w:widowControl w:val="1"/>
        <w:spacing w:beforeAutospacing="on" w:afterAutospacing="on"/>
        <w:rPr>
          <w:sz w:val="24"/>
          <w:szCs w:val="24"/>
        </w:rPr>
      </w:pPr>
    </w:p>
    <w:p w:rsidR="13C7C1FA" w:rsidP="13C7C1FA" w:rsidRDefault="13C7C1FA" w14:paraId="5F2EBD2D" w14:textId="69D72668">
      <w:pPr>
        <w:widowControl/>
        <w:spacing w:beforeAutospacing="1" w:afterAutospacing="1"/>
        <w:rPr>
          <w:sz w:val="24"/>
        </w:rPr>
      </w:pPr>
    </w:p>
    <w:p w:rsidR="13C7C1FA" w:rsidP="669C28D1" w:rsidRDefault="13C7C1FA" w14:paraId="68B90044" w14:textId="134B386A">
      <w:pPr>
        <w:spacing w:beforeAutospacing="on" w:afterAutospacing="on"/>
        <w:outlineLvl w:val="2"/>
        <w:rPr>
          <w:b w:val="1"/>
          <w:bCs w:val="1"/>
          <w:sz w:val="27"/>
          <w:szCs w:val="27"/>
        </w:rPr>
      </w:pPr>
    </w:p>
    <w:p w:rsidRPr="002350DD" w:rsidR="002350DD" w:rsidP="002350DD" w:rsidRDefault="002350DD" w14:paraId="0B660060" w14:textId="77777777">
      <w:pPr>
        <w:spacing w:before="100" w:beforeAutospacing="1" w:after="100" w:afterAutospacing="1"/>
        <w:outlineLvl w:val="2"/>
        <w:rPr>
          <w:b/>
          <w:bCs/>
          <w:sz w:val="27"/>
          <w:szCs w:val="27"/>
        </w:rPr>
      </w:pPr>
      <w:r w:rsidRPr="002350DD">
        <w:rPr>
          <w:b/>
          <w:bCs/>
          <w:sz w:val="27"/>
          <w:szCs w:val="27"/>
        </w:rPr>
        <w:t>Major CPI Categories – Weight, Quarterly, and Year-on-Year Changes</w:t>
      </w:r>
    </w:p>
    <w:tbl>
      <w:tblPr>
        <w:tblStyle w:val="GridTable4-Accent6"/>
        <w:tblW w:w="0" w:type="auto"/>
        <w:tblLook w:val="04A0" w:firstRow="1" w:lastRow="0" w:firstColumn="1" w:lastColumn="0" w:noHBand="0" w:noVBand="1"/>
      </w:tblPr>
      <w:tblGrid>
        <w:gridCol w:w="3810"/>
        <w:gridCol w:w="1423"/>
        <w:gridCol w:w="1962"/>
        <w:gridCol w:w="1980"/>
      </w:tblGrid>
      <w:tr w:rsidRPr="002350DD" w:rsidR="002350DD" w:rsidTr="002350DD" w14:paraId="6FE8DBD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BB7F46" w:rsidR="002350DD" w:rsidP="002350DD" w:rsidRDefault="002350DD" w14:paraId="63290916" w14:textId="77777777">
            <w:pPr>
              <w:jc w:val="center"/>
              <w:rPr>
                <w:rFonts w:ascii="Times New Roman" w:hAnsi="Times New Roman" w:eastAsia="Times New Roman" w:cs="Times New Roman"/>
                <w:sz w:val="24"/>
              </w:rPr>
            </w:pPr>
            <w:r w:rsidRPr="00BB7F46">
              <w:rPr>
                <w:rFonts w:ascii="Times New Roman" w:hAnsi="Times New Roman" w:eastAsia="Times New Roman" w:cs="Times New Roman"/>
                <w:sz w:val="24"/>
              </w:rPr>
              <w:t>Category</w:t>
            </w:r>
          </w:p>
        </w:tc>
        <w:tc>
          <w:tcPr>
            <w:tcW w:w="0" w:type="auto"/>
            <w:hideMark/>
          </w:tcPr>
          <w:p w:rsidRPr="00BB7F46" w:rsidR="002350DD" w:rsidP="002350DD" w:rsidRDefault="002350DD" w14:paraId="384E8342"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rPr>
            </w:pPr>
            <w:r w:rsidRPr="00BB7F46">
              <w:rPr>
                <w:rFonts w:ascii="Times New Roman" w:hAnsi="Times New Roman" w:eastAsia="Times New Roman" w:cs="Times New Roman"/>
                <w:sz w:val="24"/>
              </w:rPr>
              <w:t>Weight (%)</w:t>
            </w:r>
          </w:p>
        </w:tc>
        <w:tc>
          <w:tcPr>
            <w:tcW w:w="1962"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6"/>
            </w:tblGrid>
            <w:tr w:rsidRPr="002350DD" w:rsidR="002350DD" w:rsidTr="004A3E46" w14:paraId="038F98AB" w14:textId="77777777">
              <w:trPr>
                <w:tblCellSpacing w:w="15" w:type="dxa"/>
              </w:trPr>
              <w:tc>
                <w:tcPr>
                  <w:tcW w:w="0" w:type="auto"/>
                  <w:vAlign w:val="center"/>
                  <w:hideMark/>
                </w:tcPr>
                <w:p w:rsidRPr="002350DD" w:rsidR="002350DD" w:rsidP="002350DD" w:rsidRDefault="002350DD" w14:paraId="21819721" w14:textId="3DDFE957">
                  <w:pPr>
                    <w:jc w:val="center"/>
                    <w:rPr>
                      <w:b/>
                      <w:bCs/>
                      <w:color w:val="FFFFFF" w:themeColor="background1"/>
                      <w:sz w:val="24"/>
                    </w:rPr>
                  </w:pPr>
                  <w:r w:rsidRPr="002350DD">
                    <w:rPr>
                      <w:color w:val="FFFFFF" w:themeColor="background1"/>
                      <w:sz w:val="24"/>
                    </w:rPr>
                    <w:t xml:space="preserve">Q4 2025 vs Q3 </w:t>
                  </w:r>
                  <w:r>
                    <w:rPr>
                      <w:color w:val="FFFFFF" w:themeColor="background1"/>
                      <w:sz w:val="24"/>
                    </w:rPr>
                    <w:t>2</w:t>
                  </w:r>
                  <w:r w:rsidRPr="002350DD">
                    <w:rPr>
                      <w:color w:val="FFFFFF" w:themeColor="background1"/>
                      <w:sz w:val="24"/>
                    </w:rPr>
                    <w:t>025</w:t>
                  </w:r>
                </w:p>
              </w:tc>
            </w:tr>
          </w:tbl>
          <w:p w:rsidRPr="002350DD" w:rsidR="002350DD" w:rsidP="002350DD" w:rsidRDefault="002350DD" w14:paraId="370E54E4" w14:textId="5410BF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rPr>
            </w:pPr>
          </w:p>
        </w:tc>
        <w:tc>
          <w:tcPr>
            <w:tcW w:w="198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tblGrid>
            <w:tr w:rsidRPr="002350DD" w:rsidR="002350DD" w:rsidTr="004A3E46" w14:paraId="23B5E76C" w14:textId="77777777">
              <w:trPr>
                <w:tblCellSpacing w:w="15" w:type="dxa"/>
              </w:trPr>
              <w:tc>
                <w:tcPr>
                  <w:tcW w:w="0" w:type="auto"/>
                  <w:vAlign w:val="center"/>
                  <w:hideMark/>
                </w:tcPr>
                <w:p w:rsidRPr="002350DD" w:rsidR="002350DD" w:rsidP="002350DD" w:rsidRDefault="002350DD" w14:paraId="61F8DFFD" w14:textId="42C5DD9F">
                  <w:pPr>
                    <w:widowControl/>
                    <w:autoSpaceDE/>
                    <w:autoSpaceDN/>
                    <w:adjustRightInd/>
                    <w:jc w:val="center"/>
                    <w:rPr>
                      <w:b/>
                      <w:bCs/>
                      <w:color w:val="FFFFFF" w:themeColor="background1"/>
                      <w:sz w:val="24"/>
                    </w:rPr>
                  </w:pPr>
                  <w:r w:rsidRPr="002350DD">
                    <w:rPr>
                      <w:color w:val="FFFFFF" w:themeColor="background1"/>
                      <w:sz w:val="24"/>
                    </w:rPr>
                    <w:t>Q4 2025 vs Q</w:t>
                  </w:r>
                  <w:r>
                    <w:rPr>
                      <w:color w:val="FFFFFF" w:themeColor="background1"/>
                      <w:sz w:val="24"/>
                    </w:rPr>
                    <w:t>4</w:t>
                  </w:r>
                  <w:r w:rsidRPr="002350DD">
                    <w:rPr>
                      <w:color w:val="FFFFFF" w:themeColor="background1"/>
                      <w:sz w:val="24"/>
                    </w:rPr>
                    <w:t xml:space="preserve"> 202</w:t>
                  </w:r>
                  <w:r>
                    <w:rPr>
                      <w:color w:val="FFFFFF" w:themeColor="background1"/>
                      <w:sz w:val="24"/>
                    </w:rPr>
                    <w:t>4</w:t>
                  </w:r>
                </w:p>
              </w:tc>
            </w:tr>
          </w:tbl>
          <w:p w:rsidRPr="002350DD" w:rsidR="002350DD" w:rsidP="002350DD" w:rsidRDefault="002350DD" w14:paraId="3BDB8778" w14:textId="36E09D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rPr>
            </w:pPr>
          </w:p>
        </w:tc>
      </w:tr>
      <w:tr w:rsidRPr="00BB7F46" w:rsidR="002350DD" w:rsidTr="002350DD" w14:paraId="7A259E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BB7F46" w:rsidR="002350DD" w:rsidP="004A3E46" w:rsidRDefault="002350DD" w14:paraId="53477BE2" w14:textId="77777777">
            <w:pPr>
              <w:rPr>
                <w:rFonts w:ascii="Times New Roman" w:hAnsi="Times New Roman" w:eastAsia="Times New Roman" w:cs="Times New Roman"/>
                <w:sz w:val="24"/>
              </w:rPr>
            </w:pPr>
            <w:r w:rsidRPr="005A7D5F">
              <w:rPr>
                <w:rFonts w:ascii="Times New Roman" w:hAnsi="Times New Roman" w:eastAsia="Times New Roman" w:cs="Times New Roman"/>
                <w:sz w:val="24"/>
              </w:rPr>
              <w:t>Housing, Water</w:t>
            </w:r>
            <w:r>
              <w:rPr>
                <w:rFonts w:ascii="Times New Roman" w:hAnsi="Times New Roman" w:eastAsia="Times New Roman" w:cs="Times New Roman"/>
                <w:sz w:val="24"/>
              </w:rPr>
              <w:t xml:space="preserve"> and Energy</w:t>
            </w:r>
          </w:p>
        </w:tc>
        <w:tc>
          <w:tcPr>
            <w:tcW w:w="0" w:type="auto"/>
            <w:hideMark/>
          </w:tcPr>
          <w:p w:rsidRPr="00BB7F46" w:rsidR="002350DD" w:rsidP="002350DD" w:rsidRDefault="002350DD" w14:paraId="78687BC4"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rPr>
            </w:pPr>
            <w:r w:rsidRPr="00BB7F46">
              <w:rPr>
                <w:rFonts w:ascii="Times New Roman" w:hAnsi="Times New Roman" w:eastAsia="Times New Roman" w:cs="Times New Roman"/>
                <w:sz w:val="24"/>
              </w:rPr>
              <w:t>36.1</w:t>
            </w:r>
            <w:r>
              <w:rPr>
                <w:rFonts w:ascii="Times New Roman" w:hAnsi="Times New Roman" w:eastAsia="Times New Roman" w:cs="Times New Roman"/>
                <w:sz w:val="24"/>
              </w:rPr>
              <w:t>%</w:t>
            </w:r>
          </w:p>
        </w:tc>
        <w:tc>
          <w:tcPr>
            <w:tcW w:w="1962" w:type="dxa"/>
            <w:hideMark/>
          </w:tcPr>
          <w:p w:rsidRPr="00BB7F46" w:rsidR="002350DD" w:rsidP="002350DD" w:rsidRDefault="002350DD" w14:paraId="5B611945" w14:textId="783998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rPr>
            </w:pPr>
            <w:r>
              <w:rPr>
                <w:rFonts w:ascii="Times New Roman" w:hAnsi="Times New Roman" w:eastAsia="Times New Roman" w:cs="Times New Roman"/>
                <w:sz w:val="24"/>
              </w:rPr>
              <w:t>-2.32</w:t>
            </w:r>
            <w:r w:rsidRPr="00BB7F46">
              <w:rPr>
                <w:rFonts w:ascii="Times New Roman" w:hAnsi="Times New Roman" w:eastAsia="Times New Roman" w:cs="Times New Roman"/>
                <w:sz w:val="24"/>
              </w:rPr>
              <w:t>%</w:t>
            </w:r>
          </w:p>
        </w:tc>
        <w:tc>
          <w:tcPr>
            <w:tcW w:w="1980" w:type="dxa"/>
            <w:hideMark/>
          </w:tcPr>
          <w:p w:rsidRPr="00BB7F46" w:rsidR="002350DD" w:rsidP="002350DD" w:rsidRDefault="002350DD" w14:paraId="37134AB4" w14:textId="1ECF72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rPr>
            </w:pPr>
            <w:r>
              <w:rPr>
                <w:rFonts w:ascii="Times New Roman" w:hAnsi="Times New Roman" w:eastAsia="Times New Roman" w:cs="Times New Roman"/>
                <w:sz w:val="24"/>
              </w:rPr>
              <w:t>-2.07</w:t>
            </w:r>
            <w:r w:rsidRPr="00BB7F46">
              <w:rPr>
                <w:rFonts w:ascii="Times New Roman" w:hAnsi="Times New Roman" w:eastAsia="Times New Roman" w:cs="Times New Roman"/>
                <w:sz w:val="24"/>
              </w:rPr>
              <w:t>%</w:t>
            </w:r>
          </w:p>
        </w:tc>
      </w:tr>
      <w:tr w:rsidRPr="00BB7F46" w:rsidR="002350DD" w:rsidTr="002350DD" w14:paraId="2F85B611"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BB7F46" w:rsidR="002350DD" w:rsidP="004A3E46" w:rsidRDefault="002350DD" w14:paraId="10453109" w14:textId="77777777">
            <w:pPr>
              <w:rPr>
                <w:rFonts w:ascii="Times New Roman" w:hAnsi="Times New Roman" w:eastAsia="Times New Roman" w:cs="Times New Roman"/>
                <w:sz w:val="24"/>
              </w:rPr>
            </w:pPr>
            <w:r w:rsidRPr="00BB7F46">
              <w:rPr>
                <w:rFonts w:ascii="Times New Roman" w:hAnsi="Times New Roman" w:eastAsia="Times New Roman" w:cs="Times New Roman"/>
                <w:sz w:val="24"/>
              </w:rPr>
              <w:lastRenderedPageBreak/>
              <w:t>Transport</w:t>
            </w:r>
          </w:p>
        </w:tc>
        <w:tc>
          <w:tcPr>
            <w:tcW w:w="0" w:type="auto"/>
            <w:hideMark/>
          </w:tcPr>
          <w:p w:rsidRPr="00BB7F46" w:rsidR="002350DD" w:rsidP="002350DD" w:rsidRDefault="002350DD" w14:paraId="4976E62F"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rPr>
            </w:pPr>
            <w:r w:rsidRPr="00BB7F46">
              <w:rPr>
                <w:rFonts w:ascii="Times New Roman" w:hAnsi="Times New Roman" w:eastAsia="Times New Roman" w:cs="Times New Roman"/>
                <w:sz w:val="24"/>
              </w:rPr>
              <w:t>14.6</w:t>
            </w:r>
            <w:r>
              <w:rPr>
                <w:rFonts w:ascii="Times New Roman" w:hAnsi="Times New Roman" w:eastAsia="Times New Roman" w:cs="Times New Roman"/>
                <w:sz w:val="24"/>
              </w:rPr>
              <w:t>%</w:t>
            </w:r>
          </w:p>
        </w:tc>
        <w:tc>
          <w:tcPr>
            <w:tcW w:w="1962" w:type="dxa"/>
            <w:hideMark/>
          </w:tcPr>
          <w:p w:rsidRPr="00BB7F46" w:rsidR="002350DD" w:rsidP="002350DD" w:rsidRDefault="002350DD" w14:paraId="71697096" w14:textId="2ACEC1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rPr>
            </w:pPr>
            <w:r>
              <w:rPr>
                <w:rFonts w:ascii="Times New Roman" w:hAnsi="Times New Roman" w:eastAsia="Times New Roman" w:cs="Times New Roman"/>
                <w:sz w:val="24"/>
              </w:rPr>
              <w:t>+2.75</w:t>
            </w:r>
            <w:r w:rsidRPr="00BB7F46">
              <w:rPr>
                <w:rFonts w:ascii="Times New Roman" w:hAnsi="Times New Roman" w:eastAsia="Times New Roman" w:cs="Times New Roman"/>
                <w:sz w:val="24"/>
              </w:rPr>
              <w:t>%</w:t>
            </w:r>
          </w:p>
        </w:tc>
        <w:tc>
          <w:tcPr>
            <w:tcW w:w="1980" w:type="dxa"/>
            <w:hideMark/>
          </w:tcPr>
          <w:p w:rsidRPr="00BB7F46" w:rsidR="002350DD" w:rsidP="002350DD" w:rsidRDefault="002350DD" w14:paraId="751130B0" w14:textId="5DEAF6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rPr>
            </w:pPr>
            <w:r>
              <w:rPr>
                <w:rFonts w:ascii="Times New Roman" w:hAnsi="Times New Roman" w:eastAsia="Times New Roman" w:cs="Times New Roman"/>
                <w:sz w:val="24"/>
              </w:rPr>
              <w:t>+0.84</w:t>
            </w:r>
            <w:r w:rsidRPr="00BB7F46">
              <w:rPr>
                <w:rFonts w:ascii="Times New Roman" w:hAnsi="Times New Roman" w:eastAsia="Times New Roman" w:cs="Times New Roman"/>
                <w:sz w:val="24"/>
              </w:rPr>
              <w:t>%</w:t>
            </w:r>
          </w:p>
        </w:tc>
      </w:tr>
      <w:tr w:rsidRPr="00BB7F46" w:rsidR="002350DD" w:rsidTr="002350DD" w14:paraId="592DFA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BB7F46" w:rsidR="002350DD" w:rsidP="004A3E46" w:rsidRDefault="002350DD" w14:paraId="37A673D5" w14:textId="77777777">
            <w:pPr>
              <w:rPr>
                <w:rFonts w:ascii="Times New Roman" w:hAnsi="Times New Roman" w:eastAsia="Times New Roman" w:cs="Times New Roman"/>
                <w:sz w:val="24"/>
              </w:rPr>
            </w:pPr>
            <w:r w:rsidRPr="00BB7F46">
              <w:rPr>
                <w:rFonts w:ascii="Times New Roman" w:hAnsi="Times New Roman" w:eastAsia="Times New Roman" w:cs="Times New Roman"/>
                <w:sz w:val="24"/>
              </w:rPr>
              <w:t>Miscellaneous Goods and Services</w:t>
            </w:r>
          </w:p>
        </w:tc>
        <w:tc>
          <w:tcPr>
            <w:tcW w:w="0" w:type="auto"/>
            <w:hideMark/>
          </w:tcPr>
          <w:p w:rsidRPr="00BB7F46" w:rsidR="002350DD" w:rsidP="002350DD" w:rsidRDefault="002350DD" w14:paraId="07B67B10"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rPr>
            </w:pPr>
            <w:r w:rsidRPr="00BB7F46">
              <w:rPr>
                <w:rFonts w:ascii="Times New Roman" w:hAnsi="Times New Roman" w:eastAsia="Times New Roman" w:cs="Times New Roman"/>
                <w:sz w:val="24"/>
              </w:rPr>
              <w:t>13.4</w:t>
            </w:r>
            <w:r>
              <w:rPr>
                <w:rFonts w:ascii="Times New Roman" w:hAnsi="Times New Roman" w:eastAsia="Times New Roman" w:cs="Times New Roman"/>
                <w:sz w:val="24"/>
              </w:rPr>
              <w:t>%</w:t>
            </w:r>
          </w:p>
        </w:tc>
        <w:tc>
          <w:tcPr>
            <w:tcW w:w="1962" w:type="dxa"/>
            <w:hideMark/>
          </w:tcPr>
          <w:p w:rsidRPr="00BB7F46" w:rsidR="002350DD" w:rsidP="002350DD" w:rsidRDefault="002350DD" w14:paraId="7E9BCFA1" w14:textId="46FB0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rPr>
            </w:pPr>
            <w:r>
              <w:rPr>
                <w:rFonts w:ascii="Times New Roman" w:hAnsi="Times New Roman" w:eastAsia="Times New Roman" w:cs="Times New Roman"/>
                <w:sz w:val="24"/>
              </w:rPr>
              <w:t>+0.38</w:t>
            </w:r>
            <w:r w:rsidRPr="00BB7F46">
              <w:rPr>
                <w:rFonts w:ascii="Times New Roman" w:hAnsi="Times New Roman" w:eastAsia="Times New Roman" w:cs="Times New Roman"/>
                <w:sz w:val="24"/>
              </w:rPr>
              <w:t>%</w:t>
            </w:r>
          </w:p>
        </w:tc>
        <w:tc>
          <w:tcPr>
            <w:tcW w:w="1980" w:type="dxa"/>
            <w:hideMark/>
          </w:tcPr>
          <w:p w:rsidRPr="00BB7F46" w:rsidR="002350DD" w:rsidP="002350DD" w:rsidRDefault="002350DD" w14:paraId="3A7943E2" w14:textId="56C8C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rPr>
            </w:pPr>
            <w:r>
              <w:rPr>
                <w:rFonts w:ascii="Times New Roman" w:hAnsi="Times New Roman" w:eastAsia="Times New Roman" w:cs="Times New Roman"/>
                <w:sz w:val="24"/>
              </w:rPr>
              <w:t>-0.25</w:t>
            </w:r>
            <w:r w:rsidRPr="00BB7F46">
              <w:rPr>
                <w:rFonts w:ascii="Times New Roman" w:hAnsi="Times New Roman" w:eastAsia="Times New Roman" w:cs="Times New Roman"/>
                <w:sz w:val="24"/>
              </w:rPr>
              <w:t>%</w:t>
            </w:r>
          </w:p>
        </w:tc>
      </w:tr>
      <w:tr w:rsidRPr="00BB7F46" w:rsidR="002350DD" w:rsidTr="002350DD" w14:paraId="0A86A3F2"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BB7F46" w:rsidR="002350DD" w:rsidP="004A3E46" w:rsidRDefault="002350DD" w14:paraId="53E6A8EA" w14:textId="77777777">
            <w:pPr>
              <w:rPr>
                <w:rFonts w:ascii="Times New Roman" w:hAnsi="Times New Roman" w:eastAsia="Times New Roman" w:cs="Times New Roman"/>
                <w:sz w:val="24"/>
              </w:rPr>
            </w:pPr>
            <w:r w:rsidRPr="00BB7F46">
              <w:rPr>
                <w:rFonts w:ascii="Times New Roman" w:hAnsi="Times New Roman" w:eastAsia="Times New Roman" w:cs="Times New Roman"/>
                <w:sz w:val="24"/>
              </w:rPr>
              <w:t>Food and Non-Alcoholic Beverages</w:t>
            </w:r>
          </w:p>
        </w:tc>
        <w:tc>
          <w:tcPr>
            <w:tcW w:w="0" w:type="auto"/>
            <w:hideMark/>
          </w:tcPr>
          <w:p w:rsidRPr="00BB7F46" w:rsidR="002350DD" w:rsidP="002350DD" w:rsidRDefault="002350DD" w14:paraId="52EB0B46"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rPr>
            </w:pPr>
            <w:r w:rsidRPr="00BB7F46">
              <w:rPr>
                <w:rFonts w:ascii="Times New Roman" w:hAnsi="Times New Roman" w:eastAsia="Times New Roman" w:cs="Times New Roman"/>
                <w:sz w:val="24"/>
              </w:rPr>
              <w:t>7.2</w:t>
            </w:r>
            <w:r>
              <w:rPr>
                <w:rFonts w:ascii="Times New Roman" w:hAnsi="Times New Roman" w:eastAsia="Times New Roman" w:cs="Times New Roman"/>
                <w:sz w:val="24"/>
              </w:rPr>
              <w:t>%</w:t>
            </w:r>
          </w:p>
        </w:tc>
        <w:tc>
          <w:tcPr>
            <w:tcW w:w="1962" w:type="dxa"/>
            <w:hideMark/>
          </w:tcPr>
          <w:p w:rsidRPr="00BB7F46" w:rsidR="002350DD" w:rsidP="002350DD" w:rsidRDefault="002350DD" w14:paraId="1E1C5659" w14:textId="6E23AC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rPr>
            </w:pPr>
            <w:r>
              <w:rPr>
                <w:rFonts w:ascii="Times New Roman" w:hAnsi="Times New Roman" w:eastAsia="Times New Roman" w:cs="Times New Roman"/>
                <w:sz w:val="24"/>
              </w:rPr>
              <w:t>+0.87</w:t>
            </w:r>
            <w:r w:rsidRPr="00BB7F46">
              <w:rPr>
                <w:rFonts w:ascii="Times New Roman" w:hAnsi="Times New Roman" w:eastAsia="Times New Roman" w:cs="Times New Roman"/>
                <w:sz w:val="24"/>
              </w:rPr>
              <w:t>%</w:t>
            </w:r>
          </w:p>
        </w:tc>
        <w:tc>
          <w:tcPr>
            <w:tcW w:w="1980" w:type="dxa"/>
            <w:hideMark/>
          </w:tcPr>
          <w:p w:rsidRPr="00BB7F46" w:rsidR="002350DD" w:rsidP="002350DD" w:rsidRDefault="002350DD" w14:paraId="4029469C" w14:textId="12970E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rPr>
            </w:pPr>
            <w:r w:rsidRPr="00BB7F46">
              <w:rPr>
                <w:rFonts w:ascii="Times New Roman" w:hAnsi="Times New Roman" w:eastAsia="Times New Roman" w:cs="Times New Roman"/>
                <w:sz w:val="24"/>
              </w:rPr>
              <w:t>+</w:t>
            </w:r>
            <w:r>
              <w:rPr>
                <w:rFonts w:ascii="Times New Roman" w:hAnsi="Times New Roman" w:eastAsia="Times New Roman" w:cs="Times New Roman"/>
                <w:sz w:val="24"/>
              </w:rPr>
              <w:t>2.31</w:t>
            </w:r>
            <w:r w:rsidRPr="00BB7F46">
              <w:rPr>
                <w:rFonts w:ascii="Times New Roman" w:hAnsi="Times New Roman" w:eastAsia="Times New Roman" w:cs="Times New Roman"/>
                <w:sz w:val="24"/>
              </w:rPr>
              <w:t>%</w:t>
            </w:r>
          </w:p>
        </w:tc>
      </w:tr>
    </w:tbl>
    <w:p w:rsidRPr="002350DD" w:rsidR="002350DD" w:rsidP="002350DD" w:rsidRDefault="002350DD" w14:paraId="6A4C2326" w14:textId="41299EC7">
      <w:pPr>
        <w:rPr>
          <w:sz w:val="24"/>
        </w:rPr>
      </w:pPr>
      <w:r w:rsidRPr="002350DD">
        <w:rPr>
          <w:sz w:val="24"/>
        </w:rPr>
        <w:t>*The above-mentioned categories are the variables that have the largest influence on price</w:t>
      </w:r>
    </w:p>
    <w:p w:rsidR="00EC1DBC" w:rsidP="00EC1DBC" w:rsidRDefault="00EC1DBC" w14:paraId="4C9C2433" w14:textId="77777777">
      <w:pPr>
        <w:spacing w:before="100" w:beforeAutospacing="1" w:after="100" w:afterAutospacing="1"/>
      </w:pPr>
      <w:r w:rsidRPr="00EC1DBC">
        <w:rPr>
          <w:sz w:val="24"/>
        </w:rPr>
        <w:t>For further information or clarification, please contact the Department of Statistics at statinfo@sintmaartengov.org.</w:t>
      </w:r>
    </w:p>
    <w:p w:rsidR="00B92E83" w:rsidP="00EC1DBC" w:rsidRDefault="00B92E83" w14:paraId="401E0144" w14:textId="77777777">
      <w:pPr>
        <w:pStyle w:val="paragraph"/>
        <w:spacing w:before="0" w:beforeAutospacing="0" w:after="0" w:afterAutospacing="0"/>
        <w:ind w:right="75"/>
        <w:jc w:val="both"/>
        <w:rPr>
          <w:rStyle w:val="normaltextrun"/>
          <w:rFonts w:asciiTheme="minorHAnsi" w:hAnsiTheme="minorHAnsi" w:cstheme="minorBidi"/>
        </w:rPr>
      </w:pPr>
    </w:p>
    <w:p w:rsidR="00B92E83" w:rsidP="00B92E83" w:rsidRDefault="00B92E83" w14:paraId="0755E6B2" w14:textId="77777777">
      <w:pPr>
        <w:pStyle w:val="paragraph"/>
        <w:spacing w:before="0" w:beforeAutospacing="0" w:after="0" w:afterAutospacing="0"/>
        <w:ind w:right="75"/>
        <w:jc w:val="both"/>
        <w:rPr>
          <w:rStyle w:val="normaltextrun"/>
          <w:rFonts w:asciiTheme="minorHAnsi" w:hAnsiTheme="minorHAnsi" w:cstheme="minorBidi"/>
        </w:rPr>
      </w:pPr>
    </w:p>
    <w:p w:rsidR="00B92E83" w:rsidP="00B92E83" w:rsidRDefault="00B92E83" w14:paraId="1A9FED11" w14:textId="77777777">
      <w:pPr>
        <w:pStyle w:val="paragraph"/>
        <w:spacing w:before="0" w:beforeAutospacing="0" w:after="0" w:afterAutospacing="0"/>
        <w:ind w:right="75"/>
        <w:jc w:val="both"/>
        <w:rPr>
          <w:rStyle w:val="normaltextrun"/>
          <w:rFonts w:asciiTheme="minorHAnsi" w:hAnsiTheme="minorHAnsi" w:cstheme="minorBidi"/>
        </w:rPr>
      </w:pPr>
    </w:p>
    <w:p w:rsidR="00DA15CB" w:rsidP="00B856E3" w:rsidRDefault="00DA15CB" w14:paraId="164CEEE0" w14:textId="77777777">
      <w:pPr>
        <w:rPr>
          <w:rStyle w:val="normaltextrun"/>
          <w:rFonts w:asciiTheme="minorHAnsi" w:hAnsiTheme="minorHAnsi" w:cstheme="minorHAnsi"/>
          <w:sz w:val="24"/>
        </w:rPr>
      </w:pPr>
    </w:p>
    <w:p w:rsidR="005B35E2" w:rsidP="00B856E3" w:rsidRDefault="005B35E2" w14:paraId="520068B5" w14:textId="77777777">
      <w:pPr>
        <w:rPr>
          <w:rStyle w:val="normaltextrun"/>
          <w:rFonts w:asciiTheme="minorHAnsi" w:hAnsiTheme="minorHAnsi" w:cstheme="minorHAnsi"/>
          <w:sz w:val="24"/>
        </w:rPr>
      </w:pPr>
    </w:p>
    <w:p w:rsidRPr="002B4434" w:rsidR="00CB27D9" w:rsidP="0012240D" w:rsidRDefault="00423467" w14:paraId="12CC9006" w14:textId="109809F4">
      <w:pPr>
        <w:pStyle w:val="BodyText3"/>
        <w:spacing w:line="240" w:lineRule="auto"/>
        <w:ind w:right="78"/>
        <w:jc w:val="center"/>
        <w:rPr>
          <w:rFonts w:asciiTheme="minorHAnsi" w:hAnsiTheme="minorHAnsi" w:cstheme="minorHAnsi"/>
          <w:b/>
          <w:bCs/>
          <w:color w:val="000000" w:themeColor="text1"/>
          <w:sz w:val="16"/>
          <w:szCs w:val="16"/>
          <w:lang w:val="en-US"/>
        </w:rPr>
      </w:pPr>
      <w:r w:rsidRPr="002B4434">
        <w:rPr>
          <w:rFonts w:asciiTheme="minorHAnsi" w:hAnsiTheme="minorHAnsi" w:cstheme="minorHAnsi"/>
          <w:b/>
          <w:bCs/>
          <w:color w:val="000000" w:themeColor="text1"/>
          <w:sz w:val="16"/>
          <w:szCs w:val="16"/>
          <w:lang w:val="en-US"/>
        </w:rPr>
        <w:t>Contact Information</w:t>
      </w:r>
    </w:p>
    <w:p w:rsidRPr="002B4434" w:rsidR="000C1F8C" w:rsidP="0012240D" w:rsidRDefault="00423467" w14:paraId="4CBDE6F5" w14:textId="4B863012">
      <w:pPr>
        <w:pStyle w:val="BodyText3"/>
        <w:spacing w:line="240" w:lineRule="auto"/>
        <w:ind w:right="72"/>
        <w:contextualSpacing/>
        <w:jc w:val="center"/>
        <w:rPr>
          <w:rStyle w:val="Hyperlink"/>
          <w:rFonts w:asciiTheme="minorHAnsi" w:hAnsiTheme="minorHAnsi" w:cstheme="minorHAnsi"/>
          <w:color w:val="auto"/>
          <w:sz w:val="16"/>
          <w:szCs w:val="16"/>
          <w:lang w:val="en-US"/>
        </w:rPr>
        <w:sectPr w:rsidRPr="002B4434" w:rsidR="000C1F8C" w:rsidSect="006B1186">
          <w:headerReference w:type="default" r:id="rId15"/>
          <w:footerReference w:type="even" r:id="rId16"/>
          <w:footerReference w:type="default" r:id="rId17"/>
          <w:headerReference w:type="first" r:id="rId18"/>
          <w:footerReference w:type="first" r:id="rId19"/>
          <w:endnotePr>
            <w:numFmt w:val="decimal"/>
          </w:endnotePr>
          <w:pgSz w:w="11904" w:h="16836" w:orient="portrait" w:code="9"/>
          <w:pgMar w:top="709" w:right="864" w:bottom="547" w:left="630" w:header="878" w:footer="878" w:gutter="0"/>
          <w:cols w:space="720"/>
          <w:noEndnote/>
          <w:titlePg/>
          <w:docGrid w:linePitch="272"/>
        </w:sectPr>
      </w:pPr>
      <w:r w:rsidRPr="002B4434">
        <w:rPr>
          <w:rFonts w:asciiTheme="minorHAnsi" w:hAnsiTheme="minorHAnsi" w:cstheme="minorHAnsi"/>
          <w:color w:val="000000" w:themeColor="text1"/>
          <w:sz w:val="16"/>
          <w:szCs w:val="16"/>
          <w:lang w:val="en-US"/>
        </w:rPr>
        <w:t>For additional information</w:t>
      </w:r>
      <w:r w:rsidRPr="002B4434" w:rsidR="00D6774F">
        <w:rPr>
          <w:rFonts w:asciiTheme="minorHAnsi" w:hAnsiTheme="minorHAnsi" w:cstheme="minorHAnsi"/>
          <w:color w:val="000000" w:themeColor="text1"/>
          <w:sz w:val="16"/>
          <w:szCs w:val="16"/>
          <w:lang w:val="en-US"/>
        </w:rPr>
        <w:t xml:space="preserve">, or to enquire about the methods and/ or data quality of this release, </w:t>
      </w:r>
      <w:r w:rsidRPr="002B4434" w:rsidR="003E7B4A">
        <w:rPr>
          <w:rFonts w:asciiTheme="minorHAnsi" w:hAnsiTheme="minorHAnsi" w:cstheme="minorHAnsi"/>
          <w:color w:val="000000" w:themeColor="text1"/>
          <w:sz w:val="16"/>
          <w:szCs w:val="16"/>
          <w:lang w:val="en-US"/>
        </w:rPr>
        <w:t>c</w:t>
      </w:r>
      <w:r w:rsidRPr="002B4434" w:rsidR="00526EB4">
        <w:rPr>
          <w:rFonts w:asciiTheme="minorHAnsi" w:hAnsiTheme="minorHAnsi" w:cstheme="minorHAnsi"/>
          <w:color w:val="000000" w:themeColor="text1"/>
          <w:sz w:val="16"/>
          <w:szCs w:val="16"/>
          <w:lang w:val="en-US"/>
        </w:rPr>
        <w:t xml:space="preserve">ontact </w:t>
      </w:r>
      <w:r w:rsidRPr="002B4434" w:rsidR="00D6774F">
        <w:rPr>
          <w:rFonts w:asciiTheme="minorHAnsi" w:hAnsiTheme="minorHAnsi" w:cstheme="minorHAnsi"/>
          <w:color w:val="000000" w:themeColor="text1"/>
          <w:sz w:val="16"/>
          <w:szCs w:val="16"/>
          <w:lang w:val="en-US"/>
        </w:rPr>
        <w:t>us</w:t>
      </w:r>
      <w:r w:rsidRPr="002B4434" w:rsidR="00526EB4">
        <w:rPr>
          <w:rFonts w:asciiTheme="minorHAnsi" w:hAnsiTheme="minorHAnsi" w:cstheme="minorHAnsi"/>
          <w:color w:val="000000" w:themeColor="text1"/>
          <w:sz w:val="16"/>
          <w:szCs w:val="16"/>
          <w:lang w:val="en-US"/>
        </w:rPr>
        <w:t xml:space="preserve"> on </w:t>
      </w:r>
      <w:r w:rsidRPr="002B4434" w:rsidR="00D6774F">
        <w:rPr>
          <w:rFonts w:asciiTheme="minorHAnsi" w:hAnsiTheme="minorHAnsi" w:cstheme="minorHAnsi"/>
          <w:color w:val="000000" w:themeColor="text1"/>
          <w:sz w:val="16"/>
          <w:szCs w:val="16"/>
          <w:lang w:val="en-US"/>
        </w:rPr>
        <w:t>(+</w:t>
      </w:r>
      <w:r w:rsidRPr="002B4434" w:rsidR="00D6774F">
        <w:rPr>
          <w:rFonts w:asciiTheme="minorHAnsi" w:hAnsiTheme="minorHAnsi" w:cstheme="minorHAnsi"/>
          <w:sz w:val="16"/>
          <w:szCs w:val="16"/>
          <w:shd w:val="clear" w:color="auto" w:fill="FFFFFF"/>
          <w:lang w:val="en-US"/>
        </w:rPr>
        <w:t>1) 721-</w:t>
      </w:r>
      <w:r w:rsidRPr="002B4434" w:rsidR="009E2F31">
        <w:rPr>
          <w:rFonts w:asciiTheme="minorHAnsi" w:hAnsiTheme="minorHAnsi" w:cstheme="minorHAnsi"/>
          <w:sz w:val="16"/>
          <w:szCs w:val="16"/>
          <w:shd w:val="clear" w:color="auto" w:fill="FFFFFF"/>
          <w:lang w:val="en-US"/>
        </w:rPr>
        <w:t>542-0349</w:t>
      </w:r>
      <w:r w:rsidRPr="002B4434" w:rsidR="0091792E">
        <w:rPr>
          <w:rFonts w:asciiTheme="minorHAnsi" w:hAnsiTheme="minorHAnsi" w:cstheme="minorHAnsi"/>
          <w:sz w:val="16"/>
          <w:szCs w:val="16"/>
          <w:shd w:val="clear" w:color="auto" w:fill="FFFFFF"/>
          <w:lang w:val="en-US"/>
        </w:rPr>
        <w:t xml:space="preserve"> </w:t>
      </w:r>
      <w:r w:rsidRPr="002B4434" w:rsidR="00D6774F">
        <w:rPr>
          <w:rFonts w:asciiTheme="minorHAnsi" w:hAnsiTheme="minorHAnsi" w:cstheme="minorHAnsi"/>
          <w:sz w:val="16"/>
          <w:szCs w:val="16"/>
          <w:shd w:val="clear" w:color="auto" w:fill="FFFFFF"/>
          <w:lang w:val="en-US"/>
        </w:rPr>
        <w:t>/ (+1) 721-</w:t>
      </w:r>
      <w:r w:rsidRPr="002B4434" w:rsidR="009E2F31">
        <w:rPr>
          <w:rFonts w:asciiTheme="minorHAnsi" w:hAnsiTheme="minorHAnsi" w:cstheme="minorHAnsi"/>
          <w:sz w:val="16"/>
          <w:szCs w:val="16"/>
          <w:shd w:val="clear" w:color="auto" w:fill="FFFFFF"/>
          <w:lang w:val="en-US"/>
        </w:rPr>
        <w:t>542-0640</w:t>
      </w:r>
      <w:r w:rsidRPr="002B4434" w:rsidR="00D6774F">
        <w:rPr>
          <w:rFonts w:asciiTheme="minorHAnsi" w:hAnsiTheme="minorHAnsi" w:cstheme="minorHAnsi"/>
          <w:sz w:val="16"/>
          <w:szCs w:val="16"/>
          <w:lang w:val="en-US"/>
        </w:rPr>
        <w:t xml:space="preserve"> </w:t>
      </w:r>
      <w:r w:rsidRPr="002B4434" w:rsidR="00526EB4">
        <w:rPr>
          <w:rFonts w:asciiTheme="minorHAnsi" w:hAnsiTheme="minorHAnsi" w:cstheme="minorHAnsi"/>
          <w:color w:val="000000" w:themeColor="text1"/>
          <w:sz w:val="16"/>
          <w:szCs w:val="16"/>
          <w:lang w:val="en-US"/>
        </w:rPr>
        <w:t>or</w:t>
      </w:r>
      <w:r w:rsidRPr="002B4434" w:rsidR="0012240D">
        <w:rPr>
          <w:rFonts w:asciiTheme="minorHAnsi" w:hAnsiTheme="minorHAnsi" w:cstheme="minorHAnsi"/>
          <w:color w:val="000000" w:themeColor="text1"/>
          <w:sz w:val="16"/>
          <w:szCs w:val="16"/>
          <w:lang w:val="en-US"/>
        </w:rPr>
        <w:t xml:space="preserve"> </w:t>
      </w:r>
      <w:r w:rsidRPr="002B4434" w:rsidR="003E7B4A">
        <w:rPr>
          <w:rFonts w:asciiTheme="minorHAnsi" w:hAnsiTheme="minorHAnsi" w:cstheme="minorHAnsi"/>
          <w:color w:val="000000" w:themeColor="text1"/>
          <w:sz w:val="16"/>
          <w:szCs w:val="16"/>
          <w:lang w:val="en-US"/>
        </w:rPr>
        <w:t xml:space="preserve">at </w:t>
      </w:r>
      <w:r w:rsidR="0012240D">
        <w:fldChar w:fldCharType="begin"/>
      </w:r>
      <w:r w:rsidRPr="00E35D6E" w:rsidR="0012240D">
        <w:rPr>
          <w:lang w:val="en-US"/>
          <w:rPrChange w:author="Otmar Jonis" w:date="2026-02-27T14:32:00Z" w16du:dateUtc="2026-02-27T18:32:00Z" w:id="53">
            <w:rPr/>
          </w:rPrChange>
        </w:rPr>
        <w:instrText>HYPERLINK "mailto:statinfo@sintmaartengov.org"</w:instrText>
      </w:r>
      <w:r w:rsidR="0012240D">
        <w:fldChar w:fldCharType="separate"/>
      </w:r>
      <w:r w:rsidRPr="002B4434" w:rsidR="0012240D">
        <w:rPr>
          <w:rStyle w:val="Hyperlink"/>
          <w:rFonts w:asciiTheme="minorHAnsi" w:hAnsiTheme="minorHAnsi" w:cstheme="minorHAnsi"/>
          <w:sz w:val="16"/>
          <w:szCs w:val="16"/>
          <w:u w:val="none"/>
          <w:lang w:val="en-GB"/>
        </w:rPr>
        <w:t>statinfo@sintmaartengov.org</w:t>
      </w:r>
      <w:r w:rsidR="0012240D">
        <w:fldChar w:fldCharType="end"/>
      </w:r>
      <w:r w:rsidRPr="002B4434" w:rsidR="0091792E">
        <w:rPr>
          <w:rStyle w:val="Hyperlink"/>
          <w:rFonts w:asciiTheme="minorHAnsi" w:hAnsiTheme="minorHAnsi" w:cstheme="minorHAnsi"/>
          <w:sz w:val="16"/>
          <w:szCs w:val="16"/>
          <w:u w:val="none"/>
          <w:lang w:val="en-GB"/>
        </w:rPr>
        <w:t xml:space="preserve"> / </w:t>
      </w:r>
      <w:r w:rsidRPr="002B4434" w:rsidR="001E05F1">
        <w:rPr>
          <w:rStyle w:val="Hyperlink"/>
          <w:rFonts w:asciiTheme="minorHAnsi" w:hAnsiTheme="minorHAnsi" w:cstheme="minorHAnsi"/>
          <w:sz w:val="16"/>
          <w:szCs w:val="16"/>
          <w:u w:val="none"/>
          <w:lang w:val="en-GB"/>
        </w:rPr>
        <w:t>marlon.ricardo@sintmaartengov.org</w:t>
      </w:r>
    </w:p>
    <w:p w:rsidRPr="00B815D1" w:rsidR="007D3D25" w:rsidP="00B65D06" w:rsidRDefault="007D3D25" w14:paraId="2C52285C" w14:textId="4190ED8F">
      <w:pPr>
        <w:pStyle w:val="BodyText3"/>
        <w:spacing w:line="240" w:lineRule="auto"/>
        <w:ind w:right="78"/>
        <w:jc w:val="both"/>
        <w:rPr>
          <w:rStyle w:val="Hyperlink"/>
          <w:rFonts w:asciiTheme="minorHAnsi" w:hAnsiTheme="minorHAnsi" w:cstheme="minorHAnsi"/>
          <w:color w:val="auto"/>
          <w:sz w:val="22"/>
          <w:szCs w:val="22"/>
          <w:lang w:val="en-US"/>
        </w:rPr>
        <w:sectPr w:rsidRPr="00B815D1" w:rsidR="007D3D25" w:rsidSect="00B103BD">
          <w:headerReference w:type="even" r:id="rId20"/>
          <w:headerReference w:type="default" r:id="rId21"/>
          <w:footerReference w:type="even" r:id="rId22"/>
          <w:footerReference w:type="default" r:id="rId23"/>
          <w:headerReference w:type="first" r:id="rId24"/>
          <w:footerReference w:type="first" r:id="rId25"/>
          <w:endnotePr>
            <w:numFmt w:val="decimal"/>
          </w:endnotePr>
          <w:type w:val="continuous"/>
          <w:pgSz w:w="11904" w:h="16836" w:orient="portrait" w:code="9"/>
          <w:pgMar w:top="709" w:right="864" w:bottom="547" w:left="1872" w:header="878" w:footer="878" w:gutter="0"/>
          <w:cols w:space="720"/>
          <w:noEndnote/>
          <w:titlePg/>
          <w:docGrid w:linePitch="272"/>
        </w:sectPr>
      </w:pPr>
    </w:p>
    <w:p w:rsidRPr="0012240D" w:rsidR="00B65D06" w:rsidP="00B65D06" w:rsidRDefault="00B65D06" w14:paraId="66E325B7" w14:textId="77777777">
      <w:pPr>
        <w:pStyle w:val="BodyText3"/>
        <w:spacing w:line="240" w:lineRule="auto"/>
        <w:ind w:right="78"/>
        <w:jc w:val="both"/>
        <w:rPr>
          <w:rStyle w:val="Hyperlink"/>
          <w:rFonts w:asciiTheme="minorHAnsi" w:hAnsiTheme="minorHAnsi" w:cstheme="minorHAnsi"/>
          <w:color w:val="auto"/>
          <w:sz w:val="22"/>
          <w:szCs w:val="22"/>
          <w:lang w:val="en-US"/>
        </w:rPr>
        <w:sectPr w:rsidRPr="0012240D" w:rsidR="00B65D06" w:rsidSect="00B103BD">
          <w:endnotePr>
            <w:numFmt w:val="decimal"/>
          </w:endnotePr>
          <w:type w:val="continuous"/>
          <w:pgSz w:w="11904" w:h="16836" w:orient="portrait" w:code="9"/>
          <w:pgMar w:top="709" w:right="864" w:bottom="547" w:left="1872" w:header="878" w:footer="878" w:gutter="0"/>
          <w:cols w:space="720"/>
          <w:noEndnote/>
          <w:titlePg/>
          <w:docGrid w:linePitch="272"/>
        </w:sectPr>
      </w:pPr>
    </w:p>
    <w:p w:rsidRPr="0012240D" w:rsidR="00D57D36" w:rsidRDefault="00D57D36" w14:paraId="6D945417" w14:textId="77777777">
      <w:pPr>
        <w:widowControl/>
        <w:autoSpaceDE/>
        <w:autoSpaceDN/>
        <w:adjustRightInd/>
        <w:rPr>
          <w:rStyle w:val="Hyperlink"/>
          <w:rFonts w:cs="Arial" w:asciiTheme="minorHAnsi" w:hAnsiTheme="minorHAnsi"/>
          <w:color w:val="auto"/>
          <w:sz w:val="22"/>
          <w:szCs w:val="22"/>
        </w:rPr>
        <w:sectPr w:rsidRPr="0012240D" w:rsidR="00D57D36" w:rsidSect="00B103BD">
          <w:endnotePr>
            <w:numFmt w:val="decimal"/>
          </w:endnotePr>
          <w:type w:val="continuous"/>
          <w:pgSz w:w="11904" w:h="16836" w:orient="portrait" w:code="9"/>
          <w:pgMar w:top="709" w:right="864" w:bottom="547" w:left="1872" w:header="878" w:footer="878" w:gutter="0"/>
          <w:cols w:space="720"/>
          <w:noEndnote/>
          <w:titlePg/>
          <w:docGrid w:linePitch="272"/>
        </w:sectPr>
      </w:pPr>
    </w:p>
    <w:p w:rsidR="00E30DBE" w:rsidP="003238B8" w:rsidRDefault="00E30DBE" w14:paraId="6E6ADEF4" w14:textId="77777777">
      <w:pPr>
        <w:pStyle w:val="BodyText3"/>
        <w:spacing w:line="240" w:lineRule="auto"/>
        <w:ind w:right="78"/>
        <w:jc w:val="both"/>
        <w:rPr>
          <w:rFonts w:cs="Arial" w:asciiTheme="minorHAnsi" w:hAnsiTheme="minorHAnsi"/>
          <w:color w:val="000000" w:themeColor="text1"/>
          <w:sz w:val="24"/>
          <w:szCs w:val="24"/>
          <w:lang w:val="en-US"/>
        </w:rPr>
        <w:sectPr w:rsidR="00E30DBE" w:rsidSect="00B103BD">
          <w:endnotePr>
            <w:numFmt w:val="decimal"/>
          </w:endnotePr>
          <w:type w:val="continuous"/>
          <w:pgSz w:w="11904" w:h="16836" w:orient="portrait" w:code="9"/>
          <w:pgMar w:top="709" w:right="864" w:bottom="547" w:left="1872" w:header="878" w:footer="878" w:gutter="0"/>
          <w:cols w:space="720"/>
          <w:noEndnote/>
          <w:titlePg/>
          <w:docGrid w:linePitch="272"/>
        </w:sectPr>
      </w:pPr>
    </w:p>
    <w:p w:rsidR="009633E2" w:rsidP="003238B8" w:rsidRDefault="009633E2" w14:paraId="14F8265D" w14:textId="77777777">
      <w:pPr>
        <w:pStyle w:val="BodyText3"/>
        <w:spacing w:line="240" w:lineRule="auto"/>
        <w:ind w:right="78"/>
        <w:jc w:val="both"/>
        <w:rPr>
          <w:rFonts w:cs="Arial" w:asciiTheme="minorHAnsi" w:hAnsiTheme="minorHAnsi"/>
          <w:color w:val="000000" w:themeColor="text1"/>
          <w:sz w:val="24"/>
          <w:szCs w:val="24"/>
          <w:lang w:val="en-US"/>
        </w:rPr>
        <w:sectPr w:rsidR="009633E2" w:rsidSect="00B103BD">
          <w:endnotePr>
            <w:numFmt w:val="decimal"/>
          </w:endnotePr>
          <w:type w:val="continuous"/>
          <w:pgSz w:w="11904" w:h="16836" w:orient="portrait" w:code="9"/>
          <w:pgMar w:top="709" w:right="864" w:bottom="547" w:left="1872" w:header="878" w:footer="878" w:gutter="0"/>
          <w:cols w:space="720"/>
          <w:noEndnote/>
          <w:titlePg/>
          <w:docGrid w:linePitch="272"/>
        </w:sectPr>
      </w:pPr>
    </w:p>
    <w:tbl>
      <w:tblPr>
        <w:tblW w:w="15162" w:type="dxa"/>
        <w:tblLook w:val="04A0" w:firstRow="1" w:lastRow="0" w:firstColumn="1" w:lastColumn="0" w:noHBand="0" w:noVBand="1"/>
      </w:tblPr>
      <w:tblGrid>
        <w:gridCol w:w="1065"/>
        <w:gridCol w:w="5214"/>
        <w:gridCol w:w="992"/>
        <w:gridCol w:w="1528"/>
        <w:gridCol w:w="1283"/>
        <w:gridCol w:w="1322"/>
        <w:gridCol w:w="1826"/>
        <w:gridCol w:w="1932"/>
      </w:tblGrid>
      <w:tr w:rsidR="0043700C" w:rsidTr="7A51F739" w14:paraId="16988B1B" w14:textId="77777777">
        <w:trPr>
          <w:trHeight w:val="375"/>
        </w:trPr>
        <w:tc>
          <w:tcPr>
            <w:tcW w:w="1065" w:type="dxa"/>
            <w:tcBorders>
              <w:top w:val="nil"/>
              <w:left w:val="nil"/>
              <w:bottom w:val="nil"/>
              <w:right w:val="nil"/>
            </w:tcBorders>
            <w:noWrap/>
            <w:vAlign w:val="center"/>
            <w:hideMark/>
          </w:tcPr>
          <w:p w:rsidRPr="0012240D" w:rsidR="00C3585A" w:rsidP="00C3585A" w:rsidRDefault="007F2BBD" w14:paraId="0EE46AAC" w14:textId="77777777">
            <w:pPr>
              <w:widowControl/>
              <w:autoSpaceDE/>
              <w:autoSpaceDN/>
              <w:adjustRightInd/>
              <w:rPr>
                <w:rFonts w:ascii="Calibri" w:hAnsi="Calibri" w:cs="Calibri"/>
                <w:b/>
                <w:bCs/>
                <w:color w:val="000000"/>
                <w:sz w:val="24"/>
                <w:szCs w:val="20"/>
              </w:rPr>
            </w:pPr>
            <w:r w:rsidRPr="00EF6081">
              <w:rPr>
                <w:rFonts w:ascii="Calibri" w:hAnsi="Calibri" w:cs="Calibri"/>
                <w:b/>
                <w:bCs/>
                <w:color w:val="000000"/>
                <w:sz w:val="24"/>
                <w:szCs w:val="20"/>
              </w:rPr>
              <w:lastRenderedPageBreak/>
              <w:t>Table 1.</w:t>
            </w:r>
          </w:p>
        </w:tc>
        <w:tc>
          <w:tcPr>
            <w:tcW w:w="14097" w:type="dxa"/>
            <w:gridSpan w:val="7"/>
            <w:tcBorders>
              <w:top w:val="nil"/>
              <w:left w:val="nil"/>
              <w:bottom w:val="nil"/>
              <w:right w:val="nil"/>
            </w:tcBorders>
            <w:noWrap/>
            <w:vAlign w:val="center"/>
            <w:hideMark/>
          </w:tcPr>
          <w:p w:rsidRPr="0012240D" w:rsidR="00C3585A" w:rsidP="7A51F739" w:rsidRDefault="007F2BBD" w14:paraId="6BDCF464" w14:textId="534814E0">
            <w:pPr>
              <w:widowControl/>
              <w:autoSpaceDE/>
              <w:autoSpaceDN/>
              <w:adjustRightInd/>
              <w:rPr>
                <w:rFonts w:ascii="Calibri" w:hAnsi="Calibri" w:cs="Calibri"/>
                <w:b/>
                <w:bCs/>
                <w:color w:val="000000"/>
                <w:sz w:val="22"/>
                <w:szCs w:val="22"/>
              </w:rPr>
            </w:pPr>
            <w:r w:rsidRPr="7A51F739">
              <w:rPr>
                <w:rFonts w:ascii="Calibri" w:hAnsi="Calibri" w:cs="Calibri"/>
                <w:b/>
                <w:bCs/>
                <w:color w:val="000000" w:themeColor="text1"/>
                <w:sz w:val="22"/>
                <w:szCs w:val="22"/>
              </w:rPr>
              <w:t xml:space="preserve">Consumer </w:t>
            </w:r>
            <w:r w:rsidRPr="7A51F739" w:rsidR="081D23C1">
              <w:rPr>
                <w:rFonts w:ascii="Calibri" w:hAnsi="Calibri" w:cs="Calibri"/>
                <w:b/>
                <w:bCs/>
                <w:color w:val="000000" w:themeColor="text1"/>
                <w:sz w:val="22"/>
                <w:szCs w:val="22"/>
              </w:rPr>
              <w:t>P</w:t>
            </w:r>
            <w:r w:rsidRPr="7A51F739">
              <w:rPr>
                <w:rFonts w:ascii="Calibri" w:hAnsi="Calibri" w:cs="Calibri"/>
                <w:b/>
                <w:bCs/>
                <w:color w:val="000000" w:themeColor="text1"/>
                <w:sz w:val="22"/>
                <w:szCs w:val="22"/>
              </w:rPr>
              <w:t xml:space="preserve">rice </w:t>
            </w:r>
            <w:r w:rsidRPr="7A51F739" w:rsidR="081D23C1">
              <w:rPr>
                <w:rFonts w:ascii="Calibri" w:hAnsi="Calibri" w:cs="Calibri"/>
                <w:b/>
                <w:bCs/>
                <w:color w:val="000000" w:themeColor="text1"/>
                <w:sz w:val="22"/>
                <w:szCs w:val="22"/>
              </w:rPr>
              <w:t>I</w:t>
            </w:r>
            <w:r w:rsidRPr="7A51F739">
              <w:rPr>
                <w:rFonts w:ascii="Calibri" w:hAnsi="Calibri" w:cs="Calibri"/>
                <w:b/>
                <w:bCs/>
                <w:color w:val="000000" w:themeColor="text1"/>
                <w:sz w:val="22"/>
                <w:szCs w:val="22"/>
              </w:rPr>
              <w:t xml:space="preserve">ndex figures, </w:t>
            </w:r>
            <w:r w:rsidRPr="7A51F739" w:rsidR="22460F82">
              <w:rPr>
                <w:rFonts w:ascii="Calibri" w:hAnsi="Calibri" w:cs="Calibri"/>
                <w:b/>
                <w:bCs/>
                <w:color w:val="000000" w:themeColor="text1"/>
                <w:sz w:val="22"/>
                <w:szCs w:val="22"/>
              </w:rPr>
              <w:t>q</w:t>
            </w:r>
            <w:r w:rsidRPr="7A51F739">
              <w:rPr>
                <w:rFonts w:ascii="Calibri" w:hAnsi="Calibri" w:cs="Calibri"/>
                <w:b/>
                <w:bCs/>
                <w:color w:val="000000" w:themeColor="text1"/>
                <w:sz w:val="22"/>
                <w:szCs w:val="22"/>
              </w:rPr>
              <w:t>uarterly percentage change</w:t>
            </w:r>
            <w:r w:rsidRPr="7A51F739" w:rsidR="22460F82">
              <w:rPr>
                <w:rFonts w:ascii="Calibri" w:hAnsi="Calibri" w:cs="Calibri"/>
                <w:b/>
                <w:bCs/>
                <w:color w:val="000000" w:themeColor="text1"/>
                <w:sz w:val="22"/>
                <w:szCs w:val="22"/>
              </w:rPr>
              <w:t>s</w:t>
            </w:r>
            <w:r w:rsidRPr="7A51F739">
              <w:rPr>
                <w:rFonts w:ascii="Calibri" w:hAnsi="Calibri" w:cs="Calibri"/>
                <w:b/>
                <w:bCs/>
                <w:color w:val="000000" w:themeColor="text1"/>
                <w:sz w:val="22"/>
                <w:szCs w:val="22"/>
              </w:rPr>
              <w:t xml:space="preserve">, and </w:t>
            </w:r>
            <w:r w:rsidRPr="7A51F739" w:rsidR="22460F82">
              <w:rPr>
                <w:rFonts w:ascii="Calibri" w:hAnsi="Calibri" w:cs="Calibri"/>
                <w:b/>
                <w:bCs/>
                <w:color w:val="000000" w:themeColor="text1"/>
                <w:sz w:val="22"/>
                <w:szCs w:val="22"/>
              </w:rPr>
              <w:t>i</w:t>
            </w:r>
            <w:r w:rsidRPr="7A51F739">
              <w:rPr>
                <w:rFonts w:ascii="Calibri" w:hAnsi="Calibri" w:cs="Calibri"/>
                <w:b/>
                <w:bCs/>
                <w:color w:val="000000" w:themeColor="text1"/>
                <w:sz w:val="22"/>
                <w:szCs w:val="22"/>
              </w:rPr>
              <w:t>nflation rate</w:t>
            </w:r>
            <w:r w:rsidRPr="7A51F739" w:rsidR="22460F82">
              <w:rPr>
                <w:rFonts w:ascii="Calibri" w:hAnsi="Calibri" w:cs="Calibri"/>
                <w:b/>
                <w:bCs/>
                <w:color w:val="000000" w:themeColor="text1"/>
                <w:sz w:val="22"/>
                <w:szCs w:val="22"/>
              </w:rPr>
              <w:t>s</w:t>
            </w:r>
            <w:r w:rsidRPr="7A51F739">
              <w:rPr>
                <w:rFonts w:ascii="Calibri" w:hAnsi="Calibri" w:cs="Calibri"/>
                <w:b/>
                <w:bCs/>
                <w:color w:val="000000" w:themeColor="text1"/>
                <w:sz w:val="22"/>
                <w:szCs w:val="22"/>
              </w:rPr>
              <w:t xml:space="preserve"> for the 12 major expenditure categories for 202</w:t>
            </w:r>
            <w:r w:rsidR="00024CA4">
              <w:rPr>
                <w:rFonts w:ascii="Calibri" w:hAnsi="Calibri" w:cs="Calibri"/>
                <w:b/>
                <w:bCs/>
                <w:color w:val="000000" w:themeColor="text1"/>
                <w:sz w:val="22"/>
                <w:szCs w:val="22"/>
              </w:rPr>
              <w:t>5</w:t>
            </w:r>
            <w:r w:rsidRPr="7A51F739">
              <w:rPr>
                <w:rFonts w:ascii="Calibri" w:hAnsi="Calibri" w:cs="Calibri"/>
                <w:b/>
                <w:bCs/>
                <w:color w:val="000000" w:themeColor="text1"/>
                <w:sz w:val="22"/>
                <w:szCs w:val="22"/>
              </w:rPr>
              <w:t xml:space="preserve"> </w:t>
            </w:r>
            <w:r w:rsidRPr="7A51F739" w:rsidR="22460F82">
              <w:rPr>
                <w:rFonts w:ascii="Calibri" w:hAnsi="Calibri" w:cs="Calibri"/>
                <w:b/>
                <w:bCs/>
                <w:color w:val="000000" w:themeColor="text1"/>
                <w:sz w:val="22"/>
                <w:szCs w:val="22"/>
              </w:rPr>
              <w:t>q</w:t>
            </w:r>
            <w:r w:rsidRPr="7A51F739">
              <w:rPr>
                <w:rFonts w:ascii="Calibri" w:hAnsi="Calibri" w:cs="Calibri"/>
                <w:b/>
                <w:bCs/>
                <w:color w:val="000000" w:themeColor="text1"/>
                <w:sz w:val="22"/>
                <w:szCs w:val="22"/>
              </w:rPr>
              <w:t xml:space="preserve">uarter </w:t>
            </w:r>
            <w:r w:rsidR="00B3120F">
              <w:rPr>
                <w:rFonts w:ascii="Calibri" w:hAnsi="Calibri" w:cs="Calibri"/>
                <w:b/>
                <w:bCs/>
                <w:color w:val="000000" w:themeColor="text1"/>
                <w:sz w:val="22"/>
                <w:szCs w:val="22"/>
              </w:rPr>
              <w:t>4</w:t>
            </w:r>
          </w:p>
        </w:tc>
      </w:tr>
      <w:tr w:rsidR="00EF6081" w:rsidTr="7A51F739" w14:paraId="05908DF6" w14:textId="77777777">
        <w:trPr>
          <w:trHeight w:val="300"/>
        </w:trPr>
        <w:tc>
          <w:tcPr>
            <w:tcW w:w="6279" w:type="dxa"/>
            <w:gridSpan w:val="2"/>
            <w:vMerge w:val="restart"/>
            <w:tcBorders>
              <w:top w:val="single" w:color="auto" w:sz="8" w:space="0"/>
              <w:left w:val="single" w:color="auto" w:sz="4" w:space="0"/>
              <w:bottom w:val="single" w:color="000000" w:themeColor="text1" w:sz="4" w:space="0"/>
              <w:right w:val="single" w:color="auto" w:sz="8" w:space="0"/>
            </w:tcBorders>
            <w:shd w:val="clear" w:color="auto" w:fill="203764"/>
            <w:noWrap/>
            <w:vAlign w:val="center"/>
            <w:hideMark/>
          </w:tcPr>
          <w:p w:rsidRPr="00C3585A" w:rsidR="000A1C74" w:rsidP="000A1C74" w:rsidRDefault="007F2BBD" w14:paraId="26579A66" w14:textId="77777777">
            <w:pPr>
              <w:widowControl/>
              <w:autoSpaceDE/>
              <w:autoSpaceDN/>
              <w:adjustRightInd/>
              <w:jc w:val="center"/>
              <w:rPr>
                <w:rFonts w:ascii="Calibri" w:hAnsi="Calibri" w:cs="Calibri"/>
                <w:b/>
                <w:bCs/>
                <w:color w:val="FFFFFF"/>
                <w:sz w:val="28"/>
                <w:szCs w:val="28"/>
              </w:rPr>
            </w:pPr>
            <w:r w:rsidRPr="00C3585A">
              <w:rPr>
                <w:rFonts w:ascii="Calibri" w:hAnsi="Calibri" w:cs="Calibri"/>
                <w:b/>
                <w:bCs/>
                <w:color w:val="FFFFFF"/>
                <w:sz w:val="28"/>
                <w:szCs w:val="28"/>
              </w:rPr>
              <w:t>Expenditure Category</w:t>
            </w:r>
          </w:p>
        </w:tc>
        <w:tc>
          <w:tcPr>
            <w:tcW w:w="992" w:type="dxa"/>
            <w:vMerge w:val="restart"/>
            <w:tcBorders>
              <w:top w:val="single" w:color="auto" w:sz="8" w:space="0"/>
              <w:left w:val="single" w:color="auto" w:sz="8" w:space="0"/>
              <w:bottom w:val="single" w:color="auto" w:sz="4" w:space="0"/>
              <w:right w:val="single" w:color="auto" w:sz="8" w:space="0"/>
            </w:tcBorders>
            <w:shd w:val="clear" w:color="auto" w:fill="BDD7EE"/>
            <w:vAlign w:val="center"/>
            <w:hideMark/>
          </w:tcPr>
          <w:p w:rsidRPr="00C3585A" w:rsidR="000A1C74" w:rsidP="000A1C74" w:rsidRDefault="007F2BBD" w14:paraId="09CB0C5B" w14:textId="77777777">
            <w:pPr>
              <w:widowControl/>
              <w:autoSpaceDE/>
              <w:autoSpaceDN/>
              <w:adjustRightInd/>
              <w:jc w:val="center"/>
              <w:rPr>
                <w:rFonts w:ascii="Calibri" w:hAnsi="Calibri" w:cs="Calibri"/>
                <w:b/>
                <w:bCs/>
                <w:color w:val="000000"/>
                <w:sz w:val="18"/>
                <w:szCs w:val="20"/>
              </w:rPr>
            </w:pPr>
            <w:r w:rsidRPr="00C3585A">
              <w:rPr>
                <w:rFonts w:ascii="Calibri" w:hAnsi="Calibri" w:cs="Calibri"/>
                <w:b/>
                <w:bCs/>
                <w:color w:val="000000"/>
                <w:sz w:val="18"/>
                <w:szCs w:val="20"/>
              </w:rPr>
              <w:t xml:space="preserve">2018 </w:t>
            </w:r>
          </w:p>
          <w:p w:rsidRPr="00C3585A" w:rsidR="000A1C74" w:rsidP="000A1C74" w:rsidRDefault="007F2BBD" w14:paraId="4DA5B59B" w14:textId="77777777">
            <w:pPr>
              <w:widowControl/>
              <w:autoSpaceDE/>
              <w:autoSpaceDN/>
              <w:adjustRightInd/>
              <w:jc w:val="center"/>
              <w:rPr>
                <w:rFonts w:ascii="Calibri" w:hAnsi="Calibri" w:cs="Calibri"/>
                <w:b/>
                <w:bCs/>
                <w:color w:val="000000"/>
                <w:sz w:val="18"/>
                <w:szCs w:val="20"/>
              </w:rPr>
            </w:pPr>
            <w:r w:rsidRPr="00C3585A">
              <w:rPr>
                <w:rFonts w:ascii="Calibri" w:hAnsi="Calibri" w:cs="Calibri"/>
                <w:b/>
                <w:bCs/>
                <w:color w:val="000000"/>
                <w:sz w:val="18"/>
                <w:szCs w:val="20"/>
              </w:rPr>
              <w:t>WEIGHTS</w:t>
            </w:r>
          </w:p>
        </w:tc>
        <w:tc>
          <w:tcPr>
            <w:tcW w:w="1528" w:type="dxa"/>
            <w:tcBorders>
              <w:top w:val="single" w:color="auto" w:sz="8" w:space="0"/>
              <w:left w:val="single" w:color="auto" w:sz="8" w:space="0"/>
              <w:bottom w:val="nil"/>
              <w:right w:val="single" w:color="auto" w:sz="4" w:space="0"/>
            </w:tcBorders>
            <w:shd w:val="clear" w:color="auto" w:fill="203764"/>
            <w:hideMark/>
          </w:tcPr>
          <w:p w:rsidRPr="000A1C74" w:rsidR="000A1C74" w:rsidP="000A1C74" w:rsidRDefault="007F2BBD" w14:paraId="6934DE23" w14:textId="77777777">
            <w:pPr>
              <w:widowControl/>
              <w:autoSpaceDE/>
              <w:autoSpaceDN/>
              <w:adjustRightInd/>
              <w:jc w:val="center"/>
              <w:rPr>
                <w:rFonts w:asciiTheme="minorHAnsi" w:hAnsiTheme="minorHAnsi" w:cstheme="minorHAnsi"/>
                <w:b/>
                <w:bCs/>
                <w:color w:val="FFFFFF" w:themeColor="background1"/>
                <w:sz w:val="18"/>
                <w:szCs w:val="22"/>
              </w:rPr>
            </w:pPr>
            <w:r w:rsidRPr="000A1C74">
              <w:rPr>
                <w:rFonts w:asciiTheme="minorHAnsi" w:hAnsiTheme="minorHAnsi" w:cstheme="minorHAnsi"/>
                <w:sz w:val="18"/>
                <w:szCs w:val="22"/>
              </w:rPr>
              <w:t xml:space="preserve">INDEX </w:t>
            </w:r>
          </w:p>
        </w:tc>
        <w:tc>
          <w:tcPr>
            <w:tcW w:w="1283" w:type="dxa"/>
            <w:tcBorders>
              <w:top w:val="single" w:color="auto" w:sz="8" w:space="0"/>
              <w:left w:val="nil"/>
              <w:bottom w:val="nil"/>
              <w:right w:val="single" w:color="auto" w:sz="4" w:space="0"/>
            </w:tcBorders>
            <w:shd w:val="clear" w:color="auto" w:fill="203764"/>
            <w:hideMark/>
          </w:tcPr>
          <w:p w:rsidRPr="000A1C74" w:rsidR="000A1C74" w:rsidP="000A1C74" w:rsidRDefault="007F2BBD" w14:paraId="2C3AD4F5" w14:textId="77777777">
            <w:pPr>
              <w:widowControl/>
              <w:autoSpaceDE/>
              <w:autoSpaceDN/>
              <w:adjustRightInd/>
              <w:jc w:val="center"/>
              <w:rPr>
                <w:rFonts w:asciiTheme="minorHAnsi" w:hAnsiTheme="minorHAnsi" w:cstheme="minorHAnsi"/>
                <w:b/>
                <w:bCs/>
                <w:color w:val="FFFFFF" w:themeColor="background1"/>
                <w:sz w:val="18"/>
                <w:szCs w:val="22"/>
              </w:rPr>
            </w:pPr>
            <w:r w:rsidRPr="000A1C74">
              <w:rPr>
                <w:rFonts w:asciiTheme="minorHAnsi" w:hAnsiTheme="minorHAnsi" w:cstheme="minorHAnsi"/>
                <w:sz w:val="18"/>
                <w:szCs w:val="22"/>
              </w:rPr>
              <w:t xml:space="preserve">INDEX </w:t>
            </w:r>
          </w:p>
        </w:tc>
        <w:tc>
          <w:tcPr>
            <w:tcW w:w="1322" w:type="dxa"/>
            <w:tcBorders>
              <w:top w:val="single" w:color="auto" w:sz="8" w:space="0"/>
              <w:left w:val="nil"/>
              <w:bottom w:val="nil"/>
              <w:right w:val="single" w:color="auto" w:sz="4" w:space="0"/>
            </w:tcBorders>
            <w:shd w:val="clear" w:color="auto" w:fill="203764"/>
            <w:hideMark/>
          </w:tcPr>
          <w:p w:rsidRPr="000A1C74" w:rsidR="000A1C74" w:rsidP="000A1C74" w:rsidRDefault="007F2BBD" w14:paraId="68089896" w14:textId="77777777">
            <w:pPr>
              <w:widowControl/>
              <w:autoSpaceDE/>
              <w:autoSpaceDN/>
              <w:adjustRightInd/>
              <w:jc w:val="center"/>
              <w:rPr>
                <w:rFonts w:asciiTheme="minorHAnsi" w:hAnsiTheme="minorHAnsi" w:cstheme="minorHAnsi"/>
                <w:b/>
                <w:bCs/>
                <w:color w:val="FFFFFF" w:themeColor="background1"/>
                <w:sz w:val="18"/>
                <w:szCs w:val="22"/>
              </w:rPr>
            </w:pPr>
            <w:r w:rsidRPr="000A1C74">
              <w:rPr>
                <w:rFonts w:asciiTheme="minorHAnsi" w:hAnsiTheme="minorHAnsi" w:cstheme="minorHAnsi"/>
                <w:sz w:val="18"/>
                <w:szCs w:val="22"/>
              </w:rPr>
              <w:t xml:space="preserve">INDEX </w:t>
            </w:r>
          </w:p>
        </w:tc>
        <w:tc>
          <w:tcPr>
            <w:tcW w:w="1826" w:type="dxa"/>
            <w:tcBorders>
              <w:top w:val="single" w:color="auto" w:sz="8" w:space="0"/>
              <w:left w:val="nil"/>
              <w:bottom w:val="nil"/>
              <w:right w:val="single" w:color="auto" w:sz="4" w:space="0"/>
            </w:tcBorders>
            <w:shd w:val="clear" w:color="auto" w:fill="203764"/>
            <w:hideMark/>
          </w:tcPr>
          <w:p w:rsidRPr="000A1C74" w:rsidR="000A1C74" w:rsidP="000A1C74" w:rsidRDefault="007F2BBD" w14:paraId="2CD2ADAD" w14:textId="77777777">
            <w:pPr>
              <w:widowControl/>
              <w:autoSpaceDE/>
              <w:autoSpaceDN/>
              <w:adjustRightInd/>
              <w:jc w:val="center"/>
              <w:rPr>
                <w:rFonts w:asciiTheme="minorHAnsi" w:hAnsiTheme="minorHAnsi" w:cstheme="minorHAnsi"/>
                <w:b/>
                <w:bCs/>
                <w:color w:val="FFFFFF" w:themeColor="background1"/>
                <w:sz w:val="18"/>
                <w:szCs w:val="22"/>
              </w:rPr>
            </w:pPr>
            <w:r w:rsidRPr="000A1C74">
              <w:rPr>
                <w:rFonts w:asciiTheme="minorHAnsi" w:hAnsiTheme="minorHAnsi" w:cstheme="minorHAnsi"/>
                <w:sz w:val="18"/>
                <w:szCs w:val="22"/>
              </w:rPr>
              <w:t>Quarter-to-Quarter</w:t>
            </w:r>
          </w:p>
        </w:tc>
        <w:tc>
          <w:tcPr>
            <w:tcW w:w="1932" w:type="dxa"/>
            <w:tcBorders>
              <w:top w:val="single" w:color="auto" w:sz="8" w:space="0"/>
              <w:left w:val="nil"/>
              <w:bottom w:val="nil"/>
              <w:right w:val="single" w:color="auto" w:sz="8" w:space="0"/>
            </w:tcBorders>
            <w:shd w:val="clear" w:color="auto" w:fill="203764"/>
            <w:hideMark/>
          </w:tcPr>
          <w:p w:rsidRPr="000A1C74" w:rsidR="000A1C74" w:rsidP="000A1C74" w:rsidRDefault="007F2BBD" w14:paraId="295D9101" w14:textId="77777777">
            <w:pPr>
              <w:widowControl/>
              <w:autoSpaceDE/>
              <w:autoSpaceDN/>
              <w:adjustRightInd/>
              <w:jc w:val="center"/>
              <w:rPr>
                <w:rFonts w:asciiTheme="minorHAnsi" w:hAnsiTheme="minorHAnsi" w:cstheme="minorHAnsi"/>
                <w:b/>
                <w:bCs/>
                <w:color w:val="FFFFFF" w:themeColor="background1"/>
                <w:sz w:val="18"/>
                <w:szCs w:val="22"/>
              </w:rPr>
            </w:pPr>
            <w:r w:rsidRPr="000A1C74">
              <w:rPr>
                <w:rFonts w:asciiTheme="minorHAnsi" w:hAnsiTheme="minorHAnsi" w:cstheme="minorHAnsi"/>
                <w:sz w:val="18"/>
                <w:szCs w:val="22"/>
              </w:rPr>
              <w:t>Year-on-Year</w:t>
            </w:r>
          </w:p>
        </w:tc>
      </w:tr>
      <w:tr w:rsidR="00C002FB" w:rsidTr="000E0721" w14:paraId="53ED406F" w14:textId="77777777">
        <w:trPr>
          <w:trHeight w:val="300"/>
        </w:trPr>
        <w:tc>
          <w:tcPr>
            <w:tcW w:w="6279" w:type="dxa"/>
            <w:gridSpan w:val="2"/>
            <w:vMerge/>
            <w:tcBorders>
              <w:right w:val="single" w:color="auto" w:sz="8" w:space="0"/>
            </w:tcBorders>
            <w:vAlign w:val="center"/>
            <w:hideMark/>
          </w:tcPr>
          <w:p w:rsidRPr="00C3585A" w:rsidR="00C002FB" w:rsidP="00C002FB" w:rsidRDefault="00C002FB" w14:paraId="15A2CB7F" w14:textId="77777777">
            <w:pPr>
              <w:widowControl/>
              <w:autoSpaceDE/>
              <w:autoSpaceDN/>
              <w:adjustRightInd/>
              <w:rPr>
                <w:rFonts w:ascii="Calibri" w:hAnsi="Calibri" w:cs="Calibri"/>
                <w:b/>
                <w:bCs/>
                <w:color w:val="FFFFFF"/>
                <w:sz w:val="28"/>
                <w:szCs w:val="28"/>
              </w:rPr>
            </w:pPr>
          </w:p>
        </w:tc>
        <w:tc>
          <w:tcPr>
            <w:tcW w:w="992" w:type="dxa"/>
            <w:vMerge/>
            <w:tcBorders>
              <w:left w:val="single" w:color="auto" w:sz="8" w:space="0"/>
              <w:bottom w:val="single" w:color="auto" w:sz="4" w:space="0"/>
            </w:tcBorders>
            <w:vAlign w:val="center"/>
            <w:hideMark/>
          </w:tcPr>
          <w:p w:rsidRPr="00C3585A" w:rsidR="00C002FB" w:rsidP="00C002FB" w:rsidRDefault="00C002FB" w14:paraId="2165724C" w14:textId="77777777">
            <w:pPr>
              <w:widowControl/>
              <w:autoSpaceDE/>
              <w:autoSpaceDN/>
              <w:adjustRightInd/>
              <w:rPr>
                <w:rFonts w:ascii="Calibri" w:hAnsi="Calibri" w:cs="Calibri"/>
                <w:b/>
                <w:bCs/>
                <w:color w:val="000000"/>
                <w:sz w:val="18"/>
                <w:szCs w:val="20"/>
              </w:rPr>
            </w:pPr>
          </w:p>
        </w:tc>
        <w:tc>
          <w:tcPr>
            <w:tcW w:w="1528" w:type="dxa"/>
            <w:tcBorders>
              <w:top w:val="nil"/>
              <w:left w:val="single" w:color="auto" w:sz="8" w:space="0"/>
              <w:bottom w:val="nil"/>
              <w:right w:val="single" w:color="auto" w:sz="4" w:space="0"/>
            </w:tcBorders>
            <w:shd w:val="clear" w:color="auto" w:fill="203764"/>
            <w:hideMark/>
          </w:tcPr>
          <w:p w:rsidRPr="00C002FB" w:rsidR="00C002FB" w:rsidP="00C002FB" w:rsidRDefault="00C002FB" w14:paraId="4BDE9910" w14:textId="1D9B89D4">
            <w:pPr>
              <w:widowControl/>
              <w:autoSpaceDE/>
              <w:autoSpaceDN/>
              <w:adjustRightInd/>
              <w:jc w:val="center"/>
              <w:rPr>
                <w:rFonts w:asciiTheme="minorHAnsi" w:hAnsiTheme="minorHAnsi" w:cstheme="minorHAnsi"/>
                <w:sz w:val="18"/>
                <w:szCs w:val="22"/>
              </w:rPr>
            </w:pPr>
            <w:r w:rsidRPr="00C002FB">
              <w:rPr>
                <w:rFonts w:asciiTheme="minorHAnsi" w:hAnsiTheme="minorHAnsi" w:cstheme="minorHAnsi"/>
                <w:sz w:val="18"/>
                <w:szCs w:val="22"/>
              </w:rPr>
              <w:t>202</w:t>
            </w:r>
            <w:r w:rsidR="003B0713">
              <w:rPr>
                <w:rFonts w:asciiTheme="minorHAnsi" w:hAnsiTheme="minorHAnsi" w:cstheme="minorHAnsi"/>
                <w:sz w:val="18"/>
                <w:szCs w:val="22"/>
              </w:rPr>
              <w:t>4</w:t>
            </w:r>
          </w:p>
        </w:tc>
        <w:tc>
          <w:tcPr>
            <w:tcW w:w="1283" w:type="dxa"/>
            <w:tcBorders>
              <w:top w:val="nil"/>
              <w:left w:val="nil"/>
              <w:bottom w:val="nil"/>
              <w:right w:val="single" w:color="auto" w:sz="4" w:space="0"/>
            </w:tcBorders>
            <w:shd w:val="clear" w:color="auto" w:fill="203764"/>
            <w:hideMark/>
          </w:tcPr>
          <w:p w:rsidRPr="00C002FB" w:rsidR="00C002FB" w:rsidP="00C002FB" w:rsidRDefault="00C002FB" w14:paraId="35A2D148" w14:textId="60494633">
            <w:pPr>
              <w:widowControl/>
              <w:autoSpaceDE/>
              <w:autoSpaceDN/>
              <w:adjustRightInd/>
              <w:jc w:val="center"/>
              <w:rPr>
                <w:rFonts w:asciiTheme="minorHAnsi" w:hAnsiTheme="minorHAnsi" w:cstheme="minorHAnsi"/>
                <w:sz w:val="18"/>
                <w:szCs w:val="22"/>
              </w:rPr>
            </w:pPr>
            <w:r w:rsidRPr="00C002FB">
              <w:rPr>
                <w:rFonts w:asciiTheme="minorHAnsi" w:hAnsiTheme="minorHAnsi" w:cstheme="minorHAnsi"/>
                <w:sz w:val="18"/>
                <w:szCs w:val="22"/>
              </w:rPr>
              <w:t>202</w:t>
            </w:r>
            <w:r w:rsidR="003B0713">
              <w:rPr>
                <w:rFonts w:asciiTheme="minorHAnsi" w:hAnsiTheme="minorHAnsi" w:cstheme="minorHAnsi"/>
                <w:sz w:val="18"/>
                <w:szCs w:val="22"/>
              </w:rPr>
              <w:t>5</w:t>
            </w:r>
          </w:p>
        </w:tc>
        <w:tc>
          <w:tcPr>
            <w:tcW w:w="1322" w:type="dxa"/>
            <w:tcBorders>
              <w:top w:val="nil"/>
              <w:left w:val="nil"/>
              <w:bottom w:val="nil"/>
              <w:right w:val="single" w:color="auto" w:sz="4" w:space="0"/>
            </w:tcBorders>
            <w:shd w:val="clear" w:color="auto" w:fill="203764"/>
            <w:hideMark/>
          </w:tcPr>
          <w:p w:rsidRPr="00C002FB" w:rsidR="00C002FB" w:rsidP="00C002FB" w:rsidRDefault="00C002FB" w14:paraId="42438229" w14:textId="6B6D81AD">
            <w:pPr>
              <w:widowControl/>
              <w:autoSpaceDE/>
              <w:autoSpaceDN/>
              <w:adjustRightInd/>
              <w:jc w:val="center"/>
              <w:rPr>
                <w:rFonts w:asciiTheme="minorHAnsi" w:hAnsiTheme="minorHAnsi" w:cstheme="minorHAnsi"/>
                <w:sz w:val="18"/>
                <w:szCs w:val="22"/>
              </w:rPr>
            </w:pPr>
            <w:r w:rsidRPr="00C002FB">
              <w:rPr>
                <w:rFonts w:asciiTheme="minorHAnsi" w:hAnsiTheme="minorHAnsi" w:cstheme="minorHAnsi"/>
                <w:sz w:val="18"/>
                <w:szCs w:val="22"/>
              </w:rPr>
              <w:t>202</w:t>
            </w:r>
            <w:r w:rsidR="003B0713">
              <w:rPr>
                <w:rFonts w:asciiTheme="minorHAnsi" w:hAnsiTheme="minorHAnsi" w:cstheme="minorHAnsi"/>
                <w:sz w:val="18"/>
                <w:szCs w:val="22"/>
              </w:rPr>
              <w:t>5</w:t>
            </w:r>
          </w:p>
        </w:tc>
        <w:tc>
          <w:tcPr>
            <w:tcW w:w="1826" w:type="dxa"/>
            <w:tcBorders>
              <w:top w:val="nil"/>
              <w:left w:val="nil"/>
              <w:bottom w:val="nil"/>
              <w:right w:val="single" w:color="auto" w:sz="4" w:space="0"/>
            </w:tcBorders>
            <w:shd w:val="clear" w:color="auto" w:fill="203764"/>
            <w:hideMark/>
          </w:tcPr>
          <w:p w:rsidRPr="00C002FB" w:rsidR="00C002FB" w:rsidP="00C002FB" w:rsidRDefault="00C002FB" w14:paraId="32E531EB" w14:textId="261DFC31">
            <w:pPr>
              <w:widowControl/>
              <w:autoSpaceDE/>
              <w:autoSpaceDN/>
              <w:adjustRightInd/>
              <w:jc w:val="center"/>
              <w:rPr>
                <w:rFonts w:asciiTheme="minorHAnsi" w:hAnsiTheme="minorHAnsi" w:cstheme="minorHAnsi"/>
                <w:sz w:val="18"/>
                <w:szCs w:val="22"/>
              </w:rPr>
            </w:pPr>
            <w:r w:rsidRPr="00C002FB">
              <w:rPr>
                <w:rFonts w:asciiTheme="minorHAnsi" w:hAnsiTheme="minorHAnsi" w:cstheme="minorHAnsi"/>
                <w:sz w:val="18"/>
                <w:szCs w:val="22"/>
              </w:rPr>
              <w:t>% Change</w:t>
            </w:r>
          </w:p>
        </w:tc>
        <w:tc>
          <w:tcPr>
            <w:tcW w:w="1932" w:type="dxa"/>
            <w:tcBorders>
              <w:top w:val="nil"/>
              <w:left w:val="nil"/>
              <w:bottom w:val="nil"/>
              <w:right w:val="single" w:color="auto" w:sz="8" w:space="0"/>
            </w:tcBorders>
            <w:shd w:val="clear" w:color="auto" w:fill="203764"/>
            <w:hideMark/>
          </w:tcPr>
          <w:p w:rsidRPr="00C002FB" w:rsidR="00C002FB" w:rsidP="00C002FB" w:rsidRDefault="00C002FB" w14:paraId="1DB8C1BD" w14:textId="0472189A">
            <w:pPr>
              <w:widowControl/>
              <w:autoSpaceDE/>
              <w:autoSpaceDN/>
              <w:adjustRightInd/>
              <w:jc w:val="center"/>
              <w:rPr>
                <w:rFonts w:asciiTheme="minorHAnsi" w:hAnsiTheme="minorHAnsi" w:cstheme="minorHAnsi"/>
                <w:sz w:val="18"/>
                <w:szCs w:val="22"/>
              </w:rPr>
            </w:pPr>
            <w:r w:rsidRPr="00C002FB">
              <w:rPr>
                <w:rFonts w:asciiTheme="minorHAnsi" w:hAnsiTheme="minorHAnsi" w:cstheme="minorHAnsi"/>
                <w:sz w:val="18"/>
                <w:szCs w:val="22"/>
              </w:rPr>
              <w:t>% Change</w:t>
            </w:r>
          </w:p>
        </w:tc>
      </w:tr>
      <w:tr w:rsidR="00BA3E96" w:rsidTr="000E0721" w14:paraId="6427CA47" w14:textId="77777777">
        <w:trPr>
          <w:trHeight w:val="300"/>
        </w:trPr>
        <w:tc>
          <w:tcPr>
            <w:tcW w:w="6279" w:type="dxa"/>
            <w:gridSpan w:val="2"/>
            <w:vMerge/>
            <w:tcBorders>
              <w:right w:val="single" w:color="auto" w:sz="8" w:space="0"/>
            </w:tcBorders>
            <w:vAlign w:val="center"/>
            <w:hideMark/>
          </w:tcPr>
          <w:p w:rsidRPr="00C3585A" w:rsidR="00BA3E96" w:rsidP="00BA3E96" w:rsidRDefault="00BA3E96" w14:paraId="4FCDB4D2" w14:textId="77777777">
            <w:pPr>
              <w:widowControl/>
              <w:autoSpaceDE/>
              <w:autoSpaceDN/>
              <w:adjustRightInd/>
              <w:rPr>
                <w:rFonts w:ascii="Calibri" w:hAnsi="Calibri" w:cs="Calibri"/>
                <w:b/>
                <w:bCs/>
                <w:color w:val="FFFFFF"/>
                <w:sz w:val="28"/>
                <w:szCs w:val="28"/>
              </w:rPr>
            </w:pPr>
          </w:p>
        </w:tc>
        <w:tc>
          <w:tcPr>
            <w:tcW w:w="992" w:type="dxa"/>
            <w:vMerge/>
            <w:tcBorders>
              <w:left w:val="single" w:color="auto" w:sz="8" w:space="0"/>
              <w:bottom w:val="single" w:color="auto" w:sz="4" w:space="0"/>
            </w:tcBorders>
            <w:vAlign w:val="center"/>
            <w:hideMark/>
          </w:tcPr>
          <w:p w:rsidRPr="00C3585A" w:rsidR="00BA3E96" w:rsidP="00BA3E96" w:rsidRDefault="00BA3E96" w14:paraId="219EB59B" w14:textId="77777777">
            <w:pPr>
              <w:widowControl/>
              <w:autoSpaceDE/>
              <w:autoSpaceDN/>
              <w:adjustRightInd/>
              <w:rPr>
                <w:rFonts w:ascii="Calibri" w:hAnsi="Calibri" w:cs="Calibri"/>
                <w:b/>
                <w:bCs/>
                <w:color w:val="000000"/>
                <w:sz w:val="18"/>
                <w:szCs w:val="20"/>
              </w:rPr>
            </w:pPr>
          </w:p>
        </w:tc>
        <w:tc>
          <w:tcPr>
            <w:tcW w:w="1528" w:type="dxa"/>
            <w:tcBorders>
              <w:top w:val="nil"/>
              <w:left w:val="single" w:color="auto" w:sz="8" w:space="0"/>
              <w:bottom w:val="single" w:color="auto" w:sz="4" w:space="0"/>
              <w:right w:val="single" w:color="auto" w:sz="4" w:space="0"/>
            </w:tcBorders>
            <w:shd w:val="clear" w:color="auto" w:fill="203764"/>
            <w:hideMark/>
          </w:tcPr>
          <w:p w:rsidRPr="000D261D" w:rsidR="00BA3E96" w:rsidP="00BA3E96" w:rsidRDefault="00BA3E96" w14:paraId="60A9C290" w14:textId="2C1EA4E7">
            <w:pPr>
              <w:widowControl/>
              <w:autoSpaceDE/>
              <w:autoSpaceDN/>
              <w:adjustRightInd/>
              <w:jc w:val="center"/>
              <w:rPr>
                <w:rFonts w:asciiTheme="minorHAnsi" w:hAnsiTheme="minorHAnsi" w:cstheme="minorHAnsi"/>
                <w:sz w:val="18"/>
                <w:szCs w:val="22"/>
              </w:rPr>
            </w:pPr>
            <w:r w:rsidRPr="00BA3E96">
              <w:rPr>
                <w:rFonts w:asciiTheme="minorHAnsi" w:hAnsiTheme="minorHAnsi" w:cstheme="minorHAnsi"/>
                <w:sz w:val="18"/>
                <w:szCs w:val="22"/>
              </w:rPr>
              <w:t xml:space="preserve">Quarter </w:t>
            </w:r>
            <w:r w:rsidR="00B3120F">
              <w:rPr>
                <w:rFonts w:asciiTheme="minorHAnsi" w:hAnsiTheme="minorHAnsi" w:cstheme="minorHAnsi"/>
                <w:sz w:val="18"/>
                <w:szCs w:val="22"/>
              </w:rPr>
              <w:t>4</w:t>
            </w:r>
          </w:p>
        </w:tc>
        <w:tc>
          <w:tcPr>
            <w:tcW w:w="1283" w:type="dxa"/>
            <w:tcBorders>
              <w:top w:val="nil"/>
              <w:left w:val="nil"/>
              <w:bottom w:val="single" w:color="auto" w:sz="4" w:space="0"/>
              <w:right w:val="single" w:color="auto" w:sz="4" w:space="0"/>
            </w:tcBorders>
            <w:shd w:val="clear" w:color="auto" w:fill="203764"/>
            <w:hideMark/>
          </w:tcPr>
          <w:p w:rsidRPr="000D261D" w:rsidR="00BA3E96" w:rsidP="00BA3E96" w:rsidRDefault="00BA3E96" w14:paraId="6B9A048C" w14:textId="25CA87EF">
            <w:pPr>
              <w:widowControl/>
              <w:autoSpaceDE/>
              <w:autoSpaceDN/>
              <w:adjustRightInd/>
              <w:jc w:val="center"/>
              <w:rPr>
                <w:rFonts w:asciiTheme="minorHAnsi" w:hAnsiTheme="minorHAnsi" w:cstheme="minorHAnsi"/>
                <w:sz w:val="18"/>
                <w:szCs w:val="22"/>
              </w:rPr>
            </w:pPr>
            <w:r w:rsidRPr="00BA3E96">
              <w:rPr>
                <w:rFonts w:asciiTheme="minorHAnsi" w:hAnsiTheme="minorHAnsi" w:cstheme="minorHAnsi"/>
                <w:sz w:val="18"/>
                <w:szCs w:val="22"/>
              </w:rPr>
              <w:t xml:space="preserve">Quarter </w:t>
            </w:r>
            <w:r w:rsidR="00B3120F">
              <w:rPr>
                <w:rFonts w:asciiTheme="minorHAnsi" w:hAnsiTheme="minorHAnsi" w:cstheme="minorHAnsi"/>
                <w:sz w:val="18"/>
                <w:szCs w:val="22"/>
              </w:rPr>
              <w:t>3</w:t>
            </w:r>
          </w:p>
        </w:tc>
        <w:tc>
          <w:tcPr>
            <w:tcW w:w="1322" w:type="dxa"/>
            <w:tcBorders>
              <w:top w:val="nil"/>
              <w:left w:val="nil"/>
              <w:bottom w:val="single" w:color="auto" w:sz="4" w:space="0"/>
              <w:right w:val="single" w:color="auto" w:sz="4" w:space="0"/>
            </w:tcBorders>
            <w:shd w:val="clear" w:color="auto" w:fill="203764"/>
            <w:hideMark/>
          </w:tcPr>
          <w:p w:rsidRPr="000D261D" w:rsidR="00BA3E96" w:rsidP="00BA3E96" w:rsidRDefault="00BA3E96" w14:paraId="0EAD60D4" w14:textId="1F886EE4">
            <w:pPr>
              <w:widowControl/>
              <w:autoSpaceDE/>
              <w:autoSpaceDN/>
              <w:adjustRightInd/>
              <w:jc w:val="center"/>
              <w:rPr>
                <w:rFonts w:asciiTheme="minorHAnsi" w:hAnsiTheme="minorHAnsi" w:cstheme="minorHAnsi"/>
                <w:sz w:val="18"/>
                <w:szCs w:val="22"/>
              </w:rPr>
            </w:pPr>
            <w:r w:rsidRPr="00BA3E96">
              <w:rPr>
                <w:rFonts w:asciiTheme="minorHAnsi" w:hAnsiTheme="minorHAnsi" w:cstheme="minorHAnsi"/>
                <w:sz w:val="18"/>
                <w:szCs w:val="22"/>
              </w:rPr>
              <w:t xml:space="preserve">Quarter </w:t>
            </w:r>
            <w:r w:rsidR="00B3120F">
              <w:rPr>
                <w:rFonts w:asciiTheme="minorHAnsi" w:hAnsiTheme="minorHAnsi" w:cstheme="minorHAnsi"/>
                <w:sz w:val="18"/>
                <w:szCs w:val="22"/>
              </w:rPr>
              <w:t>4</w:t>
            </w:r>
          </w:p>
        </w:tc>
        <w:tc>
          <w:tcPr>
            <w:tcW w:w="1826" w:type="dxa"/>
            <w:tcBorders>
              <w:top w:val="nil"/>
              <w:left w:val="nil"/>
              <w:bottom w:val="single" w:color="auto" w:sz="4" w:space="0"/>
              <w:right w:val="single" w:color="auto" w:sz="4" w:space="0"/>
            </w:tcBorders>
            <w:shd w:val="clear" w:color="auto" w:fill="203764"/>
            <w:hideMark/>
          </w:tcPr>
          <w:p w:rsidRPr="000D261D" w:rsidR="00BA3E96" w:rsidP="00BA3E96" w:rsidRDefault="00BA3E96" w14:paraId="2C686322" w14:textId="4DB2D538">
            <w:pPr>
              <w:widowControl/>
              <w:autoSpaceDE/>
              <w:autoSpaceDN/>
              <w:adjustRightInd/>
              <w:jc w:val="center"/>
              <w:rPr>
                <w:rFonts w:asciiTheme="minorHAnsi" w:hAnsiTheme="minorHAnsi" w:cstheme="minorHAnsi"/>
                <w:sz w:val="18"/>
                <w:szCs w:val="22"/>
              </w:rPr>
            </w:pPr>
            <w:r w:rsidRPr="00BA3E96">
              <w:rPr>
                <w:rFonts w:asciiTheme="minorHAnsi" w:hAnsiTheme="minorHAnsi" w:cstheme="minorHAnsi"/>
                <w:sz w:val="18"/>
                <w:szCs w:val="22"/>
              </w:rPr>
              <w:t>Q</w:t>
            </w:r>
            <w:r w:rsidR="00B3120F">
              <w:rPr>
                <w:rFonts w:asciiTheme="minorHAnsi" w:hAnsiTheme="minorHAnsi" w:cstheme="minorHAnsi"/>
                <w:sz w:val="18"/>
                <w:szCs w:val="22"/>
              </w:rPr>
              <w:t>3</w:t>
            </w:r>
            <w:r w:rsidRPr="00BA3E96">
              <w:rPr>
                <w:rFonts w:asciiTheme="minorHAnsi" w:hAnsiTheme="minorHAnsi" w:cstheme="minorHAnsi"/>
                <w:sz w:val="18"/>
                <w:szCs w:val="22"/>
              </w:rPr>
              <w:t xml:space="preserve"> 202</w:t>
            </w:r>
            <w:r w:rsidR="00024CA4">
              <w:rPr>
                <w:rFonts w:asciiTheme="minorHAnsi" w:hAnsiTheme="minorHAnsi" w:cstheme="minorHAnsi"/>
                <w:sz w:val="18"/>
                <w:szCs w:val="22"/>
              </w:rPr>
              <w:t>5</w:t>
            </w:r>
            <w:r w:rsidRPr="00BA3E96">
              <w:rPr>
                <w:rFonts w:asciiTheme="minorHAnsi" w:hAnsiTheme="minorHAnsi" w:cstheme="minorHAnsi"/>
                <w:sz w:val="18"/>
                <w:szCs w:val="22"/>
              </w:rPr>
              <w:t xml:space="preserve"> to Q</w:t>
            </w:r>
            <w:r w:rsidR="00B3120F">
              <w:rPr>
                <w:rFonts w:asciiTheme="minorHAnsi" w:hAnsiTheme="minorHAnsi" w:cstheme="minorHAnsi"/>
                <w:sz w:val="18"/>
                <w:szCs w:val="22"/>
              </w:rPr>
              <w:t>4</w:t>
            </w:r>
            <w:r w:rsidRPr="00BA3E96">
              <w:rPr>
                <w:rFonts w:asciiTheme="minorHAnsi" w:hAnsiTheme="minorHAnsi" w:cstheme="minorHAnsi"/>
                <w:sz w:val="18"/>
                <w:szCs w:val="22"/>
              </w:rPr>
              <w:t xml:space="preserve"> 202</w:t>
            </w:r>
            <w:r w:rsidR="00024CA4">
              <w:rPr>
                <w:rFonts w:asciiTheme="minorHAnsi" w:hAnsiTheme="minorHAnsi" w:cstheme="minorHAnsi"/>
                <w:sz w:val="18"/>
                <w:szCs w:val="22"/>
              </w:rPr>
              <w:t>5</w:t>
            </w:r>
          </w:p>
        </w:tc>
        <w:tc>
          <w:tcPr>
            <w:tcW w:w="1932" w:type="dxa"/>
            <w:tcBorders>
              <w:top w:val="nil"/>
              <w:left w:val="nil"/>
              <w:bottom w:val="single" w:color="auto" w:sz="4" w:space="0"/>
              <w:right w:val="single" w:color="auto" w:sz="8" w:space="0"/>
            </w:tcBorders>
            <w:shd w:val="clear" w:color="auto" w:fill="203764"/>
            <w:hideMark/>
          </w:tcPr>
          <w:p w:rsidRPr="000D261D" w:rsidR="00BA3E96" w:rsidP="00BA3E96" w:rsidRDefault="00BA3E96" w14:paraId="3BAFD915" w14:textId="4B083C37">
            <w:pPr>
              <w:widowControl/>
              <w:autoSpaceDE/>
              <w:autoSpaceDN/>
              <w:adjustRightInd/>
              <w:jc w:val="center"/>
              <w:rPr>
                <w:rFonts w:asciiTheme="minorHAnsi" w:hAnsiTheme="minorHAnsi" w:cstheme="minorHAnsi"/>
                <w:sz w:val="18"/>
                <w:szCs w:val="22"/>
              </w:rPr>
            </w:pPr>
            <w:r w:rsidRPr="00BA3E96">
              <w:rPr>
                <w:rFonts w:asciiTheme="minorHAnsi" w:hAnsiTheme="minorHAnsi" w:cstheme="minorHAnsi"/>
                <w:sz w:val="18"/>
                <w:szCs w:val="22"/>
              </w:rPr>
              <w:t>Q</w:t>
            </w:r>
            <w:r w:rsidR="00B3120F">
              <w:rPr>
                <w:rFonts w:asciiTheme="minorHAnsi" w:hAnsiTheme="minorHAnsi" w:cstheme="minorHAnsi"/>
                <w:sz w:val="18"/>
                <w:szCs w:val="22"/>
              </w:rPr>
              <w:t>4</w:t>
            </w:r>
            <w:r w:rsidRPr="00BA3E96">
              <w:rPr>
                <w:rFonts w:asciiTheme="minorHAnsi" w:hAnsiTheme="minorHAnsi" w:cstheme="minorHAnsi"/>
                <w:sz w:val="18"/>
                <w:szCs w:val="22"/>
              </w:rPr>
              <w:t xml:space="preserve"> 202</w:t>
            </w:r>
            <w:r w:rsidR="00024CA4">
              <w:rPr>
                <w:rFonts w:asciiTheme="minorHAnsi" w:hAnsiTheme="minorHAnsi" w:cstheme="minorHAnsi"/>
                <w:sz w:val="18"/>
                <w:szCs w:val="22"/>
              </w:rPr>
              <w:t>4</w:t>
            </w:r>
            <w:r w:rsidRPr="00BA3E96">
              <w:rPr>
                <w:rFonts w:asciiTheme="minorHAnsi" w:hAnsiTheme="minorHAnsi" w:cstheme="minorHAnsi"/>
                <w:sz w:val="18"/>
                <w:szCs w:val="22"/>
              </w:rPr>
              <w:t xml:space="preserve"> to Q</w:t>
            </w:r>
            <w:r w:rsidR="00B3120F">
              <w:rPr>
                <w:rFonts w:asciiTheme="minorHAnsi" w:hAnsiTheme="minorHAnsi" w:cstheme="minorHAnsi"/>
                <w:sz w:val="18"/>
                <w:szCs w:val="22"/>
              </w:rPr>
              <w:t>4</w:t>
            </w:r>
            <w:r w:rsidRPr="00BA3E96">
              <w:rPr>
                <w:rFonts w:asciiTheme="minorHAnsi" w:hAnsiTheme="minorHAnsi" w:cstheme="minorHAnsi"/>
                <w:sz w:val="18"/>
                <w:szCs w:val="22"/>
              </w:rPr>
              <w:t xml:space="preserve"> 202</w:t>
            </w:r>
            <w:r w:rsidR="00024CA4">
              <w:rPr>
                <w:rFonts w:asciiTheme="minorHAnsi" w:hAnsiTheme="minorHAnsi" w:cstheme="minorHAnsi"/>
                <w:sz w:val="18"/>
                <w:szCs w:val="22"/>
              </w:rPr>
              <w:t>5</w:t>
            </w:r>
          </w:p>
        </w:tc>
      </w:tr>
      <w:tr w:rsidR="003B0713" w:rsidTr="000E0721" w14:paraId="57476352" w14:textId="77777777">
        <w:trPr>
          <w:trHeight w:val="432"/>
        </w:trPr>
        <w:tc>
          <w:tcPr>
            <w:tcW w:w="6279" w:type="dxa"/>
            <w:gridSpan w:val="2"/>
            <w:tcBorders>
              <w:top w:val="nil"/>
              <w:left w:val="single" w:color="auto" w:sz="4" w:space="0"/>
              <w:bottom w:val="nil"/>
              <w:right w:val="nil"/>
            </w:tcBorders>
            <w:noWrap/>
            <w:vAlign w:val="center"/>
            <w:hideMark/>
          </w:tcPr>
          <w:p w:rsidRPr="00C3585A" w:rsidR="003B0713" w:rsidP="003B0713" w:rsidRDefault="003B0713" w14:paraId="6587E2DA" w14:textId="2D05693A">
            <w:pPr>
              <w:widowControl/>
              <w:autoSpaceDE/>
              <w:autoSpaceDN/>
              <w:adjustRightInd/>
              <w:ind w:firstLine="200" w:firstLineChars="100"/>
              <w:rPr>
                <w:rFonts w:ascii="Calibri" w:hAnsi="Calibri" w:cs="Calibri"/>
                <w:color w:val="000000"/>
                <w:szCs w:val="22"/>
              </w:rPr>
            </w:pPr>
            <w:r w:rsidRPr="003377C6">
              <w:t>Food and non-alcoholic beverages</w:t>
            </w:r>
          </w:p>
        </w:tc>
        <w:tc>
          <w:tcPr>
            <w:tcW w:w="992" w:type="dxa"/>
            <w:tcBorders>
              <w:top w:val="single" w:color="auto" w:sz="4" w:space="0"/>
              <w:left w:val="single" w:color="auto" w:sz="4" w:space="0"/>
              <w:bottom w:val="nil"/>
              <w:right w:val="single" w:color="auto" w:sz="4" w:space="0"/>
            </w:tcBorders>
            <w:shd w:val="clear" w:color="auto" w:fill="BDD7EE"/>
            <w:noWrap/>
            <w:vAlign w:val="center"/>
            <w:hideMark/>
          </w:tcPr>
          <w:p w:rsidRPr="00C3585A" w:rsidR="003B0713" w:rsidP="003B0713" w:rsidRDefault="003B0713" w14:paraId="2916B5F7" w14:textId="52EA3353">
            <w:pPr>
              <w:widowControl/>
              <w:autoSpaceDE/>
              <w:autoSpaceDN/>
              <w:adjustRightInd/>
              <w:jc w:val="center"/>
              <w:rPr>
                <w:rFonts w:ascii="Calibri" w:hAnsi="Calibri" w:cs="Calibri"/>
                <w:b/>
                <w:bCs/>
                <w:color w:val="000000"/>
                <w:szCs w:val="20"/>
              </w:rPr>
            </w:pPr>
            <w:r w:rsidRPr="003377C6">
              <w:t>7.2%</w:t>
            </w:r>
          </w:p>
        </w:tc>
        <w:tc>
          <w:tcPr>
            <w:tcW w:w="1528" w:type="dxa"/>
            <w:tcBorders>
              <w:top w:val="nil"/>
              <w:left w:val="nil"/>
              <w:bottom w:val="nil"/>
              <w:right w:val="single" w:color="auto" w:sz="8" w:space="0"/>
            </w:tcBorders>
            <w:vAlign w:val="center"/>
            <w:hideMark/>
          </w:tcPr>
          <w:p w:rsidRPr="00815BDD" w:rsidR="003B0713" w:rsidP="003B0713" w:rsidRDefault="003B0713" w14:paraId="674F865E" w14:textId="5F448AB5">
            <w:pPr>
              <w:widowControl/>
              <w:autoSpaceDE/>
              <w:autoSpaceDN/>
              <w:adjustRightInd/>
              <w:ind w:firstLine="200" w:firstLineChars="100"/>
              <w:jc w:val="center"/>
              <w:rPr>
                <w:rFonts w:ascii="Calibri" w:hAnsi="Calibri" w:cs="Calibri"/>
                <w:color w:val="000000"/>
                <w:szCs w:val="22"/>
              </w:rPr>
            </w:pPr>
            <w:r w:rsidRPr="00D40752">
              <w:t>121.76</w:t>
            </w:r>
          </w:p>
        </w:tc>
        <w:tc>
          <w:tcPr>
            <w:tcW w:w="1283" w:type="dxa"/>
            <w:tcBorders>
              <w:top w:val="nil"/>
              <w:left w:val="nil"/>
              <w:bottom w:val="nil"/>
              <w:right w:val="single" w:color="auto" w:sz="8" w:space="0"/>
            </w:tcBorders>
            <w:vAlign w:val="center"/>
            <w:hideMark/>
          </w:tcPr>
          <w:p w:rsidRPr="00815BDD" w:rsidR="003B0713" w:rsidP="003B0713" w:rsidRDefault="003B0713" w14:paraId="70E2A27B" w14:textId="047A46C9">
            <w:pPr>
              <w:widowControl/>
              <w:autoSpaceDE/>
              <w:autoSpaceDN/>
              <w:adjustRightInd/>
              <w:ind w:firstLine="200" w:firstLineChars="100"/>
              <w:jc w:val="center"/>
              <w:rPr>
                <w:rFonts w:ascii="Calibri" w:hAnsi="Calibri" w:cs="Calibri"/>
                <w:color w:val="000000"/>
                <w:szCs w:val="22"/>
              </w:rPr>
            </w:pPr>
            <w:r w:rsidRPr="003B0713">
              <w:t>123.50</w:t>
            </w:r>
          </w:p>
        </w:tc>
        <w:tc>
          <w:tcPr>
            <w:tcW w:w="1322" w:type="dxa"/>
            <w:tcBorders>
              <w:top w:val="nil"/>
              <w:left w:val="nil"/>
              <w:bottom w:val="nil"/>
              <w:right w:val="single" w:color="auto" w:sz="8" w:space="0"/>
            </w:tcBorders>
            <w:vAlign w:val="center"/>
            <w:hideMark/>
          </w:tcPr>
          <w:p w:rsidRPr="00815BDD" w:rsidR="003B0713" w:rsidP="003B0713" w:rsidRDefault="003B0713" w14:paraId="41803CD3" w14:textId="1864953F">
            <w:pPr>
              <w:widowControl/>
              <w:autoSpaceDE/>
              <w:autoSpaceDN/>
              <w:adjustRightInd/>
              <w:ind w:firstLine="200" w:firstLineChars="100"/>
              <w:jc w:val="center"/>
              <w:rPr>
                <w:rFonts w:ascii="Calibri" w:hAnsi="Calibri" w:cs="Calibri"/>
                <w:color w:val="000000"/>
                <w:szCs w:val="22"/>
              </w:rPr>
            </w:pPr>
            <w:r w:rsidRPr="00D40752">
              <w:t>12</w:t>
            </w:r>
            <w:r w:rsidR="00024CA4">
              <w:t>4.58</w:t>
            </w:r>
          </w:p>
        </w:tc>
        <w:tc>
          <w:tcPr>
            <w:tcW w:w="1826" w:type="dxa"/>
            <w:tcBorders>
              <w:top w:val="nil"/>
              <w:left w:val="nil"/>
              <w:bottom w:val="nil"/>
              <w:right w:val="single" w:color="auto" w:sz="8" w:space="0"/>
            </w:tcBorders>
            <w:vAlign w:val="center"/>
            <w:hideMark/>
          </w:tcPr>
          <w:p w:rsidRPr="00815BDD" w:rsidR="003B0713" w:rsidP="003B0713" w:rsidRDefault="003B0713" w14:paraId="6FAA331B" w14:textId="3D27489A">
            <w:pPr>
              <w:widowControl/>
              <w:autoSpaceDE/>
              <w:autoSpaceDN/>
              <w:adjustRightInd/>
              <w:ind w:firstLine="200" w:firstLineChars="100"/>
              <w:jc w:val="center"/>
              <w:rPr>
                <w:rFonts w:ascii="Calibri" w:hAnsi="Calibri" w:cs="Calibri"/>
                <w:color w:val="000000"/>
                <w:szCs w:val="22"/>
              </w:rPr>
            </w:pPr>
            <w:r w:rsidRPr="00C93A94">
              <w:t>0.</w:t>
            </w:r>
            <w:r w:rsidR="00024CA4">
              <w:t>87</w:t>
            </w:r>
            <w:r>
              <w:t>%</w:t>
            </w:r>
          </w:p>
        </w:tc>
        <w:tc>
          <w:tcPr>
            <w:tcW w:w="1932" w:type="dxa"/>
            <w:tcBorders>
              <w:top w:val="nil"/>
              <w:left w:val="nil"/>
              <w:bottom w:val="nil"/>
              <w:right w:val="single" w:color="auto" w:sz="8" w:space="0"/>
            </w:tcBorders>
            <w:vAlign w:val="center"/>
            <w:hideMark/>
          </w:tcPr>
          <w:p w:rsidRPr="00815BDD" w:rsidR="003B0713" w:rsidP="003B0713" w:rsidRDefault="00024CA4" w14:paraId="6F778572" w14:textId="13D7C332">
            <w:pPr>
              <w:widowControl/>
              <w:autoSpaceDE/>
              <w:autoSpaceDN/>
              <w:adjustRightInd/>
              <w:ind w:firstLine="200" w:firstLineChars="100"/>
              <w:jc w:val="center"/>
              <w:rPr>
                <w:rFonts w:ascii="Calibri" w:hAnsi="Calibri" w:cs="Calibri"/>
                <w:color w:val="000000"/>
                <w:szCs w:val="22"/>
              </w:rPr>
            </w:pPr>
            <w:r>
              <w:t>2</w:t>
            </w:r>
            <w:r w:rsidR="003B0713">
              <w:t>.3</w:t>
            </w:r>
            <w:r>
              <w:t>1</w:t>
            </w:r>
            <w:r w:rsidRPr="00C93A94" w:rsidR="003B0713">
              <w:t>%</w:t>
            </w:r>
          </w:p>
        </w:tc>
      </w:tr>
      <w:tr w:rsidR="003B0713" w:rsidTr="7A51F739" w14:paraId="68D43580" w14:textId="77777777">
        <w:trPr>
          <w:trHeight w:val="432"/>
        </w:trPr>
        <w:tc>
          <w:tcPr>
            <w:tcW w:w="6279" w:type="dxa"/>
            <w:gridSpan w:val="2"/>
            <w:tcBorders>
              <w:top w:val="nil"/>
              <w:left w:val="single" w:color="auto" w:sz="8" w:space="0"/>
              <w:bottom w:val="nil"/>
              <w:right w:val="nil"/>
            </w:tcBorders>
            <w:noWrap/>
            <w:vAlign w:val="center"/>
            <w:hideMark/>
          </w:tcPr>
          <w:p w:rsidRPr="00C3585A" w:rsidR="003B0713" w:rsidP="003B0713" w:rsidRDefault="003B0713" w14:paraId="68BA12D5" w14:textId="7E13BEFA">
            <w:pPr>
              <w:widowControl/>
              <w:autoSpaceDE/>
              <w:autoSpaceDN/>
              <w:adjustRightInd/>
              <w:ind w:firstLine="200" w:firstLineChars="100"/>
              <w:rPr>
                <w:rFonts w:ascii="Calibri" w:hAnsi="Calibri" w:cs="Calibri"/>
                <w:color w:val="000000"/>
              </w:rPr>
            </w:pPr>
            <w:r>
              <w:t>Alcoholic beverages, tobacco, and narcotics</w:t>
            </w:r>
          </w:p>
        </w:tc>
        <w:tc>
          <w:tcPr>
            <w:tcW w:w="992" w:type="dxa"/>
            <w:tcBorders>
              <w:top w:val="nil"/>
              <w:left w:val="single" w:color="auto" w:sz="4" w:space="0"/>
              <w:bottom w:val="nil"/>
              <w:right w:val="single" w:color="auto" w:sz="4" w:space="0"/>
            </w:tcBorders>
            <w:shd w:val="clear" w:color="auto" w:fill="BDD7EE"/>
            <w:noWrap/>
            <w:vAlign w:val="center"/>
            <w:hideMark/>
          </w:tcPr>
          <w:p w:rsidRPr="00C3585A" w:rsidR="003B0713" w:rsidP="003B0713" w:rsidRDefault="003B0713" w14:paraId="4571719C" w14:textId="21DDF007">
            <w:pPr>
              <w:widowControl/>
              <w:autoSpaceDE/>
              <w:autoSpaceDN/>
              <w:adjustRightInd/>
              <w:jc w:val="center"/>
              <w:rPr>
                <w:rFonts w:ascii="Calibri" w:hAnsi="Calibri" w:cs="Calibri"/>
                <w:b/>
                <w:bCs/>
                <w:color w:val="000000"/>
                <w:szCs w:val="20"/>
              </w:rPr>
            </w:pPr>
            <w:r w:rsidRPr="003377C6">
              <w:t>0.4%</w:t>
            </w:r>
          </w:p>
        </w:tc>
        <w:tc>
          <w:tcPr>
            <w:tcW w:w="1528" w:type="dxa"/>
            <w:tcBorders>
              <w:top w:val="nil"/>
              <w:left w:val="nil"/>
              <w:bottom w:val="nil"/>
              <w:right w:val="single" w:color="auto" w:sz="8" w:space="0"/>
            </w:tcBorders>
            <w:vAlign w:val="center"/>
          </w:tcPr>
          <w:p w:rsidRPr="00815BDD" w:rsidR="003B0713" w:rsidP="003B0713" w:rsidRDefault="003B0713" w14:paraId="2C204DA8" w14:textId="1C6E6780">
            <w:pPr>
              <w:widowControl/>
              <w:autoSpaceDE/>
              <w:autoSpaceDN/>
              <w:adjustRightInd/>
              <w:ind w:firstLine="200" w:firstLineChars="100"/>
              <w:jc w:val="center"/>
              <w:rPr>
                <w:rFonts w:ascii="Calibri" w:hAnsi="Calibri" w:cs="Calibri"/>
                <w:color w:val="000000"/>
                <w:szCs w:val="22"/>
              </w:rPr>
            </w:pPr>
            <w:r w:rsidRPr="00D40752">
              <w:t>110.89</w:t>
            </w:r>
          </w:p>
        </w:tc>
        <w:tc>
          <w:tcPr>
            <w:tcW w:w="1283" w:type="dxa"/>
            <w:tcBorders>
              <w:top w:val="nil"/>
              <w:left w:val="nil"/>
              <w:bottom w:val="nil"/>
              <w:right w:val="single" w:color="auto" w:sz="8" w:space="0"/>
            </w:tcBorders>
            <w:vAlign w:val="center"/>
          </w:tcPr>
          <w:p w:rsidRPr="00815BDD" w:rsidR="003B0713" w:rsidP="003B0713" w:rsidRDefault="003B0713" w14:paraId="6E4FF3A8" w14:textId="176CAA57">
            <w:pPr>
              <w:widowControl/>
              <w:autoSpaceDE/>
              <w:autoSpaceDN/>
              <w:adjustRightInd/>
              <w:ind w:firstLine="200" w:firstLineChars="100"/>
              <w:jc w:val="center"/>
              <w:rPr>
                <w:rFonts w:ascii="Calibri" w:hAnsi="Calibri" w:cs="Calibri"/>
                <w:color w:val="000000"/>
                <w:szCs w:val="22"/>
              </w:rPr>
            </w:pPr>
            <w:r>
              <w:t>109.25</w:t>
            </w:r>
          </w:p>
        </w:tc>
        <w:tc>
          <w:tcPr>
            <w:tcW w:w="1322" w:type="dxa"/>
            <w:tcBorders>
              <w:top w:val="nil"/>
              <w:left w:val="nil"/>
              <w:bottom w:val="nil"/>
              <w:right w:val="single" w:color="auto" w:sz="8" w:space="0"/>
            </w:tcBorders>
            <w:vAlign w:val="center"/>
          </w:tcPr>
          <w:p w:rsidRPr="00815BDD" w:rsidR="003B0713" w:rsidP="003B0713" w:rsidRDefault="003B0713" w14:paraId="0C4354C4" w14:textId="02B2D5E5">
            <w:pPr>
              <w:widowControl/>
              <w:autoSpaceDE/>
              <w:autoSpaceDN/>
              <w:adjustRightInd/>
              <w:ind w:firstLine="200" w:firstLineChars="100"/>
              <w:jc w:val="center"/>
              <w:rPr>
                <w:rFonts w:ascii="Calibri" w:hAnsi="Calibri" w:cs="Calibri"/>
                <w:color w:val="000000"/>
                <w:szCs w:val="22"/>
              </w:rPr>
            </w:pPr>
            <w:r w:rsidRPr="00D40752">
              <w:t>1</w:t>
            </w:r>
            <w:r w:rsidR="00024CA4">
              <w:t>09.25</w:t>
            </w:r>
          </w:p>
        </w:tc>
        <w:tc>
          <w:tcPr>
            <w:tcW w:w="1826" w:type="dxa"/>
            <w:tcBorders>
              <w:top w:val="nil"/>
              <w:left w:val="nil"/>
              <w:bottom w:val="nil"/>
              <w:right w:val="single" w:color="auto" w:sz="8" w:space="0"/>
            </w:tcBorders>
            <w:vAlign w:val="center"/>
          </w:tcPr>
          <w:p w:rsidRPr="00815BDD" w:rsidR="003B0713" w:rsidP="003B0713" w:rsidRDefault="003B0713" w14:paraId="0E17A9DD" w14:textId="4C37748B">
            <w:pPr>
              <w:widowControl/>
              <w:autoSpaceDE/>
              <w:autoSpaceDN/>
              <w:adjustRightInd/>
              <w:ind w:firstLine="200" w:firstLineChars="100"/>
              <w:jc w:val="center"/>
              <w:rPr>
                <w:rFonts w:ascii="Calibri" w:hAnsi="Calibri" w:cs="Calibri"/>
                <w:color w:val="000000"/>
                <w:szCs w:val="22"/>
              </w:rPr>
            </w:pPr>
            <w:r w:rsidRPr="00C93A94">
              <w:t>-0.</w:t>
            </w:r>
            <w:r w:rsidR="00024CA4">
              <w:t>50</w:t>
            </w:r>
            <w:r w:rsidRPr="00C93A94">
              <w:t>%</w:t>
            </w:r>
          </w:p>
        </w:tc>
        <w:tc>
          <w:tcPr>
            <w:tcW w:w="1932" w:type="dxa"/>
            <w:tcBorders>
              <w:top w:val="nil"/>
              <w:left w:val="nil"/>
              <w:bottom w:val="nil"/>
              <w:right w:val="single" w:color="auto" w:sz="8" w:space="0"/>
            </w:tcBorders>
            <w:vAlign w:val="center"/>
          </w:tcPr>
          <w:p w:rsidRPr="00815BDD" w:rsidR="003B0713" w:rsidP="003B0713" w:rsidRDefault="003B0713" w14:paraId="3CDC41C7" w14:textId="4E53DF69">
            <w:pPr>
              <w:widowControl/>
              <w:autoSpaceDE/>
              <w:autoSpaceDN/>
              <w:adjustRightInd/>
              <w:ind w:firstLine="200" w:firstLineChars="100"/>
              <w:jc w:val="center"/>
              <w:rPr>
                <w:rFonts w:ascii="Calibri" w:hAnsi="Calibri" w:cs="Calibri"/>
                <w:color w:val="000000"/>
                <w:szCs w:val="22"/>
              </w:rPr>
            </w:pPr>
            <w:r w:rsidRPr="00C93A94">
              <w:t>-1.</w:t>
            </w:r>
            <w:r w:rsidR="00024CA4">
              <w:t>4</w:t>
            </w:r>
            <w:r>
              <w:t>7</w:t>
            </w:r>
            <w:r w:rsidRPr="00C93A94">
              <w:t>%</w:t>
            </w:r>
          </w:p>
        </w:tc>
      </w:tr>
      <w:tr w:rsidR="003B0713" w:rsidTr="7A51F739" w14:paraId="150043C7" w14:textId="77777777">
        <w:trPr>
          <w:trHeight w:val="432"/>
        </w:trPr>
        <w:tc>
          <w:tcPr>
            <w:tcW w:w="6279" w:type="dxa"/>
            <w:gridSpan w:val="2"/>
            <w:tcBorders>
              <w:top w:val="nil"/>
              <w:left w:val="single" w:color="auto" w:sz="8" w:space="0"/>
              <w:bottom w:val="nil"/>
              <w:right w:val="nil"/>
            </w:tcBorders>
            <w:noWrap/>
            <w:vAlign w:val="center"/>
            <w:hideMark/>
          </w:tcPr>
          <w:p w:rsidRPr="00C3585A" w:rsidR="003B0713" w:rsidP="003B0713" w:rsidRDefault="003B0713" w14:paraId="301550E8" w14:textId="3BFC45F8">
            <w:pPr>
              <w:widowControl/>
              <w:autoSpaceDE/>
              <w:autoSpaceDN/>
              <w:adjustRightInd/>
              <w:ind w:firstLine="200" w:firstLineChars="100"/>
              <w:rPr>
                <w:rFonts w:ascii="Calibri" w:hAnsi="Calibri" w:cs="Calibri"/>
                <w:color w:val="000000"/>
                <w:szCs w:val="22"/>
              </w:rPr>
            </w:pPr>
            <w:r w:rsidRPr="003377C6">
              <w:t>Clothing and footwear</w:t>
            </w:r>
          </w:p>
        </w:tc>
        <w:tc>
          <w:tcPr>
            <w:tcW w:w="992" w:type="dxa"/>
            <w:tcBorders>
              <w:top w:val="nil"/>
              <w:left w:val="single" w:color="auto" w:sz="4" w:space="0"/>
              <w:bottom w:val="nil"/>
              <w:right w:val="single" w:color="auto" w:sz="4" w:space="0"/>
            </w:tcBorders>
            <w:shd w:val="clear" w:color="auto" w:fill="BDD7EE"/>
            <w:noWrap/>
            <w:vAlign w:val="center"/>
            <w:hideMark/>
          </w:tcPr>
          <w:p w:rsidRPr="00C3585A" w:rsidR="003B0713" w:rsidP="003B0713" w:rsidRDefault="003B0713" w14:paraId="3CCDB337" w14:textId="398960C0">
            <w:pPr>
              <w:widowControl/>
              <w:autoSpaceDE/>
              <w:autoSpaceDN/>
              <w:adjustRightInd/>
              <w:jc w:val="center"/>
              <w:rPr>
                <w:rFonts w:ascii="Calibri" w:hAnsi="Calibri" w:cs="Calibri"/>
                <w:b/>
                <w:bCs/>
                <w:color w:val="000000"/>
                <w:szCs w:val="20"/>
              </w:rPr>
            </w:pPr>
            <w:r w:rsidRPr="003377C6">
              <w:t>4.8%</w:t>
            </w:r>
          </w:p>
        </w:tc>
        <w:tc>
          <w:tcPr>
            <w:tcW w:w="1528" w:type="dxa"/>
            <w:tcBorders>
              <w:top w:val="nil"/>
              <w:left w:val="nil"/>
              <w:bottom w:val="nil"/>
              <w:right w:val="single" w:color="auto" w:sz="8" w:space="0"/>
            </w:tcBorders>
            <w:vAlign w:val="center"/>
          </w:tcPr>
          <w:p w:rsidRPr="00B3120F" w:rsidR="003B0713" w:rsidP="003B0713" w:rsidRDefault="003B0713" w14:paraId="3A612424" w14:textId="4A7830EB">
            <w:pPr>
              <w:widowControl/>
              <w:autoSpaceDE/>
              <w:autoSpaceDN/>
              <w:adjustRightInd/>
              <w:jc w:val="center"/>
              <w:rPr>
                <w:szCs w:val="20"/>
              </w:rPr>
            </w:pPr>
            <w:r w:rsidRPr="00F5683A">
              <w:t>122.35</w:t>
            </w:r>
          </w:p>
        </w:tc>
        <w:tc>
          <w:tcPr>
            <w:tcW w:w="1283" w:type="dxa"/>
            <w:tcBorders>
              <w:top w:val="nil"/>
              <w:left w:val="nil"/>
              <w:bottom w:val="nil"/>
              <w:right w:val="single" w:color="auto" w:sz="8" w:space="0"/>
            </w:tcBorders>
            <w:vAlign w:val="center"/>
          </w:tcPr>
          <w:p w:rsidRPr="00815BDD" w:rsidR="003B0713" w:rsidP="003B0713" w:rsidRDefault="003B0713" w14:paraId="3BB446C8" w14:textId="16A28048">
            <w:pPr>
              <w:widowControl/>
              <w:autoSpaceDE/>
              <w:autoSpaceDN/>
              <w:adjustRightInd/>
              <w:ind w:firstLine="200" w:firstLineChars="100"/>
              <w:jc w:val="center"/>
              <w:rPr>
                <w:rFonts w:ascii="Calibri" w:hAnsi="Calibri" w:cs="Calibri"/>
                <w:color w:val="000000"/>
                <w:szCs w:val="22"/>
              </w:rPr>
            </w:pPr>
            <w:r w:rsidRPr="00596297">
              <w:t>12</w:t>
            </w:r>
            <w:r>
              <w:t>4.26</w:t>
            </w:r>
          </w:p>
        </w:tc>
        <w:tc>
          <w:tcPr>
            <w:tcW w:w="1322" w:type="dxa"/>
            <w:tcBorders>
              <w:top w:val="nil"/>
              <w:left w:val="nil"/>
              <w:bottom w:val="nil"/>
              <w:right w:val="single" w:color="auto" w:sz="8" w:space="0"/>
            </w:tcBorders>
            <w:vAlign w:val="center"/>
          </w:tcPr>
          <w:p w:rsidRPr="00815BDD" w:rsidR="003B0713" w:rsidP="003B0713" w:rsidRDefault="003B0713" w14:paraId="0E0C27FF" w14:textId="201FA9D0">
            <w:pPr>
              <w:widowControl/>
              <w:autoSpaceDE/>
              <w:autoSpaceDN/>
              <w:adjustRightInd/>
              <w:ind w:firstLine="200" w:firstLineChars="100"/>
              <w:jc w:val="center"/>
              <w:rPr>
                <w:rFonts w:ascii="Calibri" w:hAnsi="Calibri" w:cs="Calibri"/>
                <w:color w:val="000000"/>
                <w:szCs w:val="22"/>
              </w:rPr>
            </w:pPr>
            <w:r w:rsidRPr="00F5683A">
              <w:t>12</w:t>
            </w:r>
            <w:r w:rsidR="00024CA4">
              <w:t>8.14</w:t>
            </w:r>
          </w:p>
        </w:tc>
        <w:tc>
          <w:tcPr>
            <w:tcW w:w="1826" w:type="dxa"/>
            <w:tcBorders>
              <w:top w:val="nil"/>
              <w:left w:val="nil"/>
              <w:bottom w:val="nil"/>
              <w:right w:val="single" w:color="auto" w:sz="8" w:space="0"/>
            </w:tcBorders>
            <w:vAlign w:val="center"/>
          </w:tcPr>
          <w:p w:rsidRPr="00815BDD" w:rsidR="003B0713" w:rsidP="003B0713" w:rsidRDefault="00024CA4" w14:paraId="0367241A" w14:textId="5C21DAEC">
            <w:pPr>
              <w:widowControl/>
              <w:autoSpaceDE/>
              <w:autoSpaceDN/>
              <w:adjustRightInd/>
              <w:ind w:firstLine="200" w:firstLineChars="100"/>
              <w:jc w:val="center"/>
              <w:rPr>
                <w:rFonts w:ascii="Calibri" w:hAnsi="Calibri" w:cs="Calibri"/>
                <w:color w:val="000000"/>
                <w:szCs w:val="22"/>
              </w:rPr>
            </w:pPr>
            <w:r>
              <w:t>3.13</w:t>
            </w:r>
            <w:r w:rsidRPr="00C93A94" w:rsidR="003B0713">
              <w:t>%</w:t>
            </w:r>
          </w:p>
        </w:tc>
        <w:tc>
          <w:tcPr>
            <w:tcW w:w="1932" w:type="dxa"/>
            <w:tcBorders>
              <w:top w:val="nil"/>
              <w:left w:val="nil"/>
              <w:bottom w:val="nil"/>
              <w:right w:val="single" w:color="auto" w:sz="8" w:space="0"/>
            </w:tcBorders>
            <w:vAlign w:val="center"/>
          </w:tcPr>
          <w:p w:rsidRPr="00815BDD" w:rsidR="003B0713" w:rsidP="003B0713" w:rsidRDefault="00024CA4" w14:paraId="26E0B158" w14:textId="7416B74B">
            <w:pPr>
              <w:widowControl/>
              <w:autoSpaceDE/>
              <w:autoSpaceDN/>
              <w:adjustRightInd/>
              <w:ind w:firstLine="200" w:firstLineChars="100"/>
              <w:jc w:val="center"/>
              <w:rPr>
                <w:rFonts w:ascii="Calibri" w:hAnsi="Calibri" w:cs="Calibri"/>
                <w:color w:val="000000"/>
                <w:szCs w:val="22"/>
              </w:rPr>
            </w:pPr>
            <w:r>
              <w:t>4.74</w:t>
            </w:r>
            <w:r w:rsidRPr="00C93A94" w:rsidR="003B0713">
              <w:t>%</w:t>
            </w:r>
          </w:p>
        </w:tc>
      </w:tr>
      <w:tr w:rsidR="003B0713" w:rsidTr="7A51F739" w14:paraId="7E1F6CCA" w14:textId="77777777">
        <w:trPr>
          <w:trHeight w:val="432"/>
        </w:trPr>
        <w:tc>
          <w:tcPr>
            <w:tcW w:w="6279" w:type="dxa"/>
            <w:gridSpan w:val="2"/>
            <w:tcBorders>
              <w:top w:val="nil"/>
              <w:left w:val="single" w:color="auto" w:sz="8" w:space="0"/>
              <w:bottom w:val="nil"/>
              <w:right w:val="nil"/>
            </w:tcBorders>
            <w:noWrap/>
            <w:vAlign w:val="center"/>
            <w:hideMark/>
          </w:tcPr>
          <w:p w:rsidRPr="00C3585A" w:rsidR="003B0713" w:rsidP="003B0713" w:rsidRDefault="003B0713" w14:paraId="4634F5B8" w14:textId="5692815E">
            <w:pPr>
              <w:widowControl/>
              <w:autoSpaceDE/>
              <w:autoSpaceDN/>
              <w:adjustRightInd/>
              <w:ind w:firstLine="200" w:firstLineChars="100"/>
              <w:rPr>
                <w:rFonts w:ascii="Calibri" w:hAnsi="Calibri" w:cs="Calibri"/>
                <w:color w:val="000000"/>
              </w:rPr>
            </w:pPr>
            <w:r>
              <w:t>Housing, water, electricity, gas, and other fuels</w:t>
            </w:r>
          </w:p>
        </w:tc>
        <w:tc>
          <w:tcPr>
            <w:tcW w:w="992" w:type="dxa"/>
            <w:tcBorders>
              <w:top w:val="nil"/>
              <w:left w:val="single" w:color="auto" w:sz="4" w:space="0"/>
              <w:bottom w:val="nil"/>
              <w:right w:val="single" w:color="auto" w:sz="4" w:space="0"/>
            </w:tcBorders>
            <w:shd w:val="clear" w:color="auto" w:fill="BDD7EE"/>
            <w:noWrap/>
            <w:vAlign w:val="center"/>
            <w:hideMark/>
          </w:tcPr>
          <w:p w:rsidRPr="00C3585A" w:rsidR="003B0713" w:rsidP="003B0713" w:rsidRDefault="003B0713" w14:paraId="78C3782B" w14:textId="4221CDCF">
            <w:pPr>
              <w:widowControl/>
              <w:autoSpaceDE/>
              <w:autoSpaceDN/>
              <w:adjustRightInd/>
              <w:jc w:val="center"/>
              <w:rPr>
                <w:rFonts w:ascii="Calibri" w:hAnsi="Calibri" w:cs="Calibri"/>
                <w:b/>
                <w:bCs/>
                <w:color w:val="000000"/>
                <w:szCs w:val="20"/>
              </w:rPr>
            </w:pPr>
            <w:r w:rsidRPr="003377C6">
              <w:t>36.1%</w:t>
            </w:r>
          </w:p>
        </w:tc>
        <w:tc>
          <w:tcPr>
            <w:tcW w:w="1528" w:type="dxa"/>
            <w:tcBorders>
              <w:top w:val="nil"/>
              <w:left w:val="nil"/>
              <w:bottom w:val="nil"/>
              <w:right w:val="single" w:color="auto" w:sz="8" w:space="0"/>
            </w:tcBorders>
            <w:vAlign w:val="center"/>
          </w:tcPr>
          <w:p w:rsidRPr="00815BDD" w:rsidR="003B0713" w:rsidP="003B0713" w:rsidRDefault="003B0713" w14:paraId="7DE61223" w14:textId="035399DF">
            <w:pPr>
              <w:widowControl/>
              <w:autoSpaceDE/>
              <w:autoSpaceDN/>
              <w:adjustRightInd/>
              <w:ind w:firstLine="200" w:firstLineChars="100"/>
              <w:jc w:val="center"/>
              <w:rPr>
                <w:rFonts w:ascii="Calibri" w:hAnsi="Calibri" w:cs="Calibri"/>
                <w:color w:val="000000"/>
                <w:szCs w:val="22"/>
              </w:rPr>
            </w:pPr>
            <w:r w:rsidRPr="00F5683A">
              <w:t>111.58</w:t>
            </w:r>
          </w:p>
        </w:tc>
        <w:tc>
          <w:tcPr>
            <w:tcW w:w="1283" w:type="dxa"/>
            <w:tcBorders>
              <w:top w:val="nil"/>
              <w:left w:val="nil"/>
              <w:bottom w:val="nil"/>
              <w:right w:val="single" w:color="auto" w:sz="8" w:space="0"/>
            </w:tcBorders>
            <w:vAlign w:val="center"/>
          </w:tcPr>
          <w:p w:rsidRPr="00815BDD" w:rsidR="003B0713" w:rsidP="003B0713" w:rsidRDefault="003B0713" w14:paraId="7E52C71E" w14:textId="5562E0C2">
            <w:pPr>
              <w:widowControl/>
              <w:autoSpaceDE/>
              <w:autoSpaceDN/>
              <w:adjustRightInd/>
              <w:ind w:firstLine="200" w:firstLineChars="100"/>
              <w:jc w:val="center"/>
              <w:rPr>
                <w:rFonts w:ascii="Calibri" w:hAnsi="Calibri" w:cs="Calibri"/>
                <w:color w:val="000000"/>
                <w:szCs w:val="22"/>
              </w:rPr>
            </w:pPr>
            <w:r w:rsidRPr="00596297">
              <w:t>11</w:t>
            </w:r>
            <w:r>
              <w:t>1</w:t>
            </w:r>
            <w:r w:rsidRPr="00596297">
              <w:t>.8</w:t>
            </w:r>
            <w:r>
              <w:t>6</w:t>
            </w:r>
          </w:p>
        </w:tc>
        <w:tc>
          <w:tcPr>
            <w:tcW w:w="1322" w:type="dxa"/>
            <w:tcBorders>
              <w:top w:val="nil"/>
              <w:left w:val="nil"/>
              <w:bottom w:val="nil"/>
              <w:right w:val="single" w:color="auto" w:sz="8" w:space="0"/>
            </w:tcBorders>
            <w:vAlign w:val="center"/>
          </w:tcPr>
          <w:p w:rsidRPr="00815BDD" w:rsidR="003B0713" w:rsidP="003B0713" w:rsidRDefault="003B0713" w14:paraId="48ADB439" w14:textId="7E2F98AF">
            <w:pPr>
              <w:widowControl/>
              <w:autoSpaceDE/>
              <w:autoSpaceDN/>
              <w:adjustRightInd/>
              <w:ind w:firstLine="200" w:firstLineChars="100"/>
              <w:jc w:val="center"/>
              <w:rPr>
                <w:rFonts w:ascii="Calibri" w:hAnsi="Calibri" w:cs="Calibri"/>
                <w:color w:val="000000"/>
                <w:szCs w:val="22"/>
              </w:rPr>
            </w:pPr>
            <w:r w:rsidRPr="00F5683A">
              <w:t>1</w:t>
            </w:r>
            <w:r w:rsidR="00024CA4">
              <w:t>09.27</w:t>
            </w:r>
          </w:p>
        </w:tc>
        <w:tc>
          <w:tcPr>
            <w:tcW w:w="1826" w:type="dxa"/>
            <w:tcBorders>
              <w:top w:val="nil"/>
              <w:left w:val="nil"/>
              <w:bottom w:val="nil"/>
              <w:right w:val="single" w:color="auto" w:sz="8" w:space="0"/>
            </w:tcBorders>
            <w:vAlign w:val="center"/>
          </w:tcPr>
          <w:p w:rsidRPr="00815BDD" w:rsidR="003B0713" w:rsidP="003B0713" w:rsidRDefault="003B0713" w14:paraId="4AE7BEF4" w14:textId="2A42CD51">
            <w:pPr>
              <w:widowControl/>
              <w:autoSpaceDE/>
              <w:autoSpaceDN/>
              <w:adjustRightInd/>
              <w:ind w:firstLine="200" w:firstLineChars="100"/>
              <w:jc w:val="center"/>
              <w:rPr>
                <w:rFonts w:ascii="Calibri" w:hAnsi="Calibri" w:cs="Calibri"/>
                <w:color w:val="000000"/>
                <w:szCs w:val="22"/>
              </w:rPr>
            </w:pPr>
            <w:r w:rsidRPr="00C93A94">
              <w:t>-</w:t>
            </w:r>
            <w:r w:rsidR="00024CA4">
              <w:t>2.32</w:t>
            </w:r>
            <w:r w:rsidRPr="00C93A94">
              <w:t>%</w:t>
            </w:r>
          </w:p>
        </w:tc>
        <w:tc>
          <w:tcPr>
            <w:tcW w:w="1932" w:type="dxa"/>
            <w:tcBorders>
              <w:top w:val="nil"/>
              <w:left w:val="nil"/>
              <w:bottom w:val="nil"/>
              <w:right w:val="single" w:color="auto" w:sz="8" w:space="0"/>
            </w:tcBorders>
            <w:vAlign w:val="center"/>
          </w:tcPr>
          <w:p w:rsidRPr="00815BDD" w:rsidR="003B0713" w:rsidP="003B0713" w:rsidRDefault="003B0713" w14:paraId="37958516" w14:textId="4090FA4A">
            <w:pPr>
              <w:widowControl/>
              <w:autoSpaceDE/>
              <w:autoSpaceDN/>
              <w:adjustRightInd/>
              <w:ind w:firstLine="200" w:firstLineChars="100"/>
              <w:jc w:val="center"/>
              <w:rPr>
                <w:rFonts w:ascii="Calibri" w:hAnsi="Calibri" w:cs="Calibri"/>
                <w:color w:val="000000"/>
                <w:szCs w:val="22"/>
              </w:rPr>
            </w:pPr>
            <w:r>
              <w:t>-</w:t>
            </w:r>
            <w:r w:rsidR="00024CA4">
              <w:t>2.07</w:t>
            </w:r>
            <w:r w:rsidRPr="00C93A94">
              <w:t>%</w:t>
            </w:r>
          </w:p>
        </w:tc>
      </w:tr>
      <w:tr w:rsidR="003B0713" w:rsidTr="7A51F739" w14:paraId="2684EF79" w14:textId="77777777">
        <w:trPr>
          <w:trHeight w:val="432"/>
        </w:trPr>
        <w:tc>
          <w:tcPr>
            <w:tcW w:w="6279" w:type="dxa"/>
            <w:gridSpan w:val="2"/>
            <w:tcBorders>
              <w:top w:val="nil"/>
              <w:left w:val="single" w:color="auto" w:sz="8" w:space="0"/>
              <w:bottom w:val="nil"/>
              <w:right w:val="nil"/>
            </w:tcBorders>
            <w:noWrap/>
            <w:vAlign w:val="center"/>
            <w:hideMark/>
          </w:tcPr>
          <w:p w:rsidRPr="00C3585A" w:rsidR="003B0713" w:rsidP="003B0713" w:rsidRDefault="003B0713" w14:paraId="169D6C62" w14:textId="03DAEA13">
            <w:pPr>
              <w:widowControl/>
              <w:autoSpaceDE/>
              <w:autoSpaceDN/>
              <w:adjustRightInd/>
              <w:ind w:firstLine="200" w:firstLineChars="100"/>
              <w:rPr>
                <w:rFonts w:ascii="Calibri" w:hAnsi="Calibri" w:cs="Calibri"/>
                <w:color w:val="000000"/>
                <w:szCs w:val="22"/>
              </w:rPr>
            </w:pPr>
            <w:r w:rsidRPr="003377C6">
              <w:t>Furnishings, household equipment and routine household maintenance</w:t>
            </w:r>
          </w:p>
        </w:tc>
        <w:tc>
          <w:tcPr>
            <w:tcW w:w="992" w:type="dxa"/>
            <w:tcBorders>
              <w:top w:val="nil"/>
              <w:left w:val="single" w:color="auto" w:sz="4" w:space="0"/>
              <w:bottom w:val="nil"/>
              <w:right w:val="single" w:color="auto" w:sz="4" w:space="0"/>
            </w:tcBorders>
            <w:shd w:val="clear" w:color="auto" w:fill="BDD7EE"/>
            <w:noWrap/>
            <w:vAlign w:val="center"/>
            <w:hideMark/>
          </w:tcPr>
          <w:p w:rsidRPr="00C3585A" w:rsidR="003B0713" w:rsidP="003B0713" w:rsidRDefault="003B0713" w14:paraId="3053ADC4" w14:textId="77A62E01">
            <w:pPr>
              <w:widowControl/>
              <w:autoSpaceDE/>
              <w:autoSpaceDN/>
              <w:adjustRightInd/>
              <w:jc w:val="center"/>
              <w:rPr>
                <w:rFonts w:ascii="Calibri" w:hAnsi="Calibri" w:cs="Calibri"/>
                <w:b/>
                <w:bCs/>
                <w:color w:val="000000"/>
                <w:szCs w:val="20"/>
              </w:rPr>
            </w:pPr>
            <w:r w:rsidRPr="003377C6">
              <w:t>6.5%</w:t>
            </w:r>
          </w:p>
        </w:tc>
        <w:tc>
          <w:tcPr>
            <w:tcW w:w="1528" w:type="dxa"/>
            <w:tcBorders>
              <w:top w:val="nil"/>
              <w:left w:val="nil"/>
              <w:bottom w:val="nil"/>
              <w:right w:val="single" w:color="auto" w:sz="8" w:space="0"/>
            </w:tcBorders>
            <w:vAlign w:val="center"/>
          </w:tcPr>
          <w:p w:rsidRPr="00815BDD" w:rsidR="003B0713" w:rsidP="003B0713" w:rsidRDefault="003B0713" w14:paraId="153DFA98" w14:textId="62E133AC">
            <w:pPr>
              <w:widowControl/>
              <w:autoSpaceDE/>
              <w:autoSpaceDN/>
              <w:adjustRightInd/>
              <w:ind w:firstLine="200" w:firstLineChars="100"/>
              <w:jc w:val="center"/>
              <w:rPr>
                <w:rFonts w:ascii="Calibri" w:hAnsi="Calibri" w:cs="Calibri"/>
                <w:color w:val="000000"/>
                <w:szCs w:val="22"/>
              </w:rPr>
            </w:pPr>
            <w:r w:rsidRPr="00F5683A">
              <w:t>114.75</w:t>
            </w:r>
          </w:p>
        </w:tc>
        <w:tc>
          <w:tcPr>
            <w:tcW w:w="1283" w:type="dxa"/>
            <w:tcBorders>
              <w:top w:val="nil"/>
              <w:left w:val="nil"/>
              <w:bottom w:val="nil"/>
              <w:right w:val="single" w:color="auto" w:sz="8" w:space="0"/>
            </w:tcBorders>
            <w:vAlign w:val="center"/>
          </w:tcPr>
          <w:p w:rsidRPr="00815BDD" w:rsidR="003B0713" w:rsidP="003B0713" w:rsidRDefault="003B0713" w14:paraId="05C34A27" w14:textId="14AC46E6">
            <w:pPr>
              <w:widowControl/>
              <w:autoSpaceDE/>
              <w:autoSpaceDN/>
              <w:adjustRightInd/>
              <w:ind w:firstLine="200" w:firstLineChars="100"/>
              <w:jc w:val="center"/>
              <w:rPr>
                <w:rFonts w:ascii="Calibri" w:hAnsi="Calibri" w:cs="Calibri"/>
                <w:color w:val="000000"/>
                <w:szCs w:val="22"/>
              </w:rPr>
            </w:pPr>
            <w:r w:rsidRPr="00596297">
              <w:t>117.</w:t>
            </w:r>
            <w:r>
              <w:t>29</w:t>
            </w:r>
          </w:p>
        </w:tc>
        <w:tc>
          <w:tcPr>
            <w:tcW w:w="1322" w:type="dxa"/>
            <w:tcBorders>
              <w:top w:val="nil"/>
              <w:left w:val="nil"/>
              <w:bottom w:val="nil"/>
              <w:right w:val="single" w:color="auto" w:sz="8" w:space="0"/>
            </w:tcBorders>
            <w:vAlign w:val="center"/>
          </w:tcPr>
          <w:p w:rsidRPr="00815BDD" w:rsidR="003B0713" w:rsidP="003B0713" w:rsidRDefault="003B0713" w14:paraId="30005EBC" w14:textId="422E3714">
            <w:pPr>
              <w:widowControl/>
              <w:autoSpaceDE/>
              <w:autoSpaceDN/>
              <w:adjustRightInd/>
              <w:ind w:firstLine="200" w:firstLineChars="100"/>
              <w:jc w:val="center"/>
              <w:rPr>
                <w:rFonts w:ascii="Calibri" w:hAnsi="Calibri" w:cs="Calibri"/>
                <w:color w:val="000000"/>
                <w:szCs w:val="22"/>
              </w:rPr>
            </w:pPr>
            <w:r w:rsidRPr="00F5683A">
              <w:t>11</w:t>
            </w:r>
            <w:r w:rsidR="00024CA4">
              <w:t>8.93</w:t>
            </w:r>
          </w:p>
        </w:tc>
        <w:tc>
          <w:tcPr>
            <w:tcW w:w="1826" w:type="dxa"/>
            <w:tcBorders>
              <w:top w:val="nil"/>
              <w:left w:val="nil"/>
              <w:bottom w:val="nil"/>
              <w:right w:val="single" w:color="auto" w:sz="8" w:space="0"/>
            </w:tcBorders>
            <w:vAlign w:val="center"/>
          </w:tcPr>
          <w:p w:rsidRPr="00815BDD" w:rsidR="003B0713" w:rsidP="003B0713" w:rsidRDefault="00024CA4" w14:paraId="193F1E5A" w14:textId="02BA0D41">
            <w:pPr>
              <w:widowControl/>
              <w:autoSpaceDE/>
              <w:autoSpaceDN/>
              <w:adjustRightInd/>
              <w:ind w:firstLine="200" w:firstLineChars="100"/>
              <w:jc w:val="center"/>
              <w:rPr>
                <w:rFonts w:ascii="Calibri" w:hAnsi="Calibri" w:cs="Calibri"/>
                <w:color w:val="000000"/>
                <w:szCs w:val="22"/>
              </w:rPr>
            </w:pPr>
            <w:r>
              <w:t>1.40</w:t>
            </w:r>
            <w:r w:rsidRPr="00C93A94" w:rsidR="003B0713">
              <w:t>%</w:t>
            </w:r>
          </w:p>
        </w:tc>
        <w:tc>
          <w:tcPr>
            <w:tcW w:w="1932" w:type="dxa"/>
            <w:tcBorders>
              <w:top w:val="nil"/>
              <w:left w:val="nil"/>
              <w:bottom w:val="nil"/>
              <w:right w:val="single" w:color="auto" w:sz="8" w:space="0"/>
            </w:tcBorders>
            <w:vAlign w:val="center"/>
          </w:tcPr>
          <w:p w:rsidRPr="00815BDD" w:rsidR="003B0713" w:rsidP="003B0713" w:rsidRDefault="00024CA4" w14:paraId="257C242F" w14:textId="4AF86541">
            <w:pPr>
              <w:widowControl/>
              <w:autoSpaceDE/>
              <w:autoSpaceDN/>
              <w:adjustRightInd/>
              <w:ind w:firstLine="200" w:firstLineChars="100"/>
              <w:jc w:val="center"/>
              <w:rPr>
                <w:rFonts w:ascii="Calibri" w:hAnsi="Calibri" w:cs="Calibri"/>
                <w:color w:val="000000"/>
                <w:szCs w:val="22"/>
              </w:rPr>
            </w:pPr>
            <w:r>
              <w:t>3.64</w:t>
            </w:r>
            <w:r w:rsidRPr="00C93A94" w:rsidR="003B0713">
              <w:t>%</w:t>
            </w:r>
          </w:p>
        </w:tc>
      </w:tr>
      <w:tr w:rsidR="003B0713" w:rsidTr="7A51F739" w14:paraId="3E9DF544" w14:textId="77777777">
        <w:trPr>
          <w:trHeight w:val="432"/>
        </w:trPr>
        <w:tc>
          <w:tcPr>
            <w:tcW w:w="6279" w:type="dxa"/>
            <w:gridSpan w:val="2"/>
            <w:tcBorders>
              <w:top w:val="nil"/>
              <w:left w:val="single" w:color="auto" w:sz="8" w:space="0"/>
              <w:bottom w:val="nil"/>
              <w:right w:val="nil"/>
            </w:tcBorders>
            <w:noWrap/>
            <w:vAlign w:val="center"/>
            <w:hideMark/>
          </w:tcPr>
          <w:p w:rsidRPr="00C3585A" w:rsidR="003B0713" w:rsidP="003B0713" w:rsidRDefault="003B0713" w14:paraId="54E3CAF9" w14:textId="08077364">
            <w:pPr>
              <w:widowControl/>
              <w:autoSpaceDE/>
              <w:autoSpaceDN/>
              <w:adjustRightInd/>
              <w:ind w:firstLine="200" w:firstLineChars="100"/>
              <w:rPr>
                <w:rFonts w:ascii="Calibri" w:hAnsi="Calibri" w:cs="Calibri"/>
                <w:color w:val="000000"/>
                <w:szCs w:val="22"/>
              </w:rPr>
            </w:pPr>
            <w:r w:rsidRPr="003377C6">
              <w:t>Health</w:t>
            </w:r>
          </w:p>
        </w:tc>
        <w:tc>
          <w:tcPr>
            <w:tcW w:w="992" w:type="dxa"/>
            <w:tcBorders>
              <w:top w:val="nil"/>
              <w:left w:val="single" w:color="auto" w:sz="4" w:space="0"/>
              <w:bottom w:val="nil"/>
              <w:right w:val="single" w:color="auto" w:sz="4" w:space="0"/>
            </w:tcBorders>
            <w:shd w:val="clear" w:color="auto" w:fill="BDD7EE"/>
            <w:noWrap/>
            <w:vAlign w:val="center"/>
            <w:hideMark/>
          </w:tcPr>
          <w:p w:rsidRPr="00C3585A" w:rsidR="003B0713" w:rsidP="003B0713" w:rsidRDefault="003B0713" w14:paraId="41EEA061" w14:textId="2D78718A">
            <w:pPr>
              <w:widowControl/>
              <w:autoSpaceDE/>
              <w:autoSpaceDN/>
              <w:adjustRightInd/>
              <w:jc w:val="center"/>
              <w:rPr>
                <w:rFonts w:ascii="Calibri" w:hAnsi="Calibri" w:cs="Calibri"/>
                <w:b/>
                <w:bCs/>
                <w:color w:val="000000"/>
                <w:szCs w:val="20"/>
              </w:rPr>
            </w:pPr>
            <w:r w:rsidRPr="003377C6">
              <w:t>1.9%</w:t>
            </w:r>
          </w:p>
        </w:tc>
        <w:tc>
          <w:tcPr>
            <w:tcW w:w="1528" w:type="dxa"/>
            <w:tcBorders>
              <w:top w:val="nil"/>
              <w:left w:val="nil"/>
              <w:bottom w:val="nil"/>
              <w:right w:val="single" w:color="auto" w:sz="8" w:space="0"/>
            </w:tcBorders>
            <w:vAlign w:val="center"/>
          </w:tcPr>
          <w:p w:rsidRPr="00815BDD" w:rsidR="003B0713" w:rsidP="003B0713" w:rsidRDefault="003B0713" w14:paraId="7A8B6E9E" w14:textId="06BACC43">
            <w:pPr>
              <w:widowControl/>
              <w:autoSpaceDE/>
              <w:autoSpaceDN/>
              <w:adjustRightInd/>
              <w:ind w:firstLine="200" w:firstLineChars="100"/>
              <w:jc w:val="center"/>
              <w:rPr>
                <w:rFonts w:ascii="Calibri" w:hAnsi="Calibri" w:cs="Calibri"/>
                <w:color w:val="000000"/>
                <w:szCs w:val="22"/>
              </w:rPr>
            </w:pPr>
            <w:r w:rsidRPr="00F5683A">
              <w:t>111.28</w:t>
            </w:r>
          </w:p>
        </w:tc>
        <w:tc>
          <w:tcPr>
            <w:tcW w:w="1283" w:type="dxa"/>
            <w:tcBorders>
              <w:top w:val="nil"/>
              <w:left w:val="nil"/>
              <w:bottom w:val="nil"/>
              <w:right w:val="single" w:color="auto" w:sz="8" w:space="0"/>
            </w:tcBorders>
            <w:vAlign w:val="center"/>
          </w:tcPr>
          <w:p w:rsidRPr="00815BDD" w:rsidR="003B0713" w:rsidP="003B0713" w:rsidRDefault="003B0713" w14:paraId="521FAB3E" w14:textId="7DB43D9F">
            <w:pPr>
              <w:widowControl/>
              <w:autoSpaceDE/>
              <w:autoSpaceDN/>
              <w:adjustRightInd/>
              <w:ind w:firstLine="200" w:firstLineChars="100"/>
              <w:jc w:val="center"/>
              <w:rPr>
                <w:rFonts w:ascii="Calibri" w:hAnsi="Calibri" w:cs="Calibri"/>
                <w:color w:val="000000"/>
                <w:szCs w:val="22"/>
              </w:rPr>
            </w:pPr>
            <w:r w:rsidRPr="00596297">
              <w:t>1</w:t>
            </w:r>
            <w:r>
              <w:t>15.37</w:t>
            </w:r>
          </w:p>
        </w:tc>
        <w:tc>
          <w:tcPr>
            <w:tcW w:w="1322" w:type="dxa"/>
            <w:tcBorders>
              <w:top w:val="nil"/>
              <w:left w:val="nil"/>
              <w:bottom w:val="nil"/>
              <w:right w:val="single" w:color="auto" w:sz="8" w:space="0"/>
            </w:tcBorders>
            <w:vAlign w:val="center"/>
          </w:tcPr>
          <w:p w:rsidRPr="00815BDD" w:rsidR="003B0713" w:rsidP="003B0713" w:rsidRDefault="003B0713" w14:paraId="23F94F81" w14:textId="53AC9542">
            <w:pPr>
              <w:widowControl/>
              <w:autoSpaceDE/>
              <w:autoSpaceDN/>
              <w:adjustRightInd/>
              <w:ind w:firstLine="200" w:firstLineChars="100"/>
              <w:jc w:val="center"/>
              <w:rPr>
                <w:rFonts w:ascii="Calibri" w:hAnsi="Calibri" w:cs="Calibri"/>
                <w:color w:val="000000"/>
                <w:szCs w:val="22"/>
              </w:rPr>
            </w:pPr>
            <w:r w:rsidRPr="00F5683A">
              <w:t>11</w:t>
            </w:r>
            <w:r w:rsidR="00024CA4">
              <w:t>5.69</w:t>
            </w:r>
          </w:p>
        </w:tc>
        <w:tc>
          <w:tcPr>
            <w:tcW w:w="1826" w:type="dxa"/>
            <w:tcBorders>
              <w:top w:val="nil"/>
              <w:left w:val="nil"/>
              <w:bottom w:val="nil"/>
              <w:right w:val="single" w:color="auto" w:sz="8" w:space="0"/>
            </w:tcBorders>
            <w:vAlign w:val="center"/>
          </w:tcPr>
          <w:p w:rsidRPr="00815BDD" w:rsidR="003B0713" w:rsidP="003B0713" w:rsidRDefault="00024CA4" w14:paraId="2E6BC382" w14:textId="79F53720">
            <w:pPr>
              <w:widowControl/>
              <w:autoSpaceDE/>
              <w:autoSpaceDN/>
              <w:adjustRightInd/>
              <w:ind w:firstLine="200" w:firstLineChars="100"/>
              <w:jc w:val="center"/>
              <w:rPr>
                <w:rFonts w:ascii="Calibri" w:hAnsi="Calibri" w:cs="Calibri"/>
                <w:color w:val="000000"/>
                <w:szCs w:val="22"/>
              </w:rPr>
            </w:pPr>
            <w:r>
              <w:t>0.27</w:t>
            </w:r>
            <w:r w:rsidRPr="00C93A94" w:rsidR="003B0713">
              <w:t>%</w:t>
            </w:r>
          </w:p>
        </w:tc>
        <w:tc>
          <w:tcPr>
            <w:tcW w:w="1932" w:type="dxa"/>
            <w:tcBorders>
              <w:top w:val="nil"/>
              <w:left w:val="nil"/>
              <w:bottom w:val="nil"/>
              <w:right w:val="single" w:color="auto" w:sz="8" w:space="0"/>
            </w:tcBorders>
            <w:vAlign w:val="center"/>
          </w:tcPr>
          <w:p w:rsidRPr="00815BDD" w:rsidR="003B0713" w:rsidP="003B0713" w:rsidRDefault="00024CA4" w14:paraId="77381C2E" w14:textId="74F1F0C6">
            <w:pPr>
              <w:widowControl/>
              <w:autoSpaceDE/>
              <w:autoSpaceDN/>
              <w:adjustRightInd/>
              <w:ind w:firstLine="200" w:firstLineChars="100"/>
              <w:jc w:val="center"/>
              <w:rPr>
                <w:rFonts w:ascii="Calibri" w:hAnsi="Calibri" w:cs="Calibri"/>
                <w:color w:val="000000"/>
                <w:szCs w:val="22"/>
              </w:rPr>
            </w:pPr>
            <w:r>
              <w:t>3.96</w:t>
            </w:r>
            <w:r w:rsidRPr="00C93A94" w:rsidR="003B0713">
              <w:t>%</w:t>
            </w:r>
          </w:p>
        </w:tc>
      </w:tr>
      <w:tr w:rsidR="003B0713" w:rsidTr="7A51F739" w14:paraId="63EBCD67" w14:textId="77777777">
        <w:trPr>
          <w:trHeight w:val="432"/>
        </w:trPr>
        <w:tc>
          <w:tcPr>
            <w:tcW w:w="6279" w:type="dxa"/>
            <w:gridSpan w:val="2"/>
            <w:tcBorders>
              <w:top w:val="nil"/>
              <w:left w:val="single" w:color="auto" w:sz="8" w:space="0"/>
              <w:bottom w:val="nil"/>
              <w:right w:val="nil"/>
            </w:tcBorders>
            <w:noWrap/>
            <w:vAlign w:val="center"/>
            <w:hideMark/>
          </w:tcPr>
          <w:p w:rsidRPr="00C3585A" w:rsidR="003B0713" w:rsidP="003B0713" w:rsidRDefault="003B0713" w14:paraId="4CD7028D" w14:textId="7F373E15">
            <w:pPr>
              <w:widowControl/>
              <w:autoSpaceDE/>
              <w:autoSpaceDN/>
              <w:adjustRightInd/>
              <w:ind w:firstLine="200" w:firstLineChars="100"/>
              <w:rPr>
                <w:rFonts w:ascii="Calibri" w:hAnsi="Calibri" w:cs="Calibri"/>
                <w:color w:val="000000"/>
                <w:szCs w:val="22"/>
              </w:rPr>
            </w:pPr>
            <w:r w:rsidRPr="003377C6">
              <w:t>Transport</w:t>
            </w:r>
          </w:p>
        </w:tc>
        <w:tc>
          <w:tcPr>
            <w:tcW w:w="992" w:type="dxa"/>
            <w:tcBorders>
              <w:top w:val="nil"/>
              <w:left w:val="single" w:color="auto" w:sz="4" w:space="0"/>
              <w:bottom w:val="nil"/>
              <w:right w:val="single" w:color="auto" w:sz="4" w:space="0"/>
            </w:tcBorders>
            <w:shd w:val="clear" w:color="auto" w:fill="BDD7EE"/>
            <w:noWrap/>
            <w:vAlign w:val="center"/>
            <w:hideMark/>
          </w:tcPr>
          <w:p w:rsidRPr="00C3585A" w:rsidR="003B0713" w:rsidP="003B0713" w:rsidRDefault="003B0713" w14:paraId="6F89B4AF" w14:textId="438E120A">
            <w:pPr>
              <w:widowControl/>
              <w:autoSpaceDE/>
              <w:autoSpaceDN/>
              <w:adjustRightInd/>
              <w:jc w:val="center"/>
              <w:rPr>
                <w:rFonts w:ascii="Calibri" w:hAnsi="Calibri" w:cs="Calibri"/>
                <w:b/>
                <w:bCs/>
                <w:color w:val="000000"/>
                <w:szCs w:val="20"/>
              </w:rPr>
            </w:pPr>
            <w:r w:rsidRPr="003377C6">
              <w:t>14.6%</w:t>
            </w:r>
          </w:p>
        </w:tc>
        <w:tc>
          <w:tcPr>
            <w:tcW w:w="1528" w:type="dxa"/>
            <w:tcBorders>
              <w:top w:val="nil"/>
              <w:left w:val="nil"/>
              <w:bottom w:val="nil"/>
              <w:right w:val="single" w:color="auto" w:sz="8" w:space="0"/>
            </w:tcBorders>
            <w:vAlign w:val="center"/>
          </w:tcPr>
          <w:p w:rsidRPr="00815BDD" w:rsidR="003B0713" w:rsidP="003B0713" w:rsidRDefault="003B0713" w14:paraId="10E59922" w14:textId="65190F2A">
            <w:pPr>
              <w:widowControl/>
              <w:autoSpaceDE/>
              <w:autoSpaceDN/>
              <w:adjustRightInd/>
              <w:ind w:firstLine="200" w:firstLineChars="100"/>
              <w:jc w:val="center"/>
              <w:rPr>
                <w:rFonts w:ascii="Calibri" w:hAnsi="Calibri" w:cs="Calibri"/>
                <w:color w:val="000000"/>
                <w:szCs w:val="22"/>
              </w:rPr>
            </w:pPr>
            <w:r w:rsidRPr="00F5683A">
              <w:t>123.24</w:t>
            </w:r>
          </w:p>
        </w:tc>
        <w:tc>
          <w:tcPr>
            <w:tcW w:w="1283" w:type="dxa"/>
            <w:tcBorders>
              <w:top w:val="nil"/>
              <w:left w:val="nil"/>
              <w:bottom w:val="nil"/>
              <w:right w:val="single" w:color="auto" w:sz="8" w:space="0"/>
            </w:tcBorders>
            <w:vAlign w:val="center"/>
          </w:tcPr>
          <w:p w:rsidRPr="00815BDD" w:rsidR="003B0713" w:rsidP="003B0713" w:rsidRDefault="003B0713" w14:paraId="5330750F" w14:textId="1D6235D3">
            <w:pPr>
              <w:widowControl/>
              <w:autoSpaceDE/>
              <w:autoSpaceDN/>
              <w:adjustRightInd/>
              <w:ind w:firstLine="200" w:firstLineChars="100"/>
              <w:jc w:val="center"/>
              <w:rPr>
                <w:rFonts w:ascii="Calibri" w:hAnsi="Calibri" w:cs="Calibri"/>
                <w:color w:val="000000"/>
                <w:szCs w:val="22"/>
              </w:rPr>
            </w:pPr>
            <w:r w:rsidRPr="00596297">
              <w:t>1</w:t>
            </w:r>
            <w:r>
              <w:t>20.95</w:t>
            </w:r>
          </w:p>
        </w:tc>
        <w:tc>
          <w:tcPr>
            <w:tcW w:w="1322" w:type="dxa"/>
            <w:tcBorders>
              <w:top w:val="nil"/>
              <w:left w:val="nil"/>
              <w:bottom w:val="nil"/>
              <w:right w:val="single" w:color="auto" w:sz="8" w:space="0"/>
            </w:tcBorders>
            <w:vAlign w:val="center"/>
          </w:tcPr>
          <w:p w:rsidRPr="00815BDD" w:rsidR="003B0713" w:rsidP="003B0713" w:rsidRDefault="003B0713" w14:paraId="050793C6" w14:textId="309B5D50">
            <w:pPr>
              <w:widowControl/>
              <w:autoSpaceDE/>
              <w:autoSpaceDN/>
              <w:adjustRightInd/>
              <w:ind w:firstLine="200" w:firstLineChars="100"/>
              <w:jc w:val="center"/>
              <w:rPr>
                <w:rFonts w:ascii="Calibri" w:hAnsi="Calibri" w:cs="Calibri"/>
                <w:color w:val="000000"/>
                <w:szCs w:val="22"/>
              </w:rPr>
            </w:pPr>
            <w:r w:rsidRPr="00F5683A">
              <w:t>12</w:t>
            </w:r>
            <w:r w:rsidR="00024CA4">
              <w:t>4.27</w:t>
            </w:r>
          </w:p>
        </w:tc>
        <w:tc>
          <w:tcPr>
            <w:tcW w:w="1826" w:type="dxa"/>
            <w:tcBorders>
              <w:top w:val="nil"/>
              <w:left w:val="nil"/>
              <w:bottom w:val="nil"/>
              <w:right w:val="single" w:color="auto" w:sz="8" w:space="0"/>
            </w:tcBorders>
            <w:vAlign w:val="center"/>
          </w:tcPr>
          <w:p w:rsidRPr="00815BDD" w:rsidR="003B0713" w:rsidP="003B0713" w:rsidRDefault="00024CA4" w14:paraId="0EBCC5CF" w14:textId="50C47B5F">
            <w:pPr>
              <w:widowControl/>
              <w:autoSpaceDE/>
              <w:autoSpaceDN/>
              <w:adjustRightInd/>
              <w:ind w:firstLine="200" w:firstLineChars="100"/>
              <w:jc w:val="center"/>
              <w:rPr>
                <w:rFonts w:ascii="Calibri" w:hAnsi="Calibri" w:cs="Calibri"/>
                <w:color w:val="000000"/>
                <w:szCs w:val="22"/>
              </w:rPr>
            </w:pPr>
            <w:r>
              <w:t>2.75</w:t>
            </w:r>
            <w:r w:rsidRPr="00C93A94" w:rsidR="003B0713">
              <w:t>%</w:t>
            </w:r>
          </w:p>
        </w:tc>
        <w:tc>
          <w:tcPr>
            <w:tcW w:w="1932" w:type="dxa"/>
            <w:tcBorders>
              <w:top w:val="nil"/>
              <w:left w:val="nil"/>
              <w:bottom w:val="nil"/>
              <w:right w:val="single" w:color="auto" w:sz="8" w:space="0"/>
            </w:tcBorders>
            <w:vAlign w:val="center"/>
          </w:tcPr>
          <w:p w:rsidRPr="00815BDD" w:rsidR="003B0713" w:rsidP="003B0713" w:rsidRDefault="00024CA4" w14:paraId="7AFD567C" w14:textId="00CF9C0C">
            <w:pPr>
              <w:widowControl/>
              <w:autoSpaceDE/>
              <w:autoSpaceDN/>
              <w:adjustRightInd/>
              <w:ind w:firstLine="200" w:firstLineChars="100"/>
              <w:jc w:val="center"/>
              <w:rPr>
                <w:rFonts w:ascii="Calibri" w:hAnsi="Calibri" w:cs="Calibri"/>
                <w:color w:val="000000"/>
                <w:szCs w:val="22"/>
              </w:rPr>
            </w:pPr>
            <w:r>
              <w:t>0.84</w:t>
            </w:r>
            <w:r w:rsidRPr="00C93A94" w:rsidR="003B0713">
              <w:t>%</w:t>
            </w:r>
          </w:p>
        </w:tc>
      </w:tr>
      <w:tr w:rsidR="003B0713" w:rsidTr="7A51F739" w14:paraId="4F9A485E" w14:textId="77777777">
        <w:trPr>
          <w:trHeight w:val="432"/>
        </w:trPr>
        <w:tc>
          <w:tcPr>
            <w:tcW w:w="6279" w:type="dxa"/>
            <w:gridSpan w:val="2"/>
            <w:tcBorders>
              <w:top w:val="nil"/>
              <w:left w:val="single" w:color="auto" w:sz="8" w:space="0"/>
              <w:bottom w:val="nil"/>
              <w:right w:val="nil"/>
            </w:tcBorders>
            <w:noWrap/>
            <w:vAlign w:val="center"/>
            <w:hideMark/>
          </w:tcPr>
          <w:p w:rsidRPr="00C3585A" w:rsidR="003B0713" w:rsidP="003B0713" w:rsidRDefault="003B0713" w14:paraId="6833DA15" w14:textId="7CF42D7C">
            <w:pPr>
              <w:widowControl/>
              <w:autoSpaceDE/>
              <w:autoSpaceDN/>
              <w:adjustRightInd/>
              <w:ind w:firstLine="200" w:firstLineChars="100"/>
              <w:rPr>
                <w:rFonts w:ascii="Calibri" w:hAnsi="Calibri" w:cs="Calibri"/>
                <w:color w:val="000000"/>
                <w:szCs w:val="22"/>
              </w:rPr>
            </w:pPr>
            <w:r w:rsidRPr="003377C6">
              <w:t>Communication</w:t>
            </w:r>
          </w:p>
        </w:tc>
        <w:tc>
          <w:tcPr>
            <w:tcW w:w="992" w:type="dxa"/>
            <w:tcBorders>
              <w:top w:val="nil"/>
              <w:left w:val="single" w:color="auto" w:sz="4" w:space="0"/>
              <w:bottom w:val="nil"/>
              <w:right w:val="single" w:color="auto" w:sz="4" w:space="0"/>
            </w:tcBorders>
            <w:shd w:val="clear" w:color="auto" w:fill="BDD7EE"/>
            <w:noWrap/>
            <w:vAlign w:val="center"/>
            <w:hideMark/>
          </w:tcPr>
          <w:p w:rsidRPr="00C3585A" w:rsidR="003B0713" w:rsidP="003B0713" w:rsidRDefault="003B0713" w14:paraId="28424686" w14:textId="1795967C">
            <w:pPr>
              <w:widowControl/>
              <w:autoSpaceDE/>
              <w:autoSpaceDN/>
              <w:adjustRightInd/>
              <w:jc w:val="center"/>
              <w:rPr>
                <w:rFonts w:ascii="Calibri" w:hAnsi="Calibri" w:cs="Calibri"/>
                <w:b/>
                <w:bCs/>
                <w:color w:val="000000"/>
                <w:szCs w:val="20"/>
              </w:rPr>
            </w:pPr>
            <w:r w:rsidRPr="003377C6">
              <w:t>6.0%</w:t>
            </w:r>
          </w:p>
        </w:tc>
        <w:tc>
          <w:tcPr>
            <w:tcW w:w="1528" w:type="dxa"/>
            <w:tcBorders>
              <w:top w:val="nil"/>
              <w:left w:val="nil"/>
              <w:bottom w:val="nil"/>
              <w:right w:val="single" w:color="auto" w:sz="8" w:space="0"/>
            </w:tcBorders>
            <w:vAlign w:val="center"/>
          </w:tcPr>
          <w:p w:rsidRPr="00815BDD" w:rsidR="003B0713" w:rsidP="003B0713" w:rsidRDefault="003B0713" w14:paraId="119855EE" w14:textId="1A0B4DBA">
            <w:pPr>
              <w:widowControl/>
              <w:autoSpaceDE/>
              <w:autoSpaceDN/>
              <w:adjustRightInd/>
              <w:ind w:firstLine="200" w:firstLineChars="100"/>
              <w:jc w:val="center"/>
              <w:rPr>
                <w:rFonts w:ascii="Calibri" w:hAnsi="Calibri" w:cs="Calibri"/>
                <w:color w:val="000000"/>
                <w:szCs w:val="22"/>
              </w:rPr>
            </w:pPr>
            <w:r w:rsidRPr="00F5683A">
              <w:t>116.68</w:t>
            </w:r>
          </w:p>
        </w:tc>
        <w:tc>
          <w:tcPr>
            <w:tcW w:w="1283" w:type="dxa"/>
            <w:tcBorders>
              <w:top w:val="nil"/>
              <w:left w:val="nil"/>
              <w:bottom w:val="nil"/>
              <w:right w:val="single" w:color="auto" w:sz="8" w:space="0"/>
            </w:tcBorders>
            <w:vAlign w:val="center"/>
          </w:tcPr>
          <w:p w:rsidRPr="00815BDD" w:rsidR="003B0713" w:rsidP="003B0713" w:rsidRDefault="003B0713" w14:paraId="1C25375F" w14:textId="4C06461E">
            <w:pPr>
              <w:widowControl/>
              <w:autoSpaceDE/>
              <w:autoSpaceDN/>
              <w:adjustRightInd/>
              <w:ind w:firstLine="200" w:firstLineChars="100"/>
              <w:jc w:val="center"/>
              <w:rPr>
                <w:rFonts w:ascii="Calibri" w:hAnsi="Calibri" w:cs="Calibri"/>
                <w:color w:val="000000"/>
                <w:szCs w:val="22"/>
              </w:rPr>
            </w:pPr>
            <w:r w:rsidRPr="00596297">
              <w:t>11</w:t>
            </w:r>
            <w:r>
              <w:t>7.35</w:t>
            </w:r>
          </w:p>
        </w:tc>
        <w:tc>
          <w:tcPr>
            <w:tcW w:w="1322" w:type="dxa"/>
            <w:tcBorders>
              <w:top w:val="nil"/>
              <w:left w:val="nil"/>
              <w:bottom w:val="nil"/>
              <w:right w:val="single" w:color="auto" w:sz="8" w:space="0"/>
            </w:tcBorders>
            <w:vAlign w:val="center"/>
          </w:tcPr>
          <w:p w:rsidRPr="00815BDD" w:rsidR="003B0713" w:rsidP="003B0713" w:rsidRDefault="003B0713" w14:paraId="5AC9FBEC" w14:textId="7F44021D">
            <w:pPr>
              <w:widowControl/>
              <w:autoSpaceDE/>
              <w:autoSpaceDN/>
              <w:adjustRightInd/>
              <w:ind w:firstLine="200" w:firstLineChars="100"/>
              <w:jc w:val="center"/>
              <w:rPr>
                <w:rFonts w:ascii="Calibri" w:hAnsi="Calibri" w:cs="Calibri"/>
                <w:color w:val="000000"/>
                <w:szCs w:val="22"/>
              </w:rPr>
            </w:pPr>
            <w:r w:rsidRPr="00F5683A">
              <w:t>116.</w:t>
            </w:r>
            <w:r w:rsidR="00024CA4">
              <w:t>78</w:t>
            </w:r>
          </w:p>
        </w:tc>
        <w:tc>
          <w:tcPr>
            <w:tcW w:w="1826" w:type="dxa"/>
            <w:tcBorders>
              <w:top w:val="nil"/>
              <w:left w:val="nil"/>
              <w:bottom w:val="nil"/>
              <w:right w:val="single" w:color="auto" w:sz="8" w:space="0"/>
            </w:tcBorders>
            <w:vAlign w:val="center"/>
          </w:tcPr>
          <w:p w:rsidRPr="00815BDD" w:rsidR="003B0713" w:rsidP="003B0713" w:rsidRDefault="00024CA4" w14:paraId="11D2605C" w14:textId="35E3CDCC">
            <w:pPr>
              <w:widowControl/>
              <w:autoSpaceDE/>
              <w:autoSpaceDN/>
              <w:adjustRightInd/>
              <w:ind w:firstLine="200" w:firstLineChars="100"/>
              <w:jc w:val="center"/>
              <w:rPr>
                <w:rFonts w:ascii="Calibri" w:hAnsi="Calibri" w:cs="Calibri"/>
                <w:color w:val="000000"/>
                <w:szCs w:val="22"/>
              </w:rPr>
            </w:pPr>
            <w:r>
              <w:t>-0.49</w:t>
            </w:r>
            <w:r w:rsidRPr="00C93A94" w:rsidR="003B0713">
              <w:t>%</w:t>
            </w:r>
          </w:p>
        </w:tc>
        <w:tc>
          <w:tcPr>
            <w:tcW w:w="1932" w:type="dxa"/>
            <w:tcBorders>
              <w:top w:val="nil"/>
              <w:left w:val="nil"/>
              <w:bottom w:val="nil"/>
              <w:right w:val="single" w:color="auto" w:sz="8" w:space="0"/>
            </w:tcBorders>
            <w:vAlign w:val="center"/>
          </w:tcPr>
          <w:p w:rsidRPr="00815BDD" w:rsidR="003B0713" w:rsidP="003B0713" w:rsidRDefault="00024CA4" w14:paraId="4EC751CF" w14:textId="761D79F6">
            <w:pPr>
              <w:widowControl/>
              <w:autoSpaceDE/>
              <w:autoSpaceDN/>
              <w:adjustRightInd/>
              <w:ind w:firstLine="200" w:firstLineChars="100"/>
              <w:jc w:val="center"/>
              <w:rPr>
                <w:rFonts w:ascii="Calibri" w:hAnsi="Calibri" w:cs="Calibri"/>
                <w:color w:val="000000"/>
                <w:szCs w:val="22"/>
              </w:rPr>
            </w:pPr>
            <w:r>
              <w:t>0.09</w:t>
            </w:r>
            <w:r w:rsidRPr="00C93A94" w:rsidR="003B0713">
              <w:t>%</w:t>
            </w:r>
          </w:p>
        </w:tc>
      </w:tr>
      <w:tr w:rsidR="003B0713" w:rsidTr="7A51F739" w14:paraId="3087AB07" w14:textId="77777777">
        <w:trPr>
          <w:trHeight w:val="432"/>
        </w:trPr>
        <w:tc>
          <w:tcPr>
            <w:tcW w:w="6279" w:type="dxa"/>
            <w:gridSpan w:val="2"/>
            <w:tcBorders>
              <w:top w:val="nil"/>
              <w:left w:val="single" w:color="auto" w:sz="8" w:space="0"/>
              <w:bottom w:val="nil"/>
              <w:right w:val="nil"/>
            </w:tcBorders>
            <w:noWrap/>
            <w:vAlign w:val="center"/>
            <w:hideMark/>
          </w:tcPr>
          <w:p w:rsidRPr="00C3585A" w:rsidR="003B0713" w:rsidP="003B0713" w:rsidRDefault="003B0713" w14:paraId="6CD713A4" w14:textId="01187C69">
            <w:pPr>
              <w:widowControl/>
              <w:autoSpaceDE/>
              <w:autoSpaceDN/>
              <w:adjustRightInd/>
              <w:ind w:firstLine="200" w:firstLineChars="100"/>
              <w:rPr>
                <w:rFonts w:ascii="Calibri" w:hAnsi="Calibri" w:cs="Calibri"/>
                <w:color w:val="000000"/>
                <w:szCs w:val="22"/>
              </w:rPr>
            </w:pPr>
            <w:r w:rsidRPr="003377C6">
              <w:t>Recreation and culture</w:t>
            </w:r>
          </w:p>
        </w:tc>
        <w:tc>
          <w:tcPr>
            <w:tcW w:w="992" w:type="dxa"/>
            <w:tcBorders>
              <w:top w:val="nil"/>
              <w:left w:val="single" w:color="auto" w:sz="4" w:space="0"/>
              <w:bottom w:val="nil"/>
              <w:right w:val="single" w:color="auto" w:sz="4" w:space="0"/>
            </w:tcBorders>
            <w:shd w:val="clear" w:color="auto" w:fill="BDD7EE"/>
            <w:noWrap/>
            <w:vAlign w:val="center"/>
            <w:hideMark/>
          </w:tcPr>
          <w:p w:rsidRPr="00C3585A" w:rsidR="003B0713" w:rsidP="003B0713" w:rsidRDefault="003B0713" w14:paraId="12195E16" w14:textId="1E6B0EF3">
            <w:pPr>
              <w:widowControl/>
              <w:autoSpaceDE/>
              <w:autoSpaceDN/>
              <w:adjustRightInd/>
              <w:jc w:val="center"/>
              <w:rPr>
                <w:rFonts w:ascii="Calibri" w:hAnsi="Calibri" w:cs="Calibri"/>
                <w:b/>
                <w:bCs/>
                <w:color w:val="000000"/>
                <w:szCs w:val="20"/>
              </w:rPr>
            </w:pPr>
            <w:r w:rsidRPr="003377C6">
              <w:t>4.6%</w:t>
            </w:r>
          </w:p>
        </w:tc>
        <w:tc>
          <w:tcPr>
            <w:tcW w:w="1528" w:type="dxa"/>
            <w:tcBorders>
              <w:top w:val="nil"/>
              <w:left w:val="nil"/>
              <w:bottom w:val="nil"/>
              <w:right w:val="single" w:color="auto" w:sz="8" w:space="0"/>
            </w:tcBorders>
            <w:vAlign w:val="center"/>
          </w:tcPr>
          <w:p w:rsidRPr="00815BDD" w:rsidR="003B0713" w:rsidP="003B0713" w:rsidRDefault="003B0713" w14:paraId="723B2DDB" w14:textId="5FAFCD5A">
            <w:pPr>
              <w:widowControl/>
              <w:autoSpaceDE/>
              <w:autoSpaceDN/>
              <w:adjustRightInd/>
              <w:ind w:firstLine="200" w:firstLineChars="100"/>
              <w:jc w:val="center"/>
              <w:rPr>
                <w:rFonts w:ascii="Calibri" w:hAnsi="Calibri" w:cs="Calibri"/>
                <w:color w:val="000000"/>
                <w:szCs w:val="22"/>
              </w:rPr>
            </w:pPr>
            <w:r w:rsidRPr="00F5683A">
              <w:t>111.56</w:t>
            </w:r>
          </w:p>
        </w:tc>
        <w:tc>
          <w:tcPr>
            <w:tcW w:w="1283" w:type="dxa"/>
            <w:tcBorders>
              <w:top w:val="nil"/>
              <w:left w:val="nil"/>
              <w:bottom w:val="nil"/>
              <w:right w:val="single" w:color="auto" w:sz="8" w:space="0"/>
            </w:tcBorders>
            <w:vAlign w:val="center"/>
          </w:tcPr>
          <w:p w:rsidRPr="00815BDD" w:rsidR="003B0713" w:rsidP="003B0713" w:rsidRDefault="003B0713" w14:paraId="635B2FC7" w14:textId="0856623C">
            <w:pPr>
              <w:widowControl/>
              <w:autoSpaceDE/>
              <w:autoSpaceDN/>
              <w:adjustRightInd/>
              <w:ind w:firstLine="200" w:firstLineChars="100"/>
              <w:jc w:val="center"/>
              <w:rPr>
                <w:rFonts w:ascii="Calibri" w:hAnsi="Calibri" w:cs="Calibri"/>
                <w:color w:val="000000"/>
                <w:szCs w:val="22"/>
              </w:rPr>
            </w:pPr>
            <w:r w:rsidRPr="00596297">
              <w:t>1</w:t>
            </w:r>
            <w:r>
              <w:t>10.73</w:t>
            </w:r>
          </w:p>
        </w:tc>
        <w:tc>
          <w:tcPr>
            <w:tcW w:w="1322" w:type="dxa"/>
            <w:tcBorders>
              <w:top w:val="nil"/>
              <w:left w:val="nil"/>
              <w:bottom w:val="nil"/>
              <w:right w:val="single" w:color="auto" w:sz="8" w:space="0"/>
            </w:tcBorders>
            <w:vAlign w:val="center"/>
          </w:tcPr>
          <w:p w:rsidRPr="00815BDD" w:rsidR="003B0713" w:rsidP="003B0713" w:rsidRDefault="003B0713" w14:paraId="3C44E3FF" w14:textId="6629A946">
            <w:pPr>
              <w:widowControl/>
              <w:autoSpaceDE/>
              <w:autoSpaceDN/>
              <w:adjustRightInd/>
              <w:ind w:firstLine="200" w:firstLineChars="100"/>
              <w:jc w:val="center"/>
              <w:rPr>
                <w:rFonts w:ascii="Calibri" w:hAnsi="Calibri" w:cs="Calibri"/>
                <w:color w:val="000000"/>
                <w:szCs w:val="22"/>
              </w:rPr>
            </w:pPr>
            <w:r w:rsidRPr="00F5683A">
              <w:t>11</w:t>
            </w:r>
            <w:r w:rsidR="00024CA4">
              <w:t>2.94</w:t>
            </w:r>
          </w:p>
        </w:tc>
        <w:tc>
          <w:tcPr>
            <w:tcW w:w="1826" w:type="dxa"/>
            <w:tcBorders>
              <w:top w:val="nil"/>
              <w:left w:val="nil"/>
              <w:bottom w:val="nil"/>
              <w:right w:val="single" w:color="auto" w:sz="8" w:space="0"/>
            </w:tcBorders>
            <w:vAlign w:val="center"/>
          </w:tcPr>
          <w:p w:rsidRPr="00815BDD" w:rsidR="003B0713" w:rsidP="003B0713" w:rsidRDefault="003B0713" w14:paraId="39EB8D65" w14:textId="2DB9645E">
            <w:pPr>
              <w:widowControl/>
              <w:autoSpaceDE/>
              <w:autoSpaceDN/>
              <w:adjustRightInd/>
              <w:ind w:firstLine="200" w:firstLineChars="100"/>
              <w:jc w:val="center"/>
              <w:rPr>
                <w:rFonts w:ascii="Calibri" w:hAnsi="Calibri" w:cs="Calibri"/>
                <w:color w:val="000000"/>
                <w:szCs w:val="22"/>
              </w:rPr>
            </w:pPr>
            <w:r>
              <w:t>2</w:t>
            </w:r>
            <w:r w:rsidR="00024CA4">
              <w:t>.00</w:t>
            </w:r>
            <w:r w:rsidRPr="00C93A94">
              <w:t>%</w:t>
            </w:r>
          </w:p>
        </w:tc>
        <w:tc>
          <w:tcPr>
            <w:tcW w:w="1932" w:type="dxa"/>
            <w:tcBorders>
              <w:top w:val="nil"/>
              <w:left w:val="nil"/>
              <w:bottom w:val="nil"/>
              <w:right w:val="single" w:color="auto" w:sz="8" w:space="0"/>
            </w:tcBorders>
            <w:vAlign w:val="center"/>
          </w:tcPr>
          <w:p w:rsidRPr="00815BDD" w:rsidR="003B0713" w:rsidP="003B0713" w:rsidRDefault="003B0713" w14:paraId="1C9C3AC7" w14:textId="0F019483">
            <w:pPr>
              <w:widowControl/>
              <w:autoSpaceDE/>
              <w:autoSpaceDN/>
              <w:adjustRightInd/>
              <w:ind w:firstLine="200" w:firstLineChars="100"/>
              <w:jc w:val="center"/>
              <w:rPr>
                <w:rFonts w:ascii="Calibri" w:hAnsi="Calibri" w:cs="Calibri"/>
                <w:color w:val="000000"/>
                <w:szCs w:val="22"/>
              </w:rPr>
            </w:pPr>
            <w:r>
              <w:t>1.</w:t>
            </w:r>
            <w:r w:rsidR="00024CA4">
              <w:t>24</w:t>
            </w:r>
            <w:r w:rsidRPr="00C93A94">
              <w:t>%</w:t>
            </w:r>
          </w:p>
        </w:tc>
      </w:tr>
      <w:tr w:rsidR="003B0713" w:rsidTr="7A51F739" w14:paraId="6F1F216F" w14:textId="77777777">
        <w:trPr>
          <w:trHeight w:val="432"/>
        </w:trPr>
        <w:tc>
          <w:tcPr>
            <w:tcW w:w="6279" w:type="dxa"/>
            <w:gridSpan w:val="2"/>
            <w:tcBorders>
              <w:top w:val="nil"/>
              <w:left w:val="single" w:color="auto" w:sz="8" w:space="0"/>
              <w:bottom w:val="nil"/>
              <w:right w:val="nil"/>
            </w:tcBorders>
            <w:noWrap/>
            <w:vAlign w:val="center"/>
            <w:hideMark/>
          </w:tcPr>
          <w:p w:rsidRPr="00C3585A" w:rsidR="003B0713" w:rsidP="003B0713" w:rsidRDefault="003B0713" w14:paraId="5FB8F100" w14:textId="0F028D7F">
            <w:pPr>
              <w:widowControl/>
              <w:autoSpaceDE/>
              <w:autoSpaceDN/>
              <w:adjustRightInd/>
              <w:ind w:firstLine="200" w:firstLineChars="100"/>
              <w:rPr>
                <w:rFonts w:ascii="Calibri" w:hAnsi="Calibri" w:cs="Calibri"/>
                <w:color w:val="000000"/>
                <w:szCs w:val="22"/>
              </w:rPr>
            </w:pPr>
            <w:r w:rsidRPr="003377C6">
              <w:t>Education</w:t>
            </w:r>
          </w:p>
        </w:tc>
        <w:tc>
          <w:tcPr>
            <w:tcW w:w="992" w:type="dxa"/>
            <w:tcBorders>
              <w:top w:val="nil"/>
              <w:left w:val="single" w:color="auto" w:sz="4" w:space="0"/>
              <w:bottom w:val="nil"/>
              <w:right w:val="single" w:color="auto" w:sz="4" w:space="0"/>
            </w:tcBorders>
            <w:shd w:val="clear" w:color="auto" w:fill="BDD7EE"/>
            <w:noWrap/>
            <w:vAlign w:val="center"/>
            <w:hideMark/>
          </w:tcPr>
          <w:p w:rsidRPr="00C3585A" w:rsidR="003B0713" w:rsidP="003B0713" w:rsidRDefault="003B0713" w14:paraId="55027573" w14:textId="08FFE2CA">
            <w:pPr>
              <w:widowControl/>
              <w:autoSpaceDE/>
              <w:autoSpaceDN/>
              <w:adjustRightInd/>
              <w:jc w:val="center"/>
              <w:rPr>
                <w:rFonts w:ascii="Calibri" w:hAnsi="Calibri" w:cs="Calibri"/>
                <w:b/>
                <w:bCs/>
                <w:color w:val="000000"/>
                <w:szCs w:val="20"/>
              </w:rPr>
            </w:pPr>
            <w:r w:rsidRPr="003377C6">
              <w:t>2.6%</w:t>
            </w:r>
          </w:p>
        </w:tc>
        <w:tc>
          <w:tcPr>
            <w:tcW w:w="1528" w:type="dxa"/>
            <w:tcBorders>
              <w:top w:val="nil"/>
              <w:left w:val="nil"/>
              <w:bottom w:val="nil"/>
              <w:right w:val="single" w:color="auto" w:sz="8" w:space="0"/>
            </w:tcBorders>
            <w:vAlign w:val="center"/>
          </w:tcPr>
          <w:p w:rsidRPr="00815BDD" w:rsidR="003B0713" w:rsidP="003B0713" w:rsidRDefault="003B0713" w14:paraId="5A609E8F" w14:textId="63CA06F8">
            <w:pPr>
              <w:widowControl/>
              <w:autoSpaceDE/>
              <w:autoSpaceDN/>
              <w:adjustRightInd/>
              <w:ind w:firstLine="200" w:firstLineChars="100"/>
              <w:jc w:val="center"/>
              <w:rPr>
                <w:rFonts w:ascii="Calibri" w:hAnsi="Calibri" w:cs="Calibri"/>
                <w:color w:val="000000"/>
                <w:szCs w:val="22"/>
              </w:rPr>
            </w:pPr>
            <w:r w:rsidRPr="00F5683A">
              <w:t>108.96</w:t>
            </w:r>
          </w:p>
        </w:tc>
        <w:tc>
          <w:tcPr>
            <w:tcW w:w="1283" w:type="dxa"/>
            <w:tcBorders>
              <w:top w:val="nil"/>
              <w:left w:val="nil"/>
              <w:bottom w:val="nil"/>
              <w:right w:val="single" w:color="auto" w:sz="8" w:space="0"/>
            </w:tcBorders>
            <w:vAlign w:val="center"/>
          </w:tcPr>
          <w:p w:rsidRPr="00815BDD" w:rsidR="003B0713" w:rsidP="003B0713" w:rsidRDefault="003B0713" w14:paraId="47AFAF5D" w14:textId="6B813A20">
            <w:pPr>
              <w:widowControl/>
              <w:autoSpaceDE/>
              <w:autoSpaceDN/>
              <w:adjustRightInd/>
              <w:ind w:firstLine="200" w:firstLineChars="100"/>
              <w:jc w:val="center"/>
              <w:rPr>
                <w:rFonts w:ascii="Calibri" w:hAnsi="Calibri" w:cs="Calibri"/>
                <w:color w:val="000000"/>
                <w:szCs w:val="22"/>
              </w:rPr>
            </w:pPr>
            <w:r w:rsidRPr="00596297">
              <w:t>1</w:t>
            </w:r>
            <w:r>
              <w:t>11.83</w:t>
            </w:r>
          </w:p>
        </w:tc>
        <w:tc>
          <w:tcPr>
            <w:tcW w:w="1322" w:type="dxa"/>
            <w:tcBorders>
              <w:top w:val="nil"/>
              <w:left w:val="nil"/>
              <w:bottom w:val="nil"/>
              <w:right w:val="single" w:color="auto" w:sz="8" w:space="0"/>
            </w:tcBorders>
            <w:vAlign w:val="center"/>
          </w:tcPr>
          <w:p w:rsidRPr="00815BDD" w:rsidR="003B0713" w:rsidP="003B0713" w:rsidRDefault="003B0713" w14:paraId="39E74D57" w14:textId="40B6566A">
            <w:pPr>
              <w:widowControl/>
              <w:autoSpaceDE/>
              <w:autoSpaceDN/>
              <w:adjustRightInd/>
              <w:ind w:firstLine="200" w:firstLineChars="100"/>
              <w:jc w:val="center"/>
              <w:rPr>
                <w:rFonts w:ascii="Calibri" w:hAnsi="Calibri" w:cs="Calibri"/>
                <w:color w:val="000000"/>
                <w:szCs w:val="22"/>
              </w:rPr>
            </w:pPr>
            <w:r w:rsidRPr="00F5683A">
              <w:t>1</w:t>
            </w:r>
            <w:r w:rsidR="00024CA4">
              <w:t>11.83</w:t>
            </w:r>
          </w:p>
        </w:tc>
        <w:tc>
          <w:tcPr>
            <w:tcW w:w="1826" w:type="dxa"/>
            <w:tcBorders>
              <w:top w:val="nil"/>
              <w:left w:val="nil"/>
              <w:bottom w:val="nil"/>
              <w:right w:val="single" w:color="auto" w:sz="8" w:space="0"/>
            </w:tcBorders>
            <w:vAlign w:val="center"/>
          </w:tcPr>
          <w:p w:rsidRPr="00815BDD" w:rsidR="003B0713" w:rsidP="003B0713" w:rsidRDefault="003B0713" w14:paraId="798ED22D" w14:textId="5B472F6A">
            <w:pPr>
              <w:widowControl/>
              <w:autoSpaceDE/>
              <w:autoSpaceDN/>
              <w:adjustRightInd/>
              <w:ind w:firstLine="200" w:firstLineChars="100"/>
              <w:jc w:val="center"/>
              <w:rPr>
                <w:rFonts w:ascii="Calibri" w:hAnsi="Calibri" w:cs="Calibri"/>
                <w:color w:val="000000"/>
                <w:szCs w:val="22"/>
              </w:rPr>
            </w:pPr>
            <w:r w:rsidRPr="00C93A94">
              <w:t>0.00%</w:t>
            </w:r>
          </w:p>
        </w:tc>
        <w:tc>
          <w:tcPr>
            <w:tcW w:w="1932" w:type="dxa"/>
            <w:tcBorders>
              <w:top w:val="nil"/>
              <w:left w:val="nil"/>
              <w:bottom w:val="nil"/>
              <w:right w:val="single" w:color="auto" w:sz="8" w:space="0"/>
            </w:tcBorders>
            <w:vAlign w:val="center"/>
          </w:tcPr>
          <w:p w:rsidRPr="00815BDD" w:rsidR="003B0713" w:rsidP="003B0713" w:rsidRDefault="00024CA4" w14:paraId="772204CD" w14:textId="7AF6B8A3">
            <w:pPr>
              <w:widowControl/>
              <w:autoSpaceDE/>
              <w:autoSpaceDN/>
              <w:adjustRightInd/>
              <w:ind w:firstLine="200" w:firstLineChars="100"/>
              <w:jc w:val="center"/>
              <w:rPr>
                <w:rFonts w:ascii="Calibri" w:hAnsi="Calibri" w:cs="Calibri"/>
                <w:color w:val="000000"/>
                <w:szCs w:val="22"/>
              </w:rPr>
            </w:pPr>
            <w:r>
              <w:t>2.64</w:t>
            </w:r>
            <w:r w:rsidRPr="00C93A94" w:rsidR="003B0713">
              <w:t>%</w:t>
            </w:r>
          </w:p>
        </w:tc>
      </w:tr>
      <w:tr w:rsidR="003B0713" w:rsidTr="7A51F739" w14:paraId="19329CA2" w14:textId="77777777">
        <w:trPr>
          <w:trHeight w:val="432"/>
        </w:trPr>
        <w:tc>
          <w:tcPr>
            <w:tcW w:w="6279" w:type="dxa"/>
            <w:gridSpan w:val="2"/>
            <w:tcBorders>
              <w:top w:val="nil"/>
              <w:left w:val="single" w:color="auto" w:sz="8" w:space="0"/>
              <w:bottom w:val="nil"/>
              <w:right w:val="nil"/>
            </w:tcBorders>
            <w:noWrap/>
            <w:vAlign w:val="center"/>
            <w:hideMark/>
          </w:tcPr>
          <w:p w:rsidRPr="00C3585A" w:rsidR="003B0713" w:rsidP="003B0713" w:rsidRDefault="003B0713" w14:paraId="18528DFF" w14:textId="6236614A">
            <w:pPr>
              <w:widowControl/>
              <w:autoSpaceDE/>
              <w:autoSpaceDN/>
              <w:adjustRightInd/>
              <w:ind w:firstLine="200" w:firstLineChars="100"/>
              <w:rPr>
                <w:rFonts w:ascii="Calibri" w:hAnsi="Calibri" w:cs="Calibri"/>
                <w:color w:val="000000"/>
                <w:szCs w:val="22"/>
              </w:rPr>
            </w:pPr>
            <w:r w:rsidRPr="003377C6">
              <w:t>Restaurants and hotels</w:t>
            </w:r>
          </w:p>
        </w:tc>
        <w:tc>
          <w:tcPr>
            <w:tcW w:w="992" w:type="dxa"/>
            <w:tcBorders>
              <w:top w:val="nil"/>
              <w:left w:val="single" w:color="auto" w:sz="4" w:space="0"/>
              <w:bottom w:val="nil"/>
              <w:right w:val="single" w:color="auto" w:sz="4" w:space="0"/>
            </w:tcBorders>
            <w:shd w:val="clear" w:color="auto" w:fill="BDD7EE"/>
            <w:noWrap/>
            <w:vAlign w:val="center"/>
            <w:hideMark/>
          </w:tcPr>
          <w:p w:rsidRPr="00C3585A" w:rsidR="003B0713" w:rsidP="003B0713" w:rsidRDefault="003B0713" w14:paraId="321E2E0E" w14:textId="2445274D">
            <w:pPr>
              <w:widowControl/>
              <w:autoSpaceDE/>
              <w:autoSpaceDN/>
              <w:adjustRightInd/>
              <w:jc w:val="center"/>
              <w:rPr>
                <w:rFonts w:ascii="Calibri" w:hAnsi="Calibri" w:cs="Calibri"/>
                <w:b/>
                <w:bCs/>
                <w:color w:val="000000"/>
                <w:szCs w:val="20"/>
              </w:rPr>
            </w:pPr>
            <w:r w:rsidRPr="003377C6">
              <w:t>2.0%</w:t>
            </w:r>
          </w:p>
        </w:tc>
        <w:tc>
          <w:tcPr>
            <w:tcW w:w="1528" w:type="dxa"/>
            <w:tcBorders>
              <w:top w:val="nil"/>
              <w:left w:val="nil"/>
              <w:bottom w:val="nil"/>
              <w:right w:val="single" w:color="auto" w:sz="8" w:space="0"/>
            </w:tcBorders>
            <w:vAlign w:val="center"/>
          </w:tcPr>
          <w:p w:rsidRPr="00815BDD" w:rsidR="003B0713" w:rsidP="003B0713" w:rsidRDefault="003B0713" w14:paraId="4AD98E53" w14:textId="4D3EA2DE">
            <w:pPr>
              <w:widowControl/>
              <w:autoSpaceDE/>
              <w:autoSpaceDN/>
              <w:adjustRightInd/>
              <w:ind w:firstLine="200" w:firstLineChars="100"/>
              <w:jc w:val="center"/>
              <w:rPr>
                <w:rFonts w:ascii="Calibri" w:hAnsi="Calibri" w:cs="Calibri"/>
                <w:color w:val="000000"/>
                <w:szCs w:val="22"/>
              </w:rPr>
            </w:pPr>
            <w:r w:rsidRPr="00F5683A">
              <w:t>126.35</w:t>
            </w:r>
          </w:p>
        </w:tc>
        <w:tc>
          <w:tcPr>
            <w:tcW w:w="1283" w:type="dxa"/>
            <w:tcBorders>
              <w:top w:val="nil"/>
              <w:left w:val="nil"/>
              <w:bottom w:val="nil"/>
              <w:right w:val="single" w:color="auto" w:sz="8" w:space="0"/>
            </w:tcBorders>
            <w:vAlign w:val="center"/>
          </w:tcPr>
          <w:p w:rsidRPr="00815BDD" w:rsidR="003B0713" w:rsidP="003B0713" w:rsidRDefault="003B0713" w14:paraId="1735EBAF" w14:textId="6AB96687">
            <w:pPr>
              <w:widowControl/>
              <w:autoSpaceDE/>
              <w:autoSpaceDN/>
              <w:adjustRightInd/>
              <w:ind w:firstLine="200" w:firstLineChars="100"/>
              <w:jc w:val="center"/>
              <w:rPr>
                <w:rFonts w:ascii="Calibri" w:hAnsi="Calibri" w:cs="Calibri"/>
                <w:color w:val="000000"/>
                <w:szCs w:val="22"/>
              </w:rPr>
            </w:pPr>
            <w:r w:rsidRPr="00596297">
              <w:t>1</w:t>
            </w:r>
            <w:r>
              <w:t>30.84</w:t>
            </w:r>
          </w:p>
        </w:tc>
        <w:tc>
          <w:tcPr>
            <w:tcW w:w="1322" w:type="dxa"/>
            <w:tcBorders>
              <w:top w:val="nil"/>
              <w:left w:val="nil"/>
              <w:bottom w:val="nil"/>
              <w:right w:val="single" w:color="auto" w:sz="8" w:space="0"/>
            </w:tcBorders>
            <w:vAlign w:val="center"/>
          </w:tcPr>
          <w:p w:rsidRPr="00815BDD" w:rsidR="003B0713" w:rsidP="003B0713" w:rsidRDefault="003B0713" w14:paraId="0A9F50C6" w14:textId="21C61614">
            <w:pPr>
              <w:widowControl/>
              <w:autoSpaceDE/>
              <w:autoSpaceDN/>
              <w:adjustRightInd/>
              <w:ind w:firstLine="200" w:firstLineChars="100"/>
              <w:jc w:val="center"/>
              <w:rPr>
                <w:rFonts w:ascii="Calibri" w:hAnsi="Calibri" w:cs="Calibri"/>
                <w:color w:val="000000"/>
                <w:szCs w:val="22"/>
              </w:rPr>
            </w:pPr>
            <w:r w:rsidRPr="00F5683A">
              <w:t>1</w:t>
            </w:r>
            <w:r w:rsidR="00024CA4">
              <w:t>38.08</w:t>
            </w:r>
          </w:p>
        </w:tc>
        <w:tc>
          <w:tcPr>
            <w:tcW w:w="1826" w:type="dxa"/>
            <w:tcBorders>
              <w:top w:val="nil"/>
              <w:left w:val="nil"/>
              <w:bottom w:val="nil"/>
              <w:right w:val="single" w:color="auto" w:sz="8" w:space="0"/>
            </w:tcBorders>
            <w:vAlign w:val="center"/>
          </w:tcPr>
          <w:p w:rsidRPr="00815BDD" w:rsidR="003B0713" w:rsidP="003B0713" w:rsidRDefault="00024CA4" w14:paraId="1CEA7840" w14:textId="06FC7688">
            <w:pPr>
              <w:widowControl/>
              <w:autoSpaceDE/>
              <w:autoSpaceDN/>
              <w:adjustRightInd/>
              <w:ind w:firstLine="200" w:firstLineChars="100"/>
              <w:jc w:val="center"/>
              <w:rPr>
                <w:rFonts w:ascii="Calibri" w:hAnsi="Calibri" w:cs="Calibri"/>
                <w:color w:val="000000"/>
                <w:szCs w:val="22"/>
              </w:rPr>
            </w:pPr>
            <w:r>
              <w:t>5.53</w:t>
            </w:r>
            <w:r w:rsidRPr="00C93A94" w:rsidR="003B0713">
              <w:t>%</w:t>
            </w:r>
          </w:p>
        </w:tc>
        <w:tc>
          <w:tcPr>
            <w:tcW w:w="1932" w:type="dxa"/>
            <w:tcBorders>
              <w:top w:val="nil"/>
              <w:left w:val="nil"/>
              <w:bottom w:val="nil"/>
              <w:right w:val="single" w:color="auto" w:sz="8" w:space="0"/>
            </w:tcBorders>
            <w:vAlign w:val="center"/>
          </w:tcPr>
          <w:p w:rsidRPr="00815BDD" w:rsidR="003B0713" w:rsidP="003B0713" w:rsidRDefault="00024CA4" w14:paraId="6A13EB31" w14:textId="7DAD52A7">
            <w:pPr>
              <w:widowControl/>
              <w:autoSpaceDE/>
              <w:autoSpaceDN/>
              <w:adjustRightInd/>
              <w:ind w:firstLine="200" w:firstLineChars="100"/>
              <w:jc w:val="center"/>
              <w:rPr>
                <w:rFonts w:ascii="Calibri" w:hAnsi="Calibri" w:cs="Calibri"/>
                <w:color w:val="000000"/>
                <w:szCs w:val="22"/>
              </w:rPr>
            </w:pPr>
            <w:r>
              <w:t>9.28</w:t>
            </w:r>
            <w:r w:rsidRPr="00C93A94" w:rsidR="003B0713">
              <w:t>%</w:t>
            </w:r>
          </w:p>
        </w:tc>
      </w:tr>
      <w:tr w:rsidR="003B0713" w:rsidTr="7A51F739" w14:paraId="2C828F26" w14:textId="77777777">
        <w:trPr>
          <w:trHeight w:val="432"/>
        </w:trPr>
        <w:tc>
          <w:tcPr>
            <w:tcW w:w="6279" w:type="dxa"/>
            <w:gridSpan w:val="2"/>
            <w:tcBorders>
              <w:top w:val="nil"/>
              <w:left w:val="single" w:color="auto" w:sz="8" w:space="0"/>
              <w:bottom w:val="single" w:color="auto" w:sz="4" w:space="0"/>
              <w:right w:val="nil"/>
            </w:tcBorders>
            <w:noWrap/>
            <w:vAlign w:val="center"/>
            <w:hideMark/>
          </w:tcPr>
          <w:p w:rsidRPr="00C3585A" w:rsidR="003B0713" w:rsidP="003B0713" w:rsidRDefault="003B0713" w14:paraId="45AFA08F" w14:textId="471B6C35">
            <w:pPr>
              <w:widowControl/>
              <w:autoSpaceDE/>
              <w:autoSpaceDN/>
              <w:adjustRightInd/>
              <w:ind w:firstLine="200" w:firstLineChars="100"/>
              <w:rPr>
                <w:rFonts w:ascii="Calibri" w:hAnsi="Calibri" w:cs="Calibri"/>
                <w:color w:val="000000"/>
                <w:szCs w:val="22"/>
              </w:rPr>
            </w:pPr>
            <w:r w:rsidRPr="003377C6">
              <w:t>Miscellaneous goods and services</w:t>
            </w:r>
          </w:p>
        </w:tc>
        <w:tc>
          <w:tcPr>
            <w:tcW w:w="992" w:type="dxa"/>
            <w:tcBorders>
              <w:top w:val="nil"/>
              <w:left w:val="single" w:color="auto" w:sz="4" w:space="0"/>
              <w:bottom w:val="nil"/>
              <w:right w:val="single" w:color="auto" w:sz="4" w:space="0"/>
            </w:tcBorders>
            <w:shd w:val="clear" w:color="auto" w:fill="BDD7EE"/>
            <w:noWrap/>
            <w:vAlign w:val="center"/>
            <w:hideMark/>
          </w:tcPr>
          <w:p w:rsidRPr="00C3585A" w:rsidR="003B0713" w:rsidP="003B0713" w:rsidRDefault="003B0713" w14:paraId="7DAF6024" w14:textId="31DE148B">
            <w:pPr>
              <w:widowControl/>
              <w:autoSpaceDE/>
              <w:autoSpaceDN/>
              <w:adjustRightInd/>
              <w:jc w:val="center"/>
              <w:rPr>
                <w:rFonts w:ascii="Calibri" w:hAnsi="Calibri" w:cs="Calibri"/>
                <w:b/>
                <w:bCs/>
                <w:color w:val="000000"/>
                <w:szCs w:val="20"/>
              </w:rPr>
            </w:pPr>
            <w:r w:rsidRPr="003377C6">
              <w:t>13.4%</w:t>
            </w:r>
          </w:p>
        </w:tc>
        <w:tc>
          <w:tcPr>
            <w:tcW w:w="1528" w:type="dxa"/>
            <w:tcBorders>
              <w:top w:val="nil"/>
              <w:left w:val="nil"/>
              <w:bottom w:val="single" w:color="auto" w:sz="8" w:space="0"/>
              <w:right w:val="single" w:color="auto" w:sz="8" w:space="0"/>
            </w:tcBorders>
            <w:vAlign w:val="center"/>
          </w:tcPr>
          <w:p w:rsidRPr="00815BDD" w:rsidR="003B0713" w:rsidP="003B0713" w:rsidRDefault="003B0713" w14:paraId="4C084F3F" w14:textId="2805DD75">
            <w:pPr>
              <w:widowControl/>
              <w:autoSpaceDE/>
              <w:autoSpaceDN/>
              <w:adjustRightInd/>
              <w:ind w:firstLine="200" w:firstLineChars="100"/>
              <w:jc w:val="center"/>
              <w:rPr>
                <w:rFonts w:ascii="Calibri" w:hAnsi="Calibri" w:cs="Calibri"/>
                <w:color w:val="000000"/>
                <w:szCs w:val="22"/>
              </w:rPr>
            </w:pPr>
            <w:r w:rsidRPr="00F5683A">
              <w:t>108.22</w:t>
            </w:r>
          </w:p>
        </w:tc>
        <w:tc>
          <w:tcPr>
            <w:tcW w:w="1283" w:type="dxa"/>
            <w:tcBorders>
              <w:top w:val="nil"/>
              <w:left w:val="nil"/>
              <w:bottom w:val="single" w:color="auto" w:sz="8" w:space="0"/>
              <w:right w:val="single" w:color="auto" w:sz="8" w:space="0"/>
            </w:tcBorders>
            <w:vAlign w:val="center"/>
          </w:tcPr>
          <w:p w:rsidRPr="00815BDD" w:rsidR="003B0713" w:rsidP="003B0713" w:rsidRDefault="003B0713" w14:paraId="75D4FBA0" w14:textId="0A3AAEBA">
            <w:pPr>
              <w:widowControl/>
              <w:autoSpaceDE/>
              <w:autoSpaceDN/>
              <w:adjustRightInd/>
              <w:ind w:firstLine="200" w:firstLineChars="100"/>
              <w:jc w:val="center"/>
              <w:rPr>
                <w:rFonts w:ascii="Calibri" w:hAnsi="Calibri" w:cs="Calibri"/>
                <w:color w:val="000000"/>
                <w:szCs w:val="22"/>
              </w:rPr>
            </w:pPr>
            <w:r w:rsidRPr="00596297">
              <w:t>10</w:t>
            </w:r>
            <w:r>
              <w:t>7.54</w:t>
            </w:r>
          </w:p>
        </w:tc>
        <w:tc>
          <w:tcPr>
            <w:tcW w:w="1322" w:type="dxa"/>
            <w:tcBorders>
              <w:top w:val="nil"/>
              <w:left w:val="nil"/>
              <w:bottom w:val="single" w:color="auto" w:sz="8" w:space="0"/>
              <w:right w:val="single" w:color="auto" w:sz="8" w:space="0"/>
            </w:tcBorders>
            <w:vAlign w:val="center"/>
          </w:tcPr>
          <w:p w:rsidRPr="00815BDD" w:rsidR="003B0713" w:rsidP="003B0713" w:rsidRDefault="003B0713" w14:paraId="06C61DDE" w14:textId="7E71065E">
            <w:pPr>
              <w:widowControl/>
              <w:autoSpaceDE/>
              <w:autoSpaceDN/>
              <w:adjustRightInd/>
              <w:ind w:firstLine="200" w:firstLineChars="100"/>
              <w:jc w:val="center"/>
              <w:rPr>
                <w:rFonts w:ascii="Calibri" w:hAnsi="Calibri" w:cs="Calibri"/>
                <w:color w:val="000000"/>
                <w:szCs w:val="22"/>
              </w:rPr>
            </w:pPr>
            <w:r w:rsidRPr="00F5683A">
              <w:t>10</w:t>
            </w:r>
            <w:r w:rsidR="00024CA4">
              <w:t>7.95</w:t>
            </w:r>
          </w:p>
        </w:tc>
        <w:tc>
          <w:tcPr>
            <w:tcW w:w="1826" w:type="dxa"/>
            <w:tcBorders>
              <w:top w:val="nil"/>
              <w:left w:val="nil"/>
              <w:bottom w:val="single" w:color="auto" w:sz="8" w:space="0"/>
              <w:right w:val="single" w:color="auto" w:sz="8" w:space="0"/>
            </w:tcBorders>
            <w:vAlign w:val="center"/>
          </w:tcPr>
          <w:p w:rsidRPr="00815BDD" w:rsidR="003B0713" w:rsidP="003B0713" w:rsidRDefault="00024CA4" w14:paraId="7974811F" w14:textId="0C303D7D">
            <w:pPr>
              <w:widowControl/>
              <w:autoSpaceDE/>
              <w:autoSpaceDN/>
              <w:adjustRightInd/>
              <w:ind w:firstLine="200" w:firstLineChars="100"/>
              <w:jc w:val="center"/>
              <w:rPr>
                <w:rFonts w:ascii="Calibri" w:hAnsi="Calibri" w:cs="Calibri"/>
                <w:color w:val="000000"/>
                <w:szCs w:val="22"/>
              </w:rPr>
            </w:pPr>
            <w:r>
              <w:t>0.38</w:t>
            </w:r>
            <w:r w:rsidRPr="00C93A94" w:rsidR="003B0713">
              <w:t>%</w:t>
            </w:r>
          </w:p>
        </w:tc>
        <w:tc>
          <w:tcPr>
            <w:tcW w:w="1932" w:type="dxa"/>
            <w:tcBorders>
              <w:top w:val="nil"/>
              <w:left w:val="nil"/>
              <w:bottom w:val="single" w:color="auto" w:sz="8" w:space="0"/>
              <w:right w:val="single" w:color="auto" w:sz="8" w:space="0"/>
            </w:tcBorders>
            <w:vAlign w:val="center"/>
          </w:tcPr>
          <w:p w:rsidRPr="00815BDD" w:rsidR="003B0713" w:rsidP="003B0713" w:rsidRDefault="00024CA4" w14:paraId="058A7A4D" w14:textId="267A637F">
            <w:pPr>
              <w:widowControl/>
              <w:autoSpaceDE/>
              <w:autoSpaceDN/>
              <w:adjustRightInd/>
              <w:ind w:firstLine="200" w:firstLineChars="100"/>
              <w:jc w:val="center"/>
              <w:rPr>
                <w:rFonts w:ascii="Calibri" w:hAnsi="Calibri" w:cs="Calibri"/>
                <w:color w:val="000000"/>
                <w:szCs w:val="22"/>
              </w:rPr>
            </w:pPr>
            <w:r>
              <w:t>-0.25</w:t>
            </w:r>
            <w:r w:rsidRPr="00C93A94" w:rsidR="003B0713">
              <w:t>%</w:t>
            </w:r>
          </w:p>
        </w:tc>
      </w:tr>
      <w:tr w:rsidR="003B0713" w:rsidTr="7A51F739" w14:paraId="7FB76C8E" w14:textId="77777777">
        <w:trPr>
          <w:trHeight w:val="499"/>
        </w:trPr>
        <w:tc>
          <w:tcPr>
            <w:tcW w:w="6279" w:type="dxa"/>
            <w:gridSpan w:val="2"/>
            <w:tcBorders>
              <w:top w:val="nil"/>
              <w:left w:val="single" w:color="auto" w:sz="8" w:space="0"/>
              <w:bottom w:val="single" w:color="auto" w:sz="4" w:space="0"/>
              <w:right w:val="nil"/>
            </w:tcBorders>
            <w:shd w:val="clear" w:color="auto" w:fill="203764"/>
            <w:noWrap/>
            <w:vAlign w:val="center"/>
            <w:hideMark/>
          </w:tcPr>
          <w:p w:rsidRPr="00C3585A" w:rsidR="003B0713" w:rsidP="003B0713" w:rsidRDefault="003B0713" w14:paraId="27BA80F8" w14:textId="5EE45071">
            <w:pPr>
              <w:widowControl/>
              <w:autoSpaceDE/>
              <w:autoSpaceDN/>
              <w:adjustRightInd/>
              <w:ind w:firstLine="200" w:firstLineChars="100"/>
              <w:rPr>
                <w:rFonts w:ascii="Calibri" w:hAnsi="Calibri" w:cs="Calibri"/>
                <w:b/>
                <w:bCs/>
                <w:color w:val="FFFFFF"/>
                <w:sz w:val="22"/>
                <w:szCs w:val="22"/>
              </w:rPr>
            </w:pPr>
            <w:r w:rsidRPr="003377C6">
              <w:t>TOTAL CPI</w:t>
            </w:r>
          </w:p>
        </w:tc>
        <w:tc>
          <w:tcPr>
            <w:tcW w:w="992" w:type="dxa"/>
            <w:tcBorders>
              <w:top w:val="single" w:color="auto" w:sz="4" w:space="0"/>
              <w:left w:val="single" w:color="auto" w:sz="4" w:space="0"/>
              <w:bottom w:val="single" w:color="auto" w:sz="4" w:space="0"/>
              <w:right w:val="single" w:color="auto" w:sz="4" w:space="0"/>
            </w:tcBorders>
            <w:shd w:val="clear" w:color="auto" w:fill="BDD7EE"/>
            <w:noWrap/>
            <w:vAlign w:val="center"/>
            <w:hideMark/>
          </w:tcPr>
          <w:p w:rsidRPr="00C3585A" w:rsidR="003B0713" w:rsidP="003B0713" w:rsidRDefault="003B0713" w14:paraId="38F26D9B" w14:textId="20821A52">
            <w:pPr>
              <w:widowControl/>
              <w:autoSpaceDE/>
              <w:autoSpaceDN/>
              <w:adjustRightInd/>
              <w:jc w:val="center"/>
              <w:rPr>
                <w:rFonts w:ascii="Calibri" w:hAnsi="Calibri" w:cs="Calibri"/>
                <w:b/>
                <w:bCs/>
                <w:color w:val="000000"/>
                <w:szCs w:val="22"/>
              </w:rPr>
            </w:pPr>
            <w:r w:rsidRPr="003377C6">
              <w:t>100%</w:t>
            </w:r>
          </w:p>
        </w:tc>
        <w:tc>
          <w:tcPr>
            <w:tcW w:w="1528" w:type="dxa"/>
            <w:tcBorders>
              <w:top w:val="nil"/>
              <w:left w:val="nil"/>
              <w:bottom w:val="single" w:color="auto" w:sz="8" w:space="0"/>
              <w:right w:val="single" w:color="auto" w:sz="8" w:space="0"/>
            </w:tcBorders>
            <w:shd w:val="clear" w:color="auto" w:fill="203764"/>
            <w:vAlign w:val="center"/>
            <w:hideMark/>
          </w:tcPr>
          <w:p w:rsidRPr="00596297" w:rsidR="003B0713" w:rsidP="003B0713" w:rsidRDefault="003B0713" w14:paraId="4763A009" w14:textId="5341F8FE">
            <w:pPr>
              <w:widowControl/>
              <w:autoSpaceDE/>
              <w:autoSpaceDN/>
              <w:adjustRightInd/>
              <w:jc w:val="center"/>
              <w:rPr>
                <w:rFonts w:asciiTheme="minorHAnsi" w:hAnsiTheme="minorHAnsi" w:cstheme="minorHAnsi"/>
                <w:b/>
                <w:bCs/>
                <w:color w:val="FFFFFF"/>
                <w:szCs w:val="20"/>
              </w:rPr>
            </w:pPr>
            <w:r w:rsidRPr="00F5683A">
              <w:rPr>
                <w:b/>
                <w:bCs/>
              </w:rPr>
              <w:t>114.79</w:t>
            </w:r>
          </w:p>
        </w:tc>
        <w:tc>
          <w:tcPr>
            <w:tcW w:w="1283" w:type="dxa"/>
            <w:tcBorders>
              <w:top w:val="nil"/>
              <w:left w:val="nil"/>
              <w:bottom w:val="single" w:color="auto" w:sz="8" w:space="0"/>
              <w:right w:val="single" w:color="auto" w:sz="8" w:space="0"/>
            </w:tcBorders>
            <w:shd w:val="clear" w:color="auto" w:fill="203764"/>
            <w:vAlign w:val="center"/>
            <w:hideMark/>
          </w:tcPr>
          <w:p w:rsidRPr="00D40752" w:rsidR="003B0713" w:rsidP="003B0713" w:rsidRDefault="003B0713" w14:paraId="53FF531C" w14:textId="48209D40">
            <w:pPr>
              <w:widowControl/>
              <w:autoSpaceDE/>
              <w:autoSpaceDN/>
              <w:adjustRightInd/>
              <w:jc w:val="center"/>
              <w:rPr>
                <w:rFonts w:asciiTheme="minorHAnsi" w:hAnsiTheme="minorHAnsi" w:cstheme="minorHAnsi"/>
                <w:b/>
                <w:bCs/>
                <w:color w:val="FFFFFF"/>
                <w:szCs w:val="20"/>
              </w:rPr>
            </w:pPr>
            <w:r w:rsidRPr="00D40752">
              <w:rPr>
                <w:b/>
                <w:bCs/>
              </w:rPr>
              <w:t>113.82</w:t>
            </w:r>
          </w:p>
        </w:tc>
        <w:tc>
          <w:tcPr>
            <w:tcW w:w="1322" w:type="dxa"/>
            <w:tcBorders>
              <w:top w:val="nil"/>
              <w:left w:val="nil"/>
              <w:bottom w:val="single" w:color="auto" w:sz="8" w:space="0"/>
              <w:right w:val="single" w:color="auto" w:sz="8" w:space="0"/>
            </w:tcBorders>
            <w:shd w:val="clear" w:color="auto" w:fill="203764"/>
            <w:vAlign w:val="center"/>
            <w:hideMark/>
          </w:tcPr>
          <w:p w:rsidRPr="00F5683A" w:rsidR="003B0713" w:rsidP="003B0713" w:rsidRDefault="003B0713" w14:paraId="05242AD9" w14:textId="23626319">
            <w:pPr>
              <w:widowControl/>
              <w:autoSpaceDE/>
              <w:autoSpaceDN/>
              <w:adjustRightInd/>
              <w:jc w:val="center"/>
              <w:rPr>
                <w:rFonts w:asciiTheme="minorHAnsi" w:hAnsiTheme="minorHAnsi" w:cstheme="minorHAnsi"/>
                <w:b/>
                <w:bCs/>
                <w:color w:val="FFFFFF"/>
                <w:szCs w:val="20"/>
              </w:rPr>
            </w:pPr>
            <w:r w:rsidRPr="00F5683A">
              <w:rPr>
                <w:b/>
                <w:bCs/>
              </w:rPr>
              <w:t>11</w:t>
            </w:r>
            <w:r w:rsidR="00024CA4">
              <w:rPr>
                <w:b/>
                <w:bCs/>
              </w:rPr>
              <w:t>5.28</w:t>
            </w:r>
          </w:p>
        </w:tc>
        <w:tc>
          <w:tcPr>
            <w:tcW w:w="1826" w:type="dxa"/>
            <w:tcBorders>
              <w:top w:val="nil"/>
              <w:left w:val="nil"/>
              <w:bottom w:val="single" w:color="auto" w:sz="8" w:space="0"/>
              <w:right w:val="single" w:color="auto" w:sz="8" w:space="0"/>
            </w:tcBorders>
            <w:shd w:val="clear" w:color="auto" w:fill="203764"/>
            <w:vAlign w:val="center"/>
            <w:hideMark/>
          </w:tcPr>
          <w:p w:rsidRPr="00F5683A" w:rsidR="003B0713" w:rsidP="003B0713" w:rsidRDefault="003B0713" w14:paraId="578C79DB" w14:textId="52130E6C">
            <w:pPr>
              <w:widowControl/>
              <w:autoSpaceDE/>
              <w:autoSpaceDN/>
              <w:adjustRightInd/>
              <w:jc w:val="center"/>
              <w:rPr>
                <w:rFonts w:asciiTheme="minorHAnsi" w:hAnsiTheme="minorHAnsi" w:cstheme="minorHAnsi"/>
                <w:b/>
                <w:bCs/>
                <w:color w:val="FFFFFF"/>
                <w:szCs w:val="20"/>
              </w:rPr>
            </w:pPr>
            <w:r>
              <w:rPr>
                <w:rFonts w:asciiTheme="minorHAnsi" w:hAnsiTheme="minorHAnsi" w:cstheme="minorHAnsi"/>
                <w:b/>
                <w:bCs/>
                <w:color w:val="FFFFFF"/>
              </w:rPr>
              <w:t xml:space="preserve">    </w:t>
            </w:r>
            <w:r w:rsidRPr="00F5683A">
              <w:rPr>
                <w:rFonts w:asciiTheme="minorHAnsi" w:hAnsiTheme="minorHAnsi" w:cstheme="minorHAnsi"/>
                <w:b/>
                <w:bCs/>
                <w:color w:val="FFFFFF"/>
              </w:rPr>
              <w:t>0.</w:t>
            </w:r>
            <w:r w:rsidR="00024CA4">
              <w:rPr>
                <w:rFonts w:asciiTheme="minorHAnsi" w:hAnsiTheme="minorHAnsi" w:cstheme="minorHAnsi"/>
                <w:b/>
                <w:bCs/>
                <w:color w:val="FFFFFF"/>
              </w:rPr>
              <w:t>1</w:t>
            </w:r>
            <w:r>
              <w:rPr>
                <w:rFonts w:asciiTheme="minorHAnsi" w:hAnsiTheme="minorHAnsi" w:cstheme="minorHAnsi"/>
                <w:b/>
                <w:bCs/>
                <w:color w:val="FFFFFF"/>
              </w:rPr>
              <w:t>6</w:t>
            </w:r>
            <w:r w:rsidRPr="00F5683A">
              <w:rPr>
                <w:rFonts w:asciiTheme="minorHAnsi" w:hAnsiTheme="minorHAnsi" w:cstheme="minorHAnsi"/>
                <w:b/>
                <w:bCs/>
                <w:color w:val="FFFFFF"/>
              </w:rPr>
              <w:t>%</w:t>
            </w:r>
          </w:p>
        </w:tc>
        <w:tc>
          <w:tcPr>
            <w:tcW w:w="1932" w:type="dxa"/>
            <w:tcBorders>
              <w:top w:val="nil"/>
              <w:left w:val="nil"/>
              <w:bottom w:val="single" w:color="auto" w:sz="8" w:space="0"/>
              <w:right w:val="single" w:color="auto" w:sz="8" w:space="0"/>
            </w:tcBorders>
            <w:shd w:val="clear" w:color="auto" w:fill="203764"/>
            <w:vAlign w:val="center"/>
            <w:hideMark/>
          </w:tcPr>
          <w:p w:rsidRPr="00F5683A" w:rsidR="003B0713" w:rsidP="003B0713" w:rsidRDefault="00024CA4" w14:paraId="432BBB26" w14:textId="0AB2EDAF">
            <w:pPr>
              <w:widowControl/>
              <w:autoSpaceDE/>
              <w:autoSpaceDN/>
              <w:adjustRightInd/>
              <w:jc w:val="center"/>
              <w:rPr>
                <w:rFonts w:asciiTheme="minorHAnsi" w:hAnsiTheme="minorHAnsi" w:cstheme="minorHAnsi"/>
                <w:b/>
                <w:bCs/>
                <w:color w:val="FFFFFF"/>
                <w:szCs w:val="20"/>
              </w:rPr>
            </w:pPr>
            <w:r>
              <w:rPr>
                <w:b/>
                <w:bCs/>
              </w:rPr>
              <w:t>0</w:t>
            </w:r>
            <w:r w:rsidRPr="00F5683A" w:rsidR="003B0713">
              <w:rPr>
                <w:b/>
                <w:bCs/>
              </w:rPr>
              <w:t>.</w:t>
            </w:r>
            <w:r>
              <w:rPr>
                <w:b/>
                <w:bCs/>
              </w:rPr>
              <w:t>4</w:t>
            </w:r>
            <w:r w:rsidRPr="00F5683A" w:rsidR="003B0713">
              <w:rPr>
                <w:b/>
                <w:bCs/>
              </w:rPr>
              <w:t>2%</w:t>
            </w:r>
          </w:p>
        </w:tc>
      </w:tr>
      <w:tr w:rsidR="0043700C" w:rsidTr="7A51F739" w14:paraId="50D4E621" w14:textId="77777777">
        <w:trPr>
          <w:trHeight w:val="499"/>
        </w:trPr>
        <w:tc>
          <w:tcPr>
            <w:tcW w:w="15162" w:type="dxa"/>
            <w:gridSpan w:val="8"/>
            <w:tcBorders>
              <w:top w:val="nil"/>
              <w:left w:val="single" w:color="auto" w:sz="8" w:space="0"/>
              <w:bottom w:val="single" w:color="auto" w:sz="8" w:space="0"/>
              <w:right w:val="single" w:color="000000" w:themeColor="text1" w:sz="8" w:space="0"/>
            </w:tcBorders>
            <w:noWrap/>
            <w:vAlign w:val="center"/>
            <w:hideMark/>
          </w:tcPr>
          <w:p w:rsidRPr="00C3585A" w:rsidR="00C3585A" w:rsidP="00C3585A" w:rsidRDefault="007F2BBD" w14:paraId="3ACC75ED" w14:textId="77777777">
            <w:pPr>
              <w:widowControl/>
              <w:autoSpaceDE/>
              <w:autoSpaceDN/>
              <w:adjustRightInd/>
              <w:rPr>
                <w:rFonts w:ascii="Calibri" w:hAnsi="Calibri" w:cs="Calibri"/>
                <w:b/>
                <w:iCs/>
                <w:color w:val="000000"/>
                <w:sz w:val="22"/>
                <w:szCs w:val="22"/>
              </w:rPr>
            </w:pPr>
            <w:r w:rsidRPr="00C3585A">
              <w:rPr>
                <w:rFonts w:ascii="Calibri" w:hAnsi="Calibri" w:cs="Calibri"/>
                <w:b/>
                <w:iCs/>
                <w:color w:val="000000"/>
                <w:sz w:val="22"/>
                <w:szCs w:val="22"/>
              </w:rPr>
              <w:t> Base Year 2018 =</w:t>
            </w:r>
            <w:r>
              <w:rPr>
                <w:rFonts w:ascii="Calibri" w:hAnsi="Calibri" w:cs="Calibri"/>
                <w:b/>
                <w:iCs/>
                <w:color w:val="000000"/>
                <w:sz w:val="22"/>
                <w:szCs w:val="22"/>
              </w:rPr>
              <w:t xml:space="preserve"> </w:t>
            </w:r>
            <w:r w:rsidRPr="00C3585A">
              <w:rPr>
                <w:rFonts w:ascii="Calibri" w:hAnsi="Calibri" w:cs="Calibri"/>
                <w:b/>
                <w:iCs/>
                <w:color w:val="000000"/>
                <w:sz w:val="22"/>
                <w:szCs w:val="22"/>
              </w:rPr>
              <w:t>100</w:t>
            </w:r>
          </w:p>
        </w:tc>
      </w:tr>
    </w:tbl>
    <w:p w:rsidR="00155B5F" w:rsidP="00D604B1" w:rsidRDefault="00155B5F" w14:paraId="5B7B4A2F" w14:textId="56FBC5FA">
      <w:pPr>
        <w:tabs>
          <w:tab w:val="left" w:pos="10354"/>
        </w:tabs>
      </w:pPr>
    </w:p>
    <w:p w:rsidR="00CC13E8" w:rsidRDefault="00CC13E8" w14:paraId="0A13321D" w14:textId="03CDC529">
      <w:pPr>
        <w:widowControl/>
        <w:autoSpaceDE/>
        <w:autoSpaceDN/>
        <w:adjustRightInd/>
        <w:rPr>
          <w:b/>
          <w:bCs/>
          <w:noProof/>
          <w:sz w:val="33"/>
          <w:szCs w:val="33"/>
        </w:rPr>
      </w:pPr>
      <w:r>
        <w:rPr>
          <w:b/>
          <w:bCs/>
          <w:noProof/>
        </w:rPr>
        <w:br w:type="page"/>
      </w:r>
    </w:p>
    <w:p w:rsidR="00CC13E8" w:rsidP="00055BA4" w:rsidRDefault="00F5608E" w14:paraId="09FD302E" w14:textId="12D72734">
      <w:pPr>
        <w:pStyle w:val="BodyText3"/>
        <w:spacing w:line="240" w:lineRule="auto"/>
        <w:ind w:right="78"/>
        <w:jc w:val="center"/>
        <w:rPr>
          <w:b/>
          <w:bCs/>
          <w:noProof/>
          <w:lang w:val="en-US"/>
        </w:rPr>
      </w:pPr>
      <w:r w:rsidRPr="00F5608E">
        <w:rPr>
          <w:b/>
          <w:bCs/>
          <w:noProof/>
          <w:lang w:val="en-US"/>
        </w:rPr>
        <w:lastRenderedPageBreak/>
        <w:drawing>
          <wp:inline distT="0" distB="0" distL="0" distR="0" wp14:anchorId="6307B042" wp14:editId="4C10F2F5">
            <wp:extent cx="7741551" cy="5359400"/>
            <wp:effectExtent l="0" t="0" r="0" b="0"/>
            <wp:docPr id="989286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86490" name=""/>
                    <pic:cNvPicPr/>
                  </pic:nvPicPr>
                  <pic:blipFill>
                    <a:blip r:embed="rId26"/>
                    <a:stretch>
                      <a:fillRect/>
                    </a:stretch>
                  </pic:blipFill>
                  <pic:spPr>
                    <a:xfrm>
                      <a:off x="0" y="0"/>
                      <a:ext cx="7760637" cy="5372613"/>
                    </a:xfrm>
                    <a:prstGeom prst="rect">
                      <a:avLst/>
                    </a:prstGeom>
                  </pic:spPr>
                </pic:pic>
              </a:graphicData>
            </a:graphic>
          </wp:inline>
        </w:drawing>
      </w:r>
    </w:p>
    <w:p w:rsidR="00CC13E8" w:rsidP="00055BA4" w:rsidRDefault="00CC13E8" w14:paraId="6BFFC3A8" w14:textId="13E6FB70">
      <w:pPr>
        <w:pStyle w:val="BodyText3"/>
        <w:spacing w:line="240" w:lineRule="auto"/>
        <w:ind w:right="78"/>
        <w:jc w:val="center"/>
        <w:rPr>
          <w:b/>
          <w:bCs/>
          <w:noProof/>
          <w:lang w:val="en-US"/>
        </w:rPr>
        <w:sectPr w:rsidR="00CC13E8" w:rsidSect="00B103BD">
          <w:endnotePr>
            <w:numFmt w:val="decimal"/>
          </w:endnotePr>
          <w:pgSz w:w="16836" w:h="11904" w:orient="landscape" w:code="9"/>
          <w:pgMar w:top="1872" w:right="864" w:bottom="864" w:left="810" w:header="878" w:footer="878" w:gutter="0"/>
          <w:cols w:space="720"/>
          <w:noEndnote/>
          <w:docGrid w:linePitch="272"/>
        </w:sectPr>
      </w:pPr>
    </w:p>
    <w:p w:rsidR="00F15CBD" w:rsidP="00055BA4" w:rsidRDefault="00F15CBD" w14:paraId="3C35DCE4" w14:textId="64066A89">
      <w:pPr>
        <w:pStyle w:val="BodyText3"/>
        <w:spacing w:line="240" w:lineRule="auto"/>
        <w:ind w:right="78"/>
        <w:jc w:val="center"/>
        <w:rPr>
          <w:b/>
          <w:bCs/>
          <w:noProof/>
          <w:lang w:val="en-US"/>
        </w:rPr>
      </w:pPr>
    </w:p>
    <w:p w:rsidR="00F15CBD" w:rsidP="00055BA4" w:rsidRDefault="00F15CBD" w14:paraId="24D332EC" w14:textId="2F544C67">
      <w:pPr>
        <w:pStyle w:val="BodyText3"/>
        <w:spacing w:line="240" w:lineRule="auto"/>
        <w:ind w:right="78"/>
        <w:jc w:val="center"/>
        <w:rPr>
          <w:b/>
          <w:bCs/>
          <w:noProof/>
          <w:lang w:val="en-US"/>
        </w:rPr>
      </w:pPr>
    </w:p>
    <w:p w:rsidR="00F15CBD" w:rsidP="00055BA4" w:rsidRDefault="00F15CBD" w14:paraId="45766E21" w14:textId="7D69326C">
      <w:pPr>
        <w:pStyle w:val="BodyText3"/>
        <w:spacing w:line="240" w:lineRule="auto"/>
        <w:ind w:right="78"/>
        <w:jc w:val="center"/>
        <w:rPr>
          <w:b/>
          <w:bCs/>
          <w:noProof/>
          <w:lang w:val="en-US"/>
        </w:rPr>
      </w:pPr>
    </w:p>
    <w:p w:rsidRPr="00637FF8" w:rsidR="00055BA4" w:rsidP="00055BA4" w:rsidRDefault="00055BA4" w14:paraId="247E7AF8" w14:textId="1BB9B14B">
      <w:pPr>
        <w:pStyle w:val="BodyText3"/>
        <w:spacing w:line="240" w:lineRule="auto"/>
        <w:ind w:right="78"/>
        <w:jc w:val="center"/>
        <w:rPr>
          <w:b/>
          <w:bCs/>
          <w:noProof/>
          <w:lang w:val="en-US"/>
        </w:rPr>
      </w:pPr>
      <w:r w:rsidRPr="00637FF8">
        <w:rPr>
          <w:b/>
          <w:bCs/>
          <w:noProof/>
          <w:lang w:val="en-US"/>
        </w:rPr>
        <w:t>Appendix</w:t>
      </w:r>
    </w:p>
    <w:p w:rsidR="00055BA4" w:rsidP="00055BA4" w:rsidRDefault="00055BA4" w14:paraId="23404381" w14:textId="1A9CEFB8">
      <w:pPr>
        <w:pStyle w:val="BodyText3"/>
        <w:spacing w:line="240" w:lineRule="auto"/>
        <w:ind w:right="78"/>
        <w:rPr>
          <w:noProof/>
          <w:lang w:val="en-US"/>
        </w:rPr>
      </w:pPr>
    </w:p>
    <w:p w:rsidR="00055BA4" w:rsidP="00F15CBD" w:rsidRDefault="00055BA4" w14:paraId="736A634F" w14:textId="7A1609AE">
      <w:pPr>
        <w:pStyle w:val="FootnoteText"/>
        <w:numPr>
          <w:ilvl w:val="0"/>
          <w:numId w:val="24"/>
        </w:numPr>
        <w:ind w:left="360"/>
        <w:jc w:val="both"/>
      </w:pPr>
      <w:r>
        <w:t xml:space="preserve">‘Food products </w:t>
      </w:r>
      <w:proofErr w:type="spellStart"/>
      <w:r>
        <w:t>n.e.c.</w:t>
      </w:r>
      <w:proofErr w:type="spellEnd"/>
      <w:r>
        <w:t>’ - are considered as sugar cane consumed for extracting juice or as a snack; prepared baking powders and yeasts, broth, stocks, bouillon cubes, soup bases, agar-agar, instant dessert preparations; and nutritional supplements and fortified food products.</w:t>
      </w:r>
    </w:p>
    <w:p w:rsidR="00055BA4" w:rsidP="00F15CBD" w:rsidRDefault="00055BA4" w14:paraId="5370B76C" w14:textId="54B7A3A9">
      <w:pPr>
        <w:pStyle w:val="FootnoteText"/>
        <w:ind w:left="360"/>
        <w:jc w:val="both"/>
      </w:pPr>
    </w:p>
    <w:p w:rsidR="00055BA4" w:rsidP="00F15CBD" w:rsidRDefault="00055BA4" w14:paraId="26398F77" w14:textId="34FACB60">
      <w:pPr>
        <w:pStyle w:val="FootnoteText"/>
        <w:numPr>
          <w:ilvl w:val="0"/>
          <w:numId w:val="24"/>
        </w:numPr>
        <w:ind w:left="360"/>
        <w:jc w:val="both"/>
      </w:pPr>
      <w:r>
        <w:t xml:space="preserve">‘Other services relating to the dwelling </w:t>
      </w:r>
      <w:proofErr w:type="spellStart"/>
      <w:r>
        <w:t>n.e.c.</w:t>
      </w:r>
      <w:proofErr w:type="spellEnd"/>
      <w:r>
        <w:t xml:space="preserve">’ - are considered as co-proprietor charges for caretaking, gardening, stairwell cleaning, </w:t>
      </w:r>
      <w:r w:rsidR="0044654D">
        <w:t>heating,</w:t>
      </w:r>
      <w:r>
        <w:t xml:space="preserve"> and lighting, maintenance of lifts and refuse disposal chutes, pool cleaning, etc. in multi-occupied buildings; road and sidewalk cleaning and chimney sweeping; measuring background radiation and content of harmful substances in dwellings; landscaping and cleaning of grounds surrounding the dwelling; snow removal. Excludes: household services, such as window cleaning, disinfecting, fumigation, and pest extermination.</w:t>
      </w:r>
    </w:p>
    <w:p w:rsidR="00055BA4" w:rsidP="00F15CBD" w:rsidRDefault="00055BA4" w14:paraId="09418AEC" w14:textId="77777777">
      <w:pPr>
        <w:pStyle w:val="FootnoteText"/>
        <w:ind w:left="360"/>
        <w:jc w:val="both"/>
      </w:pPr>
    </w:p>
    <w:p w:rsidR="00055BA4" w:rsidP="00F15CBD" w:rsidRDefault="00055BA4" w14:paraId="327B262C" w14:textId="6CB22195">
      <w:pPr>
        <w:pStyle w:val="FootnoteText"/>
        <w:numPr>
          <w:ilvl w:val="0"/>
          <w:numId w:val="24"/>
        </w:numPr>
        <w:ind w:left="360"/>
        <w:jc w:val="both"/>
      </w:pPr>
      <w:r>
        <w:t xml:space="preserve">‘Other services relating to the dwelling </w:t>
      </w:r>
      <w:proofErr w:type="spellStart"/>
      <w:r>
        <w:t>n.e.c.</w:t>
      </w:r>
      <w:proofErr w:type="spellEnd"/>
      <w:r>
        <w:t xml:space="preserve">’ - are considered as co-proprietor charges for caretaking, gardening, stairwell cleaning, </w:t>
      </w:r>
      <w:r w:rsidR="0044654D">
        <w:t>heating,</w:t>
      </w:r>
      <w:r>
        <w:t xml:space="preserve"> and lighting, maintenance of lifts and refuse disposal chutes, pool cleaning, etc. in multi-occupied buildings; road and sidewalk cleaning and chimney sweeping; measuring background radiation and content of harmful substances in dwellings; landscaping and cleaning of grounds surrounding the dwelling; snow removal. Excludes: household services, such as window cleaning, disinfecting, fumigation, and pest extermination.</w:t>
      </w:r>
    </w:p>
    <w:p w:rsidR="00055BA4" w:rsidP="00F15CBD" w:rsidRDefault="00055BA4" w14:paraId="397446CB" w14:textId="77777777">
      <w:pPr>
        <w:pStyle w:val="FootnoteText"/>
        <w:ind w:left="360"/>
        <w:jc w:val="both"/>
      </w:pPr>
    </w:p>
    <w:p w:rsidR="00055BA4" w:rsidP="00F15CBD" w:rsidRDefault="00055BA4" w14:paraId="3CCCA74C" w14:textId="4CDEDDED">
      <w:pPr>
        <w:pStyle w:val="FootnoteText"/>
        <w:numPr>
          <w:ilvl w:val="0"/>
          <w:numId w:val="24"/>
        </w:numPr>
        <w:spacing w:line="276" w:lineRule="auto"/>
        <w:ind w:left="360"/>
        <w:jc w:val="both"/>
      </w:pPr>
      <w:r>
        <w:t xml:space="preserve">Purchases of spare parts – are considered as accessories or lubricants made by households with the intention of undertaking the maintenance, </w:t>
      </w:r>
      <w:r w:rsidR="0044654D">
        <w:t>repair,</w:t>
      </w:r>
      <w:r>
        <w:t xml:space="preserve"> or intervention themselves. If households pay an enterprise to carry out the maintenance, repair or fitting, the total value of the service, including the costs of the materials used.</w:t>
      </w:r>
    </w:p>
    <w:p w:rsidR="00055BA4" w:rsidP="00F15CBD" w:rsidRDefault="00055BA4" w14:paraId="123AE860" w14:textId="77777777">
      <w:pPr>
        <w:pStyle w:val="FootnoteText"/>
        <w:spacing w:line="276" w:lineRule="auto"/>
        <w:ind w:left="360"/>
        <w:jc w:val="both"/>
      </w:pPr>
    </w:p>
    <w:p w:rsidR="00055BA4" w:rsidP="00F15CBD" w:rsidRDefault="00055BA4" w14:paraId="78F17593" w14:textId="160A4CC0">
      <w:pPr>
        <w:pStyle w:val="ListParagraph"/>
        <w:numPr>
          <w:ilvl w:val="0"/>
          <w:numId w:val="24"/>
        </w:numPr>
        <w:ind w:left="360"/>
        <w:jc w:val="both"/>
      </w:pPr>
      <w:r>
        <w:t xml:space="preserve">Personal care – are considered as Hairdressing salons and personal grooming establishments (S); Electric appliances for personal care (SD); and Other appliances, </w:t>
      </w:r>
      <w:r w:rsidR="27136CE2">
        <w:t>articles,</w:t>
      </w:r>
      <w:r>
        <w:t xml:space="preserve"> and products for personal care (ND).</w:t>
      </w:r>
    </w:p>
    <w:p w:rsidR="00055BA4" w:rsidP="00F15CBD" w:rsidRDefault="00055BA4" w14:paraId="62388C46" w14:textId="77777777">
      <w:pPr>
        <w:pStyle w:val="FootnoteText"/>
        <w:spacing w:line="276" w:lineRule="auto"/>
        <w:ind w:left="360"/>
        <w:jc w:val="both"/>
      </w:pPr>
    </w:p>
    <w:p w:rsidR="00055BA4" w:rsidP="00F15CBD" w:rsidRDefault="00055BA4" w14:paraId="2E6A4DA5" w14:textId="77777777">
      <w:pPr>
        <w:pStyle w:val="BodyText3"/>
        <w:numPr>
          <w:ilvl w:val="0"/>
          <w:numId w:val="24"/>
        </w:numPr>
        <w:spacing w:line="240" w:lineRule="auto"/>
        <w:ind w:left="360" w:right="78"/>
        <w:jc w:val="both"/>
        <w:rPr>
          <w:sz w:val="20"/>
          <w:szCs w:val="20"/>
          <w:lang w:val="en-US"/>
        </w:rPr>
      </w:pPr>
      <w:r>
        <w:rPr>
          <w:sz w:val="20"/>
          <w:szCs w:val="20"/>
          <w:lang w:val="en-US"/>
        </w:rPr>
        <w:t xml:space="preserve">Personal effects </w:t>
      </w:r>
      <w:proofErr w:type="spellStart"/>
      <w:r>
        <w:rPr>
          <w:sz w:val="20"/>
          <w:szCs w:val="20"/>
          <w:lang w:val="en-US"/>
        </w:rPr>
        <w:t>n.e.c</w:t>
      </w:r>
      <w:proofErr w:type="spellEnd"/>
      <w:r>
        <w:rPr>
          <w:sz w:val="20"/>
          <w:szCs w:val="20"/>
          <w:lang w:val="en-US"/>
        </w:rPr>
        <w:t xml:space="preserve"> – Not elsewhere classified are considered as jewelry, clocks, watches, travel goods and other carriers, and articles for babies.</w:t>
      </w:r>
    </w:p>
    <w:p w:rsidR="006977FA" w:rsidP="00F15CBD" w:rsidRDefault="006977FA" w14:paraId="5B3A89A2" w14:textId="77777777">
      <w:pPr>
        <w:pStyle w:val="ListParagraph"/>
        <w:ind w:left="360"/>
        <w:rPr>
          <w:szCs w:val="20"/>
        </w:rPr>
      </w:pPr>
    </w:p>
    <w:p w:rsidR="006977FA" w:rsidP="00F15CBD" w:rsidRDefault="006977FA" w14:paraId="0E151E5D" w14:textId="66A6F9D3">
      <w:pPr>
        <w:pStyle w:val="BodyText3"/>
        <w:numPr>
          <w:ilvl w:val="0"/>
          <w:numId w:val="24"/>
        </w:numPr>
        <w:spacing w:line="240" w:lineRule="auto"/>
        <w:ind w:left="360" w:right="78"/>
        <w:jc w:val="both"/>
        <w:rPr>
          <w:sz w:val="20"/>
          <w:szCs w:val="20"/>
          <w:lang w:val="en-US"/>
        </w:rPr>
      </w:pPr>
      <w:r>
        <w:rPr>
          <w:sz w:val="20"/>
          <w:szCs w:val="20"/>
          <w:lang w:val="en-US"/>
        </w:rPr>
        <w:t>S</w:t>
      </w:r>
      <w:r w:rsidRPr="006977FA">
        <w:rPr>
          <w:sz w:val="20"/>
          <w:szCs w:val="20"/>
          <w:lang w:val="en-US"/>
        </w:rPr>
        <w:t xml:space="preserve">ocial protection – </w:t>
      </w:r>
      <w:r>
        <w:rPr>
          <w:sz w:val="20"/>
          <w:szCs w:val="20"/>
          <w:lang w:val="en-US"/>
        </w:rPr>
        <w:t>C</w:t>
      </w:r>
      <w:r w:rsidRPr="006977FA">
        <w:rPr>
          <w:sz w:val="20"/>
          <w:szCs w:val="20"/>
          <w:lang w:val="en-US"/>
        </w:rPr>
        <w:t>overs nonmedical assistance and support services provided to persons who are elderly, disabled, having occupational injuries and diseases, survivors, unemployed, destitute, homeless, low-income earners, indigenous people, immigrants, refugees, alcohol and substance abusers, and so on. It also covers assistance and support services provided to families and children.</w:t>
      </w:r>
    </w:p>
    <w:p w:rsidR="00055BA4" w:rsidP="0012240D" w:rsidRDefault="00055BA4" w14:paraId="0466E5E2" w14:textId="77777777">
      <w:pPr>
        <w:tabs>
          <w:tab w:val="left" w:pos="10354"/>
        </w:tabs>
      </w:pPr>
    </w:p>
    <w:p w:rsidRPr="003B69CE" w:rsidR="003B69CE" w:rsidP="003B69CE" w:rsidRDefault="003B69CE" w14:paraId="107FDEF7" w14:textId="77777777"/>
    <w:p w:rsidRPr="003B69CE" w:rsidR="003B69CE" w:rsidP="003B69CE" w:rsidRDefault="003B69CE" w14:paraId="5B96808B" w14:textId="77777777"/>
    <w:p w:rsidRPr="003B69CE" w:rsidR="003B69CE" w:rsidP="003B69CE" w:rsidRDefault="003B69CE" w14:paraId="7EE8077A" w14:textId="77777777"/>
    <w:p w:rsidRPr="003B69CE" w:rsidR="003B69CE" w:rsidP="003B69CE" w:rsidRDefault="003B69CE" w14:paraId="41F72AEA" w14:textId="77777777"/>
    <w:p w:rsidRPr="003B69CE" w:rsidR="003B69CE" w:rsidP="003B69CE" w:rsidRDefault="003B69CE" w14:paraId="317208E1" w14:textId="77777777"/>
    <w:p w:rsidRPr="003B69CE" w:rsidR="003B69CE" w:rsidP="003B69CE" w:rsidRDefault="003B69CE" w14:paraId="5C8E70C2" w14:textId="474C43C1"/>
    <w:p w:rsidRPr="003B69CE" w:rsidR="003B69CE" w:rsidP="003B69CE" w:rsidRDefault="003B69CE" w14:paraId="19D87EF5" w14:textId="77777777"/>
    <w:p w:rsidRPr="003B69CE" w:rsidR="003B69CE" w:rsidP="003B69CE" w:rsidRDefault="003B69CE" w14:paraId="776D46B6" w14:textId="77777777"/>
    <w:p w:rsidRPr="003B69CE" w:rsidR="003B69CE" w:rsidP="003B69CE" w:rsidRDefault="003B69CE" w14:paraId="1B23275F" w14:textId="77777777"/>
    <w:p w:rsidRPr="003B69CE" w:rsidR="003B69CE" w:rsidP="003B69CE" w:rsidRDefault="003B69CE" w14:paraId="5052BCA4" w14:textId="77777777"/>
    <w:p w:rsidRPr="003B69CE" w:rsidR="003B69CE" w:rsidP="003B69CE" w:rsidRDefault="003B69CE" w14:paraId="6F29751A" w14:textId="77777777"/>
    <w:p w:rsidRPr="003B69CE" w:rsidR="003B69CE" w:rsidP="003B69CE" w:rsidRDefault="003B69CE" w14:paraId="1DF2FA20" w14:textId="77777777"/>
    <w:p w:rsidRPr="003B69CE" w:rsidR="003B69CE" w:rsidP="003B69CE" w:rsidRDefault="003B69CE" w14:paraId="754AC7DD" w14:textId="77777777"/>
    <w:p w:rsidRPr="003B69CE" w:rsidR="003B69CE" w:rsidP="003B69CE" w:rsidRDefault="003B69CE" w14:paraId="198E0B3B" w14:textId="77777777"/>
    <w:p w:rsidRPr="003B69CE" w:rsidR="003B69CE" w:rsidP="003B69CE" w:rsidRDefault="003B69CE" w14:paraId="49D68DCA" w14:textId="77777777"/>
    <w:p w:rsidRPr="003B69CE" w:rsidR="003B69CE" w:rsidP="003B69CE" w:rsidRDefault="003B69CE" w14:paraId="719423A3" w14:textId="77777777"/>
    <w:p w:rsidRPr="003B69CE" w:rsidR="003B69CE" w:rsidP="003B69CE" w:rsidRDefault="003B69CE" w14:paraId="2C1B84DD" w14:textId="77777777"/>
    <w:p w:rsidR="003B69CE" w:rsidP="003B69CE" w:rsidRDefault="003B69CE" w14:paraId="399B10B5" w14:textId="77777777"/>
    <w:p w:rsidRPr="003B69CE" w:rsidR="003B69CE" w:rsidP="003B69CE" w:rsidRDefault="003B69CE" w14:paraId="09EA2387" w14:textId="77777777"/>
    <w:sectPr w:rsidRPr="003B69CE" w:rsidR="003B69CE" w:rsidSect="00F15CBD">
      <w:endnotePr>
        <w:numFmt w:val="decimal"/>
      </w:endnotePr>
      <w:pgSz w:w="11904" w:h="16836" w:orient="portrait" w:code="9"/>
      <w:pgMar w:top="864" w:right="864" w:bottom="810" w:left="1872" w:header="878" w:footer="878" w:gutter="0"/>
      <w:cols w:space="720"/>
      <w:noEndnote/>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CAF" w:rsidRDefault="00DC6CAF" w14:paraId="13C97714" w14:textId="77777777">
      <w:r>
        <w:separator/>
      </w:r>
    </w:p>
  </w:endnote>
  <w:endnote w:type="continuationSeparator" w:id="0">
    <w:p w:rsidR="00DC6CAF" w:rsidRDefault="00DC6CAF" w14:paraId="55A2890E" w14:textId="77777777">
      <w:r>
        <w:continuationSeparator/>
      </w:r>
    </w:p>
  </w:endnote>
  <w:endnote w:type="continuationNotice" w:id="1">
    <w:p w:rsidR="00DC6CAF" w:rsidRDefault="00DC6CAF" w14:paraId="197DDA1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4F" w:rsidRDefault="007F2BBD" w14:paraId="07E4A7D1" w14:textId="1119C095">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00EF">
      <w:rPr>
        <w:rStyle w:val="PageNumber"/>
        <w:noProof/>
      </w:rPr>
      <w:t>2</w:t>
    </w:r>
    <w:r>
      <w:rPr>
        <w:rStyle w:val="PageNumber"/>
      </w:rPr>
      <w:fldChar w:fldCharType="end"/>
    </w:r>
  </w:p>
  <w:p w:rsidR="00A4684F" w:rsidRDefault="00A4684F" w14:paraId="6A06A4A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BE3" w:rsidP="00847BE3" w:rsidRDefault="00847BE3" w14:paraId="3043812E" w14:textId="77777777">
    <w:pPr>
      <w:tabs>
        <w:tab w:val="center" w:pos="4550"/>
        <w:tab w:val="left" w:pos="5818"/>
      </w:tabs>
      <w:ind w:right="260"/>
      <w:jc w:val="right"/>
      <w:rPr>
        <w:color w:val="548DD4" w:themeColor="text2" w:themeTint="99"/>
        <w:spacing w:val="60"/>
        <w:sz w:val="24"/>
      </w:rPr>
    </w:pPr>
  </w:p>
  <w:p w:rsidRPr="0012240D" w:rsidR="00847BE3" w:rsidP="7A51F739" w:rsidRDefault="00F918CB" w14:paraId="41DD7560" w14:textId="3C24E73B">
    <w:pPr>
      <w:tabs>
        <w:tab w:val="center" w:pos="4550"/>
        <w:tab w:val="left" w:pos="5818"/>
      </w:tabs>
      <w:ind w:right="259"/>
      <w:jc w:val="right"/>
      <w:rPr>
        <w:rFonts w:asciiTheme="minorHAnsi" w:hAnsiTheme="minorHAnsi" w:cstheme="minorBidi"/>
        <w:sz w:val="24"/>
      </w:rPr>
    </w:pPr>
    <w:r>
      <w:rPr>
        <w:rFonts w:asciiTheme="minorHAnsi" w:hAnsiTheme="minorHAnsi" w:cstheme="minorHAnsi"/>
        <w:color w:val="548DD4" w:themeColor="text2" w:themeTint="99"/>
        <w:spacing w:val="60"/>
        <w:sz w:val="24"/>
      </w:rPr>
      <w:tab/>
    </w:r>
    <w:r w:rsidRPr="7A51F739" w:rsidR="7A51F739">
      <w:rPr>
        <w:rFonts w:asciiTheme="minorHAnsi" w:hAnsiTheme="minorHAnsi" w:cstheme="minorBidi"/>
        <w:spacing w:val="60"/>
        <w:sz w:val="24"/>
      </w:rPr>
      <w:t xml:space="preserve">CPI | </w:t>
    </w:r>
    <w:r w:rsidR="0043257A">
      <w:rPr>
        <w:rFonts w:asciiTheme="minorHAnsi" w:hAnsiTheme="minorHAnsi" w:cstheme="minorBidi"/>
        <w:spacing w:val="60"/>
        <w:sz w:val="24"/>
      </w:rPr>
      <w:t>Febr</w:t>
    </w:r>
    <w:r w:rsidR="003B69CE">
      <w:rPr>
        <w:rFonts w:asciiTheme="minorHAnsi" w:hAnsiTheme="minorHAnsi" w:cstheme="minorBidi"/>
        <w:spacing w:val="60"/>
        <w:sz w:val="24"/>
      </w:rPr>
      <w:t>uary</w:t>
    </w:r>
    <w:r w:rsidRPr="7A51F739" w:rsidR="7A51F739">
      <w:rPr>
        <w:rFonts w:asciiTheme="minorHAnsi" w:hAnsiTheme="minorHAnsi" w:cstheme="minorBidi"/>
        <w:spacing w:val="60"/>
        <w:sz w:val="24"/>
      </w:rPr>
      <w:t xml:space="preserve"> 202</w:t>
    </w:r>
    <w:r w:rsidR="0043257A">
      <w:rPr>
        <w:rFonts w:asciiTheme="minorHAnsi" w:hAnsiTheme="minorHAnsi" w:cstheme="minorBidi"/>
        <w:spacing w:val="60"/>
        <w:sz w:val="24"/>
      </w:rPr>
      <w:t>5</w:t>
    </w:r>
    <w:r w:rsidRPr="7A51F739" w:rsidR="7A51F739">
      <w:rPr>
        <w:rFonts w:asciiTheme="minorHAnsi" w:hAnsiTheme="minorHAnsi" w:cstheme="minorBidi"/>
        <w:spacing w:val="60"/>
        <w:sz w:val="24"/>
      </w:rPr>
      <w:t xml:space="preserve">  Page</w:t>
    </w:r>
    <w:r w:rsidRPr="7A51F739" w:rsidR="7A51F739">
      <w:rPr>
        <w:rFonts w:asciiTheme="minorHAnsi" w:hAnsiTheme="minorHAnsi" w:cstheme="minorBidi"/>
        <w:sz w:val="24"/>
      </w:rPr>
      <w:t xml:space="preserve"> </w:t>
    </w:r>
    <w:r w:rsidRPr="7A51F739" w:rsidR="00847BE3">
      <w:rPr>
        <w:rFonts w:asciiTheme="minorHAnsi" w:hAnsiTheme="minorHAnsi" w:cstheme="minorBidi"/>
        <w:noProof/>
        <w:sz w:val="24"/>
      </w:rPr>
      <w:fldChar w:fldCharType="begin"/>
    </w:r>
    <w:r w:rsidRPr="7A51F739" w:rsidR="00847BE3">
      <w:rPr>
        <w:rFonts w:asciiTheme="minorHAnsi" w:hAnsiTheme="minorHAnsi" w:cstheme="minorBidi"/>
        <w:sz w:val="24"/>
      </w:rPr>
      <w:instrText xml:space="preserve"> PAGE   \* MERGEFORMAT </w:instrText>
    </w:r>
    <w:r w:rsidRPr="7A51F739" w:rsidR="00847BE3">
      <w:rPr>
        <w:rFonts w:asciiTheme="minorHAnsi" w:hAnsiTheme="minorHAnsi" w:cstheme="minorBidi"/>
        <w:sz w:val="24"/>
      </w:rPr>
      <w:fldChar w:fldCharType="separate"/>
    </w:r>
    <w:r w:rsidRPr="7A51F739" w:rsidR="7A51F739">
      <w:rPr>
        <w:rFonts w:asciiTheme="minorHAnsi" w:hAnsiTheme="minorHAnsi" w:cstheme="minorBidi"/>
        <w:noProof/>
        <w:sz w:val="24"/>
      </w:rPr>
      <w:t>1</w:t>
    </w:r>
    <w:r w:rsidRPr="7A51F739" w:rsidR="00847BE3">
      <w:rPr>
        <w:rFonts w:asciiTheme="minorHAnsi" w:hAnsiTheme="minorHAnsi" w:cstheme="minorBidi"/>
        <w:noProof/>
        <w:sz w:val="24"/>
      </w:rPr>
      <w:fldChar w:fldCharType="end"/>
    </w:r>
    <w:r w:rsidRPr="7A51F739" w:rsidR="7A51F739">
      <w:rPr>
        <w:rFonts w:asciiTheme="minorHAnsi" w:hAnsiTheme="minorHAnsi" w:cstheme="minorBidi"/>
        <w:sz w:val="24"/>
      </w:rPr>
      <w:t xml:space="preserve"> / </w:t>
    </w:r>
    <w:r w:rsidRPr="7A51F739" w:rsidR="00847BE3">
      <w:rPr>
        <w:rFonts w:asciiTheme="minorHAnsi" w:hAnsiTheme="minorHAnsi" w:cstheme="minorBidi"/>
        <w:noProof/>
        <w:sz w:val="24"/>
      </w:rPr>
      <w:fldChar w:fldCharType="begin"/>
    </w:r>
    <w:r w:rsidRPr="7A51F739" w:rsidR="00847BE3">
      <w:rPr>
        <w:rFonts w:asciiTheme="minorHAnsi" w:hAnsiTheme="minorHAnsi" w:cstheme="minorBidi"/>
        <w:sz w:val="24"/>
      </w:rPr>
      <w:instrText xml:space="preserve"> NUMPAGES  \* Arabic  \* MERGEFORMAT </w:instrText>
    </w:r>
    <w:r w:rsidRPr="7A51F739" w:rsidR="00847BE3">
      <w:rPr>
        <w:rFonts w:asciiTheme="minorHAnsi" w:hAnsiTheme="minorHAnsi" w:cstheme="minorBidi"/>
        <w:sz w:val="24"/>
      </w:rPr>
      <w:fldChar w:fldCharType="separate"/>
    </w:r>
    <w:r w:rsidRPr="7A51F739" w:rsidR="7A51F739">
      <w:rPr>
        <w:rFonts w:asciiTheme="minorHAnsi" w:hAnsiTheme="minorHAnsi" w:cstheme="minorBidi"/>
        <w:noProof/>
        <w:sz w:val="24"/>
      </w:rPr>
      <w:t>1</w:t>
    </w:r>
    <w:r w:rsidRPr="7A51F739" w:rsidR="00847BE3">
      <w:rPr>
        <w:rFonts w:asciiTheme="minorHAnsi" w:hAnsiTheme="minorHAnsi" w:cstheme="minorBidi"/>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5"/>
      <w:gridCol w:w="3055"/>
      <w:gridCol w:w="3055"/>
    </w:tblGrid>
    <w:tr w:rsidR="7A51F739" w:rsidTr="00FE2AA1" w14:paraId="36372B1E" w14:textId="77777777">
      <w:trPr>
        <w:trHeight w:val="300"/>
      </w:trPr>
      <w:tc>
        <w:tcPr>
          <w:tcW w:w="3055" w:type="dxa"/>
        </w:tcPr>
        <w:p w:rsidR="7A51F739" w:rsidP="00FE2AA1" w:rsidRDefault="7A51F739" w14:paraId="1F1D9301" w14:textId="70228D9C">
          <w:pPr>
            <w:pStyle w:val="Header"/>
            <w:ind w:left="-115"/>
          </w:pPr>
        </w:p>
      </w:tc>
      <w:tc>
        <w:tcPr>
          <w:tcW w:w="3055" w:type="dxa"/>
        </w:tcPr>
        <w:p w:rsidR="7A51F739" w:rsidP="00FE2AA1" w:rsidRDefault="7A51F739" w14:paraId="35EC3705" w14:textId="583F4A54">
          <w:pPr>
            <w:pStyle w:val="Header"/>
            <w:jc w:val="center"/>
          </w:pPr>
        </w:p>
      </w:tc>
      <w:tc>
        <w:tcPr>
          <w:tcW w:w="3055" w:type="dxa"/>
        </w:tcPr>
        <w:p w:rsidR="7A51F739" w:rsidP="00FE2AA1" w:rsidRDefault="7A51F739" w14:paraId="504F3CF9" w14:textId="639E8D8E">
          <w:pPr>
            <w:pStyle w:val="Header"/>
            <w:ind w:right="-115"/>
            <w:jc w:val="right"/>
          </w:pPr>
        </w:p>
      </w:tc>
    </w:tr>
  </w:tbl>
  <w:p w:rsidR="7A51F739" w:rsidP="00663CE0" w:rsidRDefault="7A51F739" w14:paraId="30F941C0" w14:textId="03CCDC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F2B" w:rsidRDefault="00B00F2B" w14:paraId="08A2C22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E4E6E" w:rsidR="00B00F2B" w:rsidP="7A51F739" w:rsidRDefault="7A51F739" w14:paraId="5653722B" w14:textId="228DA72B">
    <w:pPr>
      <w:tabs>
        <w:tab w:val="center" w:pos="4550"/>
        <w:tab w:val="left" w:pos="5818"/>
      </w:tabs>
      <w:ind w:right="260"/>
      <w:jc w:val="right"/>
      <w:rPr>
        <w:color w:val="0F243E" w:themeColor="text2" w:themeShade="80"/>
        <w:sz w:val="24"/>
      </w:rPr>
    </w:pPr>
    <w:r w:rsidRPr="7A51F739">
      <w:rPr>
        <w:rFonts w:asciiTheme="minorHAnsi" w:hAnsiTheme="minorHAnsi" w:cstheme="minorBidi"/>
        <w:spacing w:val="60"/>
        <w:sz w:val="24"/>
      </w:rPr>
      <w:t xml:space="preserve">CPI | </w:t>
    </w:r>
    <w:r w:rsidR="00684971">
      <w:rPr>
        <w:rFonts w:asciiTheme="minorHAnsi" w:hAnsiTheme="minorHAnsi" w:cstheme="minorBidi"/>
        <w:spacing w:val="60"/>
        <w:sz w:val="24"/>
      </w:rPr>
      <w:t>February</w:t>
    </w:r>
    <w:r w:rsidRPr="7A51F739" w:rsidR="00684971">
      <w:rPr>
        <w:rFonts w:asciiTheme="minorHAnsi" w:hAnsiTheme="minorHAnsi" w:cstheme="minorBidi"/>
        <w:spacing w:val="60"/>
        <w:sz w:val="24"/>
      </w:rPr>
      <w:t xml:space="preserve"> </w:t>
    </w:r>
    <w:r w:rsidRPr="7A51F739">
      <w:rPr>
        <w:rFonts w:asciiTheme="minorHAnsi" w:hAnsiTheme="minorHAnsi" w:cstheme="minorBidi"/>
        <w:spacing w:val="60"/>
        <w:sz w:val="24"/>
      </w:rPr>
      <w:t>202</w:t>
    </w:r>
    <w:r w:rsidR="00684971">
      <w:rPr>
        <w:rFonts w:asciiTheme="minorHAnsi" w:hAnsiTheme="minorHAnsi" w:cstheme="minorBidi"/>
        <w:spacing w:val="60"/>
        <w:sz w:val="24"/>
      </w:rPr>
      <w:t>5</w:t>
    </w:r>
    <w:r w:rsidRPr="7A51F739">
      <w:rPr>
        <w:rFonts w:asciiTheme="minorHAnsi" w:hAnsiTheme="minorHAnsi" w:cstheme="minorBidi"/>
        <w:spacing w:val="60"/>
        <w:sz w:val="24"/>
      </w:rPr>
      <w:t xml:space="preserve"> </w:t>
    </w:r>
    <w:r w:rsidRPr="7A51F739">
      <w:rPr>
        <w:spacing w:val="60"/>
        <w:sz w:val="24"/>
      </w:rPr>
      <w:t>Page</w:t>
    </w:r>
    <w:r w:rsidRPr="7A51F739">
      <w:rPr>
        <w:sz w:val="24"/>
      </w:rPr>
      <w:t xml:space="preserve"> </w:t>
    </w:r>
    <w:r w:rsidRPr="7A51F739" w:rsidR="005646BD">
      <w:rPr>
        <w:noProof/>
        <w:sz w:val="24"/>
      </w:rPr>
      <w:fldChar w:fldCharType="begin"/>
    </w:r>
    <w:r w:rsidRPr="7A51F739" w:rsidR="005646BD">
      <w:rPr>
        <w:sz w:val="24"/>
      </w:rPr>
      <w:instrText xml:space="preserve"> PAGE   \* MERGEFORMAT </w:instrText>
    </w:r>
    <w:r w:rsidRPr="7A51F739" w:rsidR="005646BD">
      <w:rPr>
        <w:sz w:val="24"/>
      </w:rPr>
      <w:fldChar w:fldCharType="separate"/>
    </w:r>
    <w:r w:rsidRPr="7A51F739">
      <w:rPr>
        <w:noProof/>
        <w:sz w:val="24"/>
      </w:rPr>
      <w:t>1</w:t>
    </w:r>
    <w:r w:rsidRPr="7A51F739" w:rsidR="005646BD">
      <w:rPr>
        <w:noProof/>
        <w:sz w:val="24"/>
      </w:rPr>
      <w:fldChar w:fldCharType="end"/>
    </w:r>
    <w:r w:rsidRPr="7A51F739">
      <w:rPr>
        <w:sz w:val="24"/>
      </w:rPr>
      <w:t xml:space="preserve"> / </w:t>
    </w:r>
    <w:r w:rsidRPr="7A51F739" w:rsidR="005646BD">
      <w:rPr>
        <w:noProof/>
        <w:sz w:val="24"/>
      </w:rPr>
      <w:fldChar w:fldCharType="begin"/>
    </w:r>
    <w:r w:rsidRPr="7A51F739" w:rsidR="005646BD">
      <w:rPr>
        <w:sz w:val="24"/>
      </w:rPr>
      <w:instrText xml:space="preserve"> NUMPAGES  \* Arabic  \* MERGEFORMAT </w:instrText>
    </w:r>
    <w:r w:rsidRPr="7A51F739" w:rsidR="005646BD">
      <w:rPr>
        <w:sz w:val="24"/>
      </w:rPr>
      <w:fldChar w:fldCharType="separate"/>
    </w:r>
    <w:r w:rsidRPr="7A51F739">
      <w:rPr>
        <w:noProof/>
        <w:sz w:val="24"/>
      </w:rPr>
      <w:t>1</w:t>
    </w:r>
    <w:r w:rsidRPr="7A51F739" w:rsidR="005646BD">
      <w:rPr>
        <w:noProof/>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F2B" w:rsidRDefault="00B00F2B" w14:paraId="27A3C8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CAF" w:rsidRDefault="00DC6CAF" w14:paraId="4A3F95C8" w14:textId="77777777">
      <w:bookmarkStart w:name="_Hlk124969150" w:id="0"/>
      <w:bookmarkEnd w:id="0"/>
      <w:r>
        <w:separator/>
      </w:r>
    </w:p>
  </w:footnote>
  <w:footnote w:type="continuationSeparator" w:id="0">
    <w:p w:rsidR="00DC6CAF" w:rsidRDefault="00DC6CAF" w14:paraId="3C9922E1" w14:textId="77777777">
      <w:r>
        <w:continuationSeparator/>
      </w:r>
    </w:p>
  </w:footnote>
  <w:footnote w:type="continuationNotice" w:id="1">
    <w:p w:rsidR="00DC6CAF" w:rsidRDefault="00DC6CAF" w14:paraId="633A31D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84FAD" w:rsidRDefault="00554962" w14:paraId="2BCCC0B4" w14:textId="46152BAB">
    <w:pPr>
      <w:pStyle w:val="Header"/>
      <w:rPr>
        <w:noProof/>
        <w:color w:val="FF0000"/>
      </w:rPr>
    </w:pPr>
    <w:r>
      <w:rPr>
        <w:noProof/>
        <w:color w:val="FF0000"/>
      </w:rPr>
      <w:drawing>
        <wp:anchor distT="0" distB="0" distL="114300" distR="114300" simplePos="0" relativeHeight="251658241" behindDoc="1" locked="0" layoutInCell="1" allowOverlap="1" wp14:anchorId="765C888A" wp14:editId="6C163027">
          <wp:simplePos x="0" y="0"/>
          <wp:positionH relativeFrom="margin">
            <wp:align>left</wp:align>
          </wp:positionH>
          <wp:positionV relativeFrom="paragraph">
            <wp:posOffset>-541655</wp:posOffset>
          </wp:positionV>
          <wp:extent cx="2000250" cy="1564957"/>
          <wp:effectExtent l="0" t="0" r="0" b="0"/>
          <wp:wrapTight wrapText="bothSides">
            <wp:wrapPolygon edited="0">
              <wp:start x="0" y="0"/>
              <wp:lineTo x="0" y="21302"/>
              <wp:lineTo x="21394" y="21302"/>
              <wp:lineTo x="21394" y="0"/>
              <wp:lineTo x="0" y="0"/>
            </wp:wrapPolygon>
          </wp:wrapTight>
          <wp:docPr id="1219181651" name="Picture 121918165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1564957"/>
                  </a:xfrm>
                  <a:prstGeom prst="rect">
                    <a:avLst/>
                  </a:prstGeom>
                </pic:spPr>
              </pic:pic>
            </a:graphicData>
          </a:graphic>
        </wp:anchor>
      </w:drawing>
    </w:r>
    <w:r>
      <w:rPr>
        <w:noProof/>
        <w:color w:val="FF0000"/>
      </w:rPr>
      <w:t xml:space="preserve"> </w:t>
    </w:r>
    <w:r>
      <w:rPr>
        <w:noProof/>
        <w:color w:val="FF0000"/>
      </w:rPr>
      <w:tab/>
    </w:r>
  </w:p>
  <w:p w:rsidRPr="0012240D" w:rsidR="00554962" w:rsidP="0012240D" w:rsidRDefault="00584FAD" w14:paraId="7D215DF4" w14:textId="66AF8C35">
    <w:pPr>
      <w:pStyle w:val="Header"/>
      <w:jc w:val="right"/>
      <w:rPr>
        <w:rFonts w:ascii="Arial Black" w:hAnsi="Arial Black"/>
        <w:noProof/>
        <w:color w:val="FF0000"/>
        <w:sz w:val="60"/>
        <w:szCs w:val="60"/>
      </w:rPr>
    </w:pPr>
    <w:r w:rsidRPr="0012240D">
      <w:rPr>
        <w:rFonts w:ascii="Arial Black" w:hAnsi="Arial Black"/>
        <w:noProof/>
        <w:color w:val="FF0000"/>
        <w:sz w:val="60"/>
        <w:szCs w:val="60"/>
      </w:rPr>
      <w:tab/>
    </w:r>
    <w:bookmarkStart w:name="_Hlk124979652" w:id="50"/>
    <w:r w:rsidRPr="0012240D" w:rsidR="00554962">
      <w:rPr>
        <w:rFonts w:ascii="Arial Black" w:hAnsi="Arial Black" w:cstheme="minorHAnsi"/>
        <w:b/>
        <w:bCs/>
        <w:sz w:val="60"/>
        <w:szCs w:val="60"/>
        <w:lang w:val="en-GB"/>
      </w:rPr>
      <w:t>Press Release</w:t>
    </w:r>
    <w:bookmarkEnd w:id="50"/>
  </w:p>
  <w:p w:rsidR="00554962" w:rsidRDefault="00554962" w14:paraId="6FB8B463" w14:textId="3F4A03D9">
    <w:pPr>
      <w:pStyle w:val="Header"/>
      <w:rPr>
        <w:noProof/>
        <w:color w:val="FF0000"/>
      </w:rPr>
    </w:pPr>
  </w:p>
  <w:p w:rsidR="00554962" w:rsidRDefault="00554962" w14:paraId="158266FD" w14:textId="53A3D2FD">
    <w:pPr>
      <w:pStyle w:val="Header"/>
      <w:rPr>
        <w:noProof/>
        <w:color w:val="FF0000"/>
      </w:rPr>
    </w:pPr>
  </w:p>
  <w:p w:rsidR="00554962" w:rsidRDefault="00554962" w14:paraId="4EE21F5B" w14:textId="0D2ACED2">
    <w:pPr>
      <w:pStyle w:val="Header"/>
      <w:rPr>
        <w:noProof/>
        <w:color w:val="FF0000"/>
      </w:rPr>
    </w:pPr>
  </w:p>
  <w:p w:rsidR="00554962" w:rsidRDefault="00554962" w14:paraId="49E47C1C" w14:textId="68E1E9F2">
    <w:pPr>
      <w:pStyle w:val="Header"/>
      <w:rPr>
        <w:noProof/>
        <w:color w:val="FF0000"/>
      </w:rPr>
    </w:pPr>
  </w:p>
  <w:p w:rsidR="00554962" w:rsidP="00FF3C29" w:rsidRDefault="00554962" w14:paraId="7233FD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2240D" w:rsidR="00614C5B" w:rsidP="0012240D" w:rsidRDefault="00A554A7" w14:paraId="468D79AA" w14:textId="4AD3442A">
    <w:pPr>
      <w:pStyle w:val="Header"/>
      <w:jc w:val="right"/>
      <w:rPr>
        <w:rFonts w:ascii="Arial Black" w:hAnsi="Arial Black"/>
        <w:sz w:val="60"/>
        <w:szCs w:val="60"/>
      </w:rPr>
    </w:pPr>
    <w:bookmarkStart w:name="_Hlk148600687" w:id="51"/>
    <w:bookmarkStart w:name="_Hlk148600688" w:id="52"/>
    <w:r>
      <w:rPr>
        <w:noProof/>
        <w:color w:val="FF0000"/>
      </w:rPr>
      <w:drawing>
        <wp:anchor distT="0" distB="0" distL="114300" distR="114300" simplePos="0" relativeHeight="251658240" behindDoc="1" locked="0" layoutInCell="1" allowOverlap="1" wp14:anchorId="58564EA6" wp14:editId="4AF78DFC">
          <wp:simplePos x="0" y="0"/>
          <wp:positionH relativeFrom="margin">
            <wp:align>left</wp:align>
          </wp:positionH>
          <wp:positionV relativeFrom="paragraph">
            <wp:posOffset>-543136</wp:posOffset>
          </wp:positionV>
          <wp:extent cx="2000250" cy="1564957"/>
          <wp:effectExtent l="0" t="0" r="0" b="0"/>
          <wp:wrapTight wrapText="bothSides">
            <wp:wrapPolygon edited="0">
              <wp:start x="0" y="0"/>
              <wp:lineTo x="0" y="21302"/>
              <wp:lineTo x="21394" y="21302"/>
              <wp:lineTo x="21394" y="0"/>
              <wp:lineTo x="0" y="0"/>
            </wp:wrapPolygon>
          </wp:wrapTight>
          <wp:docPr id="979222918" name="Picture 97922291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1564957"/>
                  </a:xfrm>
                  <a:prstGeom prst="rect">
                    <a:avLst/>
                  </a:prstGeom>
                </pic:spPr>
              </pic:pic>
            </a:graphicData>
          </a:graphic>
          <wp14:sizeRelH relativeFrom="margin">
            <wp14:pctWidth>0</wp14:pctWidth>
          </wp14:sizeRelH>
        </wp:anchor>
      </w:drawing>
    </w:r>
    <w:r w:rsidR="00FF3C29">
      <w:rPr>
        <w:rFonts w:asciiTheme="minorHAnsi" w:hAnsiTheme="minorHAnsi" w:cstheme="minorHAnsi"/>
        <w:b/>
        <w:bCs/>
        <w:sz w:val="60"/>
        <w:szCs w:val="60"/>
        <w:lang w:val="en-GB"/>
      </w:rPr>
      <w:tab/>
    </w:r>
    <w:r w:rsidRPr="0012240D" w:rsidR="00FF3C29">
      <w:rPr>
        <w:rFonts w:ascii="Arial Black" w:hAnsi="Arial Black" w:cstheme="minorHAnsi"/>
        <w:b/>
        <w:bCs/>
        <w:sz w:val="60"/>
        <w:szCs w:val="60"/>
        <w:lang w:val="en-GB"/>
      </w:rPr>
      <w:t>Press Release</w:t>
    </w:r>
    <w:r w:rsidRPr="0012240D" w:rsidR="00FF3C29">
      <w:rPr>
        <w:rFonts w:ascii="Arial Black" w:hAnsi="Arial Black"/>
        <w:noProof/>
        <w:color w:val="FF0000"/>
        <w:sz w:val="60"/>
        <w:szCs w:val="60"/>
      </w:rPr>
      <w:t xml:space="preserve"> </w:t>
    </w:r>
    <w:r w:rsidRPr="0012240D" w:rsidR="008C7115">
      <w:rPr>
        <w:rFonts w:ascii="Arial Black" w:hAnsi="Arial Black"/>
        <w:sz w:val="60"/>
        <w:szCs w:val="60"/>
      </w:rPr>
      <w:t xml:space="preserve">                                </w:t>
    </w:r>
  </w:p>
  <w:p w:rsidR="00614C5B" w:rsidRDefault="00614C5B" w14:paraId="5EE2F89B" w14:textId="77777777">
    <w:pPr>
      <w:pStyle w:val="Header"/>
    </w:pPr>
  </w:p>
  <w:p w:rsidR="00614C5B" w:rsidP="00D800EF" w:rsidRDefault="00614C5B" w14:paraId="20FBD128" w14:textId="7B67241E">
    <w:pPr>
      <w:widowControl/>
      <w:tabs>
        <w:tab w:val="left" w:pos="0"/>
        <w:tab w:val="right" w:pos="8763"/>
      </w:tabs>
      <w:spacing w:line="276" w:lineRule="auto"/>
      <w:jc w:val="both"/>
      <w:rPr>
        <w:rFonts w:asciiTheme="minorHAnsi" w:hAnsiTheme="minorHAnsi" w:cstheme="minorHAnsi"/>
        <w:b/>
        <w:szCs w:val="20"/>
        <w:lang w:val="en-GB"/>
      </w:rPr>
    </w:pPr>
  </w:p>
  <w:p w:rsidR="00A05EAA" w:rsidP="00D800EF" w:rsidRDefault="00A05EAA" w14:paraId="30436A2D" w14:textId="77777777">
    <w:pPr>
      <w:widowControl/>
      <w:tabs>
        <w:tab w:val="left" w:pos="0"/>
        <w:tab w:val="right" w:pos="8763"/>
      </w:tabs>
      <w:spacing w:line="276" w:lineRule="auto"/>
      <w:jc w:val="both"/>
      <w:rPr>
        <w:rFonts w:asciiTheme="minorHAnsi" w:hAnsiTheme="minorHAnsi" w:cstheme="minorHAnsi"/>
        <w:b/>
        <w:szCs w:val="20"/>
        <w:lang w:val="en-GB"/>
      </w:rPr>
    </w:pPr>
  </w:p>
  <w:p w:rsidRPr="007E439E" w:rsidR="00D800EF" w:rsidP="00D800EF" w:rsidRDefault="00D800EF" w14:paraId="281D1007" w14:textId="0BE0424B">
    <w:pPr>
      <w:widowControl/>
      <w:tabs>
        <w:tab w:val="left" w:pos="0"/>
        <w:tab w:val="right" w:pos="8763"/>
      </w:tabs>
      <w:spacing w:line="276" w:lineRule="auto"/>
      <w:jc w:val="both"/>
      <w:rPr>
        <w:rFonts w:asciiTheme="minorHAnsi" w:hAnsiTheme="minorHAnsi" w:cstheme="minorHAnsi"/>
        <w:b/>
        <w:szCs w:val="20"/>
        <w:lang w:val="en-GB"/>
      </w:rPr>
    </w:pPr>
    <w:r w:rsidRPr="007E439E">
      <w:rPr>
        <w:rFonts w:asciiTheme="minorHAnsi" w:hAnsiTheme="minorHAnsi" w:cstheme="minorHAnsi"/>
        <w:b/>
        <w:szCs w:val="20"/>
        <w:lang w:val="en-GB"/>
      </w:rPr>
      <w:t>DEPARTMENT OF STATISTICS (STAT)</w:t>
    </w:r>
  </w:p>
  <w:p w:rsidRPr="007E439E" w:rsidR="00D800EF" w:rsidP="00D800EF" w:rsidRDefault="00D800EF" w14:paraId="7DFC9569" w14:textId="0371FA19">
    <w:pPr>
      <w:rPr>
        <w:rFonts w:asciiTheme="minorHAnsi" w:hAnsiTheme="minorHAnsi" w:cstheme="minorHAnsi"/>
        <w:szCs w:val="20"/>
        <w:lang w:val="en-029" w:eastAsia="zh-CN"/>
      </w:rPr>
    </w:pPr>
    <w:r w:rsidRPr="007E439E">
      <w:rPr>
        <w:rFonts w:asciiTheme="minorHAnsi" w:hAnsiTheme="minorHAnsi" w:cstheme="minorHAnsi"/>
        <w:szCs w:val="20"/>
        <w:lang w:val="en-029" w:eastAsia="zh-CN"/>
      </w:rPr>
      <w:t>Government Administration Building</w:t>
    </w:r>
  </w:p>
  <w:p w:rsidRPr="009578DD" w:rsidR="009578DD" w:rsidP="00D800EF" w:rsidRDefault="009578DD" w14:paraId="40A109D6" w14:textId="40BDD7A1">
    <w:pPr>
      <w:rPr>
        <w:rFonts w:asciiTheme="minorHAnsi" w:hAnsiTheme="minorHAnsi" w:cstheme="minorHAnsi"/>
        <w:szCs w:val="20"/>
        <w:lang w:val="en-029" w:eastAsia="zh-CN"/>
      </w:rPr>
    </w:pPr>
    <w:hyperlink w:history="1" r:id="rId2">
      <w:r w:rsidRPr="004E4E6E">
        <w:rPr>
          <w:rStyle w:val="Hyperlink"/>
          <w:rFonts w:asciiTheme="minorHAnsi" w:hAnsiTheme="minorHAnsi" w:cstheme="minorHAnsi"/>
          <w:color w:val="auto"/>
          <w:szCs w:val="20"/>
          <w:u w:val="none"/>
          <w:lang w:val="en-029" w:eastAsia="zh-CN"/>
        </w:rPr>
        <w:t>http://stats.sintmaartengov.org/</w:t>
      </w:r>
    </w:hyperlink>
  </w:p>
  <w:p w:rsidRPr="004E4E6E" w:rsidR="00D800EF" w:rsidP="004E4E6E" w:rsidRDefault="00D800EF" w14:paraId="485A4A0A" w14:textId="4E06218A">
    <w:pPr>
      <w:rPr>
        <w:lang w:val="en-GB"/>
      </w:rPr>
    </w:pPr>
    <w:r w:rsidRPr="009578DD">
      <w:rPr>
        <w:lang w:val="en-GB"/>
      </w:rPr>
      <w:t>statinfo@sintmaartengov.org</w:t>
    </w:r>
    <w:bookmarkEnd w:id="51"/>
    <w:bookmarkEnd w:id="5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F2B" w:rsidRDefault="00B00F2B" w14:paraId="3B75CB3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0F2B" w:rsidP="00A06196" w:rsidRDefault="00F5608E" w14:paraId="1A790FD8" w14:textId="3D7A2705">
    <w:pPr>
      <w:pStyle w:val="Header"/>
      <w:jc w:val="right"/>
    </w:pPr>
    <w:r>
      <w:rPr>
        <w:noProof/>
        <w:color w:val="FF0000"/>
      </w:rPr>
      <w:drawing>
        <wp:anchor distT="0" distB="0" distL="114300" distR="114300" simplePos="0" relativeHeight="251658242" behindDoc="1" locked="0" layoutInCell="1" allowOverlap="1" wp14:anchorId="66F58391" wp14:editId="24AEE5D7">
          <wp:simplePos x="0" y="0"/>
          <wp:positionH relativeFrom="margin">
            <wp:align>left</wp:align>
          </wp:positionH>
          <wp:positionV relativeFrom="paragraph">
            <wp:posOffset>-563879</wp:posOffset>
          </wp:positionV>
          <wp:extent cx="1403350" cy="1097954"/>
          <wp:effectExtent l="0" t="0" r="6350" b="6985"/>
          <wp:wrapTight wrapText="bothSides">
            <wp:wrapPolygon edited="0">
              <wp:start x="0" y="0"/>
              <wp:lineTo x="0" y="21363"/>
              <wp:lineTo x="21405" y="21363"/>
              <wp:lineTo x="21405" y="0"/>
              <wp:lineTo x="0" y="0"/>
            </wp:wrapPolygon>
          </wp:wrapTight>
          <wp:docPr id="786937926" name="Picture 78693792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350" cy="1097954"/>
                  </a:xfrm>
                  <a:prstGeom prst="rect">
                    <a:avLst/>
                  </a:prstGeom>
                </pic:spPr>
              </pic:pic>
            </a:graphicData>
          </a:graphic>
          <wp14:sizeRelH relativeFrom="margin">
            <wp14:pctWidth>0</wp14:pctWidth>
          </wp14:sizeRelH>
          <wp14:sizeRelV relativeFrom="margin">
            <wp14:pctHeight>0</wp14:pctHeight>
          </wp14:sizeRelV>
        </wp:anchor>
      </w:drawing>
    </w:r>
    <w:r w:rsidRPr="00751E49" w:rsidR="0076100F">
      <w:rPr>
        <w:rFonts w:asciiTheme="minorHAnsi" w:hAnsiTheme="minorHAnsi" w:cstheme="minorHAnsi"/>
        <w:b/>
        <w:bCs/>
        <w:sz w:val="52"/>
        <w:szCs w:val="52"/>
        <w:lang w:val="en-GB"/>
      </w:rPr>
      <w:t>Press Release</w:t>
    </w:r>
    <w:r w:rsidR="0076100F">
      <w:rPr>
        <w:noProof/>
        <w:color w:val="FF000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F2B" w:rsidRDefault="00B00F2B" w14:paraId="429777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9BA"/>
    <w:multiLevelType w:val="hybridMultilevel"/>
    <w:tmpl w:val="21285BDC"/>
    <w:lvl w:ilvl="0" w:tplc="DBE212CC">
      <w:start w:val="3"/>
      <w:numFmt w:val="bullet"/>
      <w:lvlText w:val=""/>
      <w:lvlJc w:val="left"/>
      <w:pPr>
        <w:ind w:left="360" w:hanging="360"/>
      </w:pPr>
      <w:rPr>
        <w:rFonts w:hint="default" w:ascii="Symbol" w:hAnsi="Symbol" w:eastAsia="Times New Roman" w:cs="Arial"/>
      </w:rPr>
    </w:lvl>
    <w:lvl w:ilvl="1" w:tplc="736C8C24" w:tentative="1">
      <w:start w:val="1"/>
      <w:numFmt w:val="bullet"/>
      <w:lvlText w:val="o"/>
      <w:lvlJc w:val="left"/>
      <w:pPr>
        <w:ind w:left="1080" w:hanging="360"/>
      </w:pPr>
      <w:rPr>
        <w:rFonts w:hint="default" w:ascii="Courier New" w:hAnsi="Courier New" w:cs="Courier New"/>
      </w:rPr>
    </w:lvl>
    <w:lvl w:ilvl="2" w:tplc="D730DE66" w:tentative="1">
      <w:start w:val="1"/>
      <w:numFmt w:val="bullet"/>
      <w:lvlText w:val=""/>
      <w:lvlJc w:val="left"/>
      <w:pPr>
        <w:ind w:left="1800" w:hanging="360"/>
      </w:pPr>
      <w:rPr>
        <w:rFonts w:hint="default" w:ascii="Wingdings" w:hAnsi="Wingdings"/>
      </w:rPr>
    </w:lvl>
    <w:lvl w:ilvl="3" w:tplc="9B4AEEA2" w:tentative="1">
      <w:start w:val="1"/>
      <w:numFmt w:val="bullet"/>
      <w:lvlText w:val=""/>
      <w:lvlJc w:val="left"/>
      <w:pPr>
        <w:ind w:left="2520" w:hanging="360"/>
      </w:pPr>
      <w:rPr>
        <w:rFonts w:hint="default" w:ascii="Symbol" w:hAnsi="Symbol"/>
      </w:rPr>
    </w:lvl>
    <w:lvl w:ilvl="4" w:tplc="6464C076" w:tentative="1">
      <w:start w:val="1"/>
      <w:numFmt w:val="bullet"/>
      <w:lvlText w:val="o"/>
      <w:lvlJc w:val="left"/>
      <w:pPr>
        <w:ind w:left="3240" w:hanging="360"/>
      </w:pPr>
      <w:rPr>
        <w:rFonts w:hint="default" w:ascii="Courier New" w:hAnsi="Courier New" w:cs="Courier New"/>
      </w:rPr>
    </w:lvl>
    <w:lvl w:ilvl="5" w:tplc="1694A424" w:tentative="1">
      <w:start w:val="1"/>
      <w:numFmt w:val="bullet"/>
      <w:lvlText w:val=""/>
      <w:lvlJc w:val="left"/>
      <w:pPr>
        <w:ind w:left="3960" w:hanging="360"/>
      </w:pPr>
      <w:rPr>
        <w:rFonts w:hint="default" w:ascii="Wingdings" w:hAnsi="Wingdings"/>
      </w:rPr>
    </w:lvl>
    <w:lvl w:ilvl="6" w:tplc="6E52B51C" w:tentative="1">
      <w:start w:val="1"/>
      <w:numFmt w:val="bullet"/>
      <w:lvlText w:val=""/>
      <w:lvlJc w:val="left"/>
      <w:pPr>
        <w:ind w:left="4680" w:hanging="360"/>
      </w:pPr>
      <w:rPr>
        <w:rFonts w:hint="default" w:ascii="Symbol" w:hAnsi="Symbol"/>
      </w:rPr>
    </w:lvl>
    <w:lvl w:ilvl="7" w:tplc="A1D4D016" w:tentative="1">
      <w:start w:val="1"/>
      <w:numFmt w:val="bullet"/>
      <w:lvlText w:val="o"/>
      <w:lvlJc w:val="left"/>
      <w:pPr>
        <w:ind w:left="5400" w:hanging="360"/>
      </w:pPr>
      <w:rPr>
        <w:rFonts w:hint="default" w:ascii="Courier New" w:hAnsi="Courier New" w:cs="Courier New"/>
      </w:rPr>
    </w:lvl>
    <w:lvl w:ilvl="8" w:tplc="7F6CE418" w:tentative="1">
      <w:start w:val="1"/>
      <w:numFmt w:val="bullet"/>
      <w:lvlText w:val=""/>
      <w:lvlJc w:val="left"/>
      <w:pPr>
        <w:ind w:left="6120" w:hanging="360"/>
      </w:pPr>
      <w:rPr>
        <w:rFonts w:hint="default" w:ascii="Wingdings" w:hAnsi="Wingdings"/>
      </w:rPr>
    </w:lvl>
  </w:abstractNum>
  <w:abstractNum w:abstractNumId="1" w15:restartNumberingAfterBreak="0">
    <w:nsid w:val="05A0020B"/>
    <w:multiLevelType w:val="multilevel"/>
    <w:tmpl w:val="3AE4B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0E42A06"/>
    <w:multiLevelType w:val="hybridMultilevel"/>
    <w:tmpl w:val="CFA0CCA4"/>
    <w:lvl w:ilvl="0" w:tplc="8B04B6F4">
      <w:numFmt w:val="bullet"/>
      <w:lvlText w:val="-"/>
      <w:lvlJc w:val="left"/>
      <w:pPr>
        <w:tabs>
          <w:tab w:val="num" w:pos="720"/>
        </w:tabs>
        <w:ind w:left="720" w:hanging="360"/>
      </w:pPr>
      <w:rPr>
        <w:rFonts w:hint="default" w:ascii="Times New Roman" w:hAnsi="Times New Roman" w:eastAsia="Times New Roman" w:cs="Times New Roman"/>
      </w:rPr>
    </w:lvl>
    <w:lvl w:ilvl="1" w:tplc="28D4D7F0" w:tentative="1">
      <w:start w:val="1"/>
      <w:numFmt w:val="bullet"/>
      <w:lvlText w:val="o"/>
      <w:lvlJc w:val="left"/>
      <w:pPr>
        <w:tabs>
          <w:tab w:val="num" w:pos="1440"/>
        </w:tabs>
        <w:ind w:left="1440" w:hanging="360"/>
      </w:pPr>
      <w:rPr>
        <w:rFonts w:hint="default" w:ascii="Courier New" w:hAnsi="Courier New"/>
      </w:rPr>
    </w:lvl>
    <w:lvl w:ilvl="2" w:tplc="D0E0D6C0" w:tentative="1">
      <w:start w:val="1"/>
      <w:numFmt w:val="bullet"/>
      <w:lvlText w:val=""/>
      <w:lvlJc w:val="left"/>
      <w:pPr>
        <w:tabs>
          <w:tab w:val="num" w:pos="2160"/>
        </w:tabs>
        <w:ind w:left="2160" w:hanging="360"/>
      </w:pPr>
      <w:rPr>
        <w:rFonts w:hint="default" w:ascii="Wingdings" w:hAnsi="Wingdings"/>
      </w:rPr>
    </w:lvl>
    <w:lvl w:ilvl="3" w:tplc="0A4C6AC6" w:tentative="1">
      <w:start w:val="1"/>
      <w:numFmt w:val="bullet"/>
      <w:lvlText w:val=""/>
      <w:lvlJc w:val="left"/>
      <w:pPr>
        <w:tabs>
          <w:tab w:val="num" w:pos="2880"/>
        </w:tabs>
        <w:ind w:left="2880" w:hanging="360"/>
      </w:pPr>
      <w:rPr>
        <w:rFonts w:hint="default" w:ascii="Symbol" w:hAnsi="Symbol"/>
      </w:rPr>
    </w:lvl>
    <w:lvl w:ilvl="4" w:tplc="92843B8E" w:tentative="1">
      <w:start w:val="1"/>
      <w:numFmt w:val="bullet"/>
      <w:lvlText w:val="o"/>
      <w:lvlJc w:val="left"/>
      <w:pPr>
        <w:tabs>
          <w:tab w:val="num" w:pos="3600"/>
        </w:tabs>
        <w:ind w:left="3600" w:hanging="360"/>
      </w:pPr>
      <w:rPr>
        <w:rFonts w:hint="default" w:ascii="Courier New" w:hAnsi="Courier New"/>
      </w:rPr>
    </w:lvl>
    <w:lvl w:ilvl="5" w:tplc="32485364" w:tentative="1">
      <w:start w:val="1"/>
      <w:numFmt w:val="bullet"/>
      <w:lvlText w:val=""/>
      <w:lvlJc w:val="left"/>
      <w:pPr>
        <w:tabs>
          <w:tab w:val="num" w:pos="4320"/>
        </w:tabs>
        <w:ind w:left="4320" w:hanging="360"/>
      </w:pPr>
      <w:rPr>
        <w:rFonts w:hint="default" w:ascii="Wingdings" w:hAnsi="Wingdings"/>
      </w:rPr>
    </w:lvl>
    <w:lvl w:ilvl="6" w:tplc="77D4615C" w:tentative="1">
      <w:start w:val="1"/>
      <w:numFmt w:val="bullet"/>
      <w:lvlText w:val=""/>
      <w:lvlJc w:val="left"/>
      <w:pPr>
        <w:tabs>
          <w:tab w:val="num" w:pos="5040"/>
        </w:tabs>
        <w:ind w:left="5040" w:hanging="360"/>
      </w:pPr>
      <w:rPr>
        <w:rFonts w:hint="default" w:ascii="Symbol" w:hAnsi="Symbol"/>
      </w:rPr>
    </w:lvl>
    <w:lvl w:ilvl="7" w:tplc="5C886412" w:tentative="1">
      <w:start w:val="1"/>
      <w:numFmt w:val="bullet"/>
      <w:lvlText w:val="o"/>
      <w:lvlJc w:val="left"/>
      <w:pPr>
        <w:tabs>
          <w:tab w:val="num" w:pos="5760"/>
        </w:tabs>
        <w:ind w:left="5760" w:hanging="360"/>
      </w:pPr>
      <w:rPr>
        <w:rFonts w:hint="default" w:ascii="Courier New" w:hAnsi="Courier New"/>
      </w:rPr>
    </w:lvl>
    <w:lvl w:ilvl="8" w:tplc="5C4EA6B2"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4360EB8"/>
    <w:multiLevelType w:val="hybridMultilevel"/>
    <w:tmpl w:val="D7F09398"/>
    <w:lvl w:ilvl="0" w:tplc="4BB6EE36">
      <w:start w:val="1"/>
      <w:numFmt w:val="decimal"/>
      <w:lvlText w:val="%1."/>
      <w:lvlJc w:val="left"/>
      <w:pPr>
        <w:ind w:left="153" w:hanging="360"/>
      </w:pPr>
    </w:lvl>
    <w:lvl w:ilvl="1" w:tplc="50EE0C8C" w:tentative="1">
      <w:start w:val="1"/>
      <w:numFmt w:val="lowerLetter"/>
      <w:lvlText w:val="%2."/>
      <w:lvlJc w:val="left"/>
      <w:pPr>
        <w:ind w:left="873" w:hanging="360"/>
      </w:pPr>
    </w:lvl>
    <w:lvl w:ilvl="2" w:tplc="C6006294" w:tentative="1">
      <w:start w:val="1"/>
      <w:numFmt w:val="lowerRoman"/>
      <w:lvlText w:val="%3."/>
      <w:lvlJc w:val="right"/>
      <w:pPr>
        <w:ind w:left="1593" w:hanging="180"/>
      </w:pPr>
    </w:lvl>
    <w:lvl w:ilvl="3" w:tplc="64B4E486" w:tentative="1">
      <w:start w:val="1"/>
      <w:numFmt w:val="decimal"/>
      <w:lvlText w:val="%4."/>
      <w:lvlJc w:val="left"/>
      <w:pPr>
        <w:ind w:left="2313" w:hanging="360"/>
      </w:pPr>
    </w:lvl>
    <w:lvl w:ilvl="4" w:tplc="940E4234" w:tentative="1">
      <w:start w:val="1"/>
      <w:numFmt w:val="lowerLetter"/>
      <w:lvlText w:val="%5."/>
      <w:lvlJc w:val="left"/>
      <w:pPr>
        <w:ind w:left="3033" w:hanging="360"/>
      </w:pPr>
    </w:lvl>
    <w:lvl w:ilvl="5" w:tplc="35B0EA6A" w:tentative="1">
      <w:start w:val="1"/>
      <w:numFmt w:val="lowerRoman"/>
      <w:lvlText w:val="%6."/>
      <w:lvlJc w:val="right"/>
      <w:pPr>
        <w:ind w:left="3753" w:hanging="180"/>
      </w:pPr>
    </w:lvl>
    <w:lvl w:ilvl="6" w:tplc="85F0EFD2" w:tentative="1">
      <w:start w:val="1"/>
      <w:numFmt w:val="decimal"/>
      <w:lvlText w:val="%7."/>
      <w:lvlJc w:val="left"/>
      <w:pPr>
        <w:ind w:left="4473" w:hanging="360"/>
      </w:pPr>
    </w:lvl>
    <w:lvl w:ilvl="7" w:tplc="0496711E" w:tentative="1">
      <w:start w:val="1"/>
      <w:numFmt w:val="lowerLetter"/>
      <w:lvlText w:val="%8."/>
      <w:lvlJc w:val="left"/>
      <w:pPr>
        <w:ind w:left="5193" w:hanging="360"/>
      </w:pPr>
    </w:lvl>
    <w:lvl w:ilvl="8" w:tplc="2BAE3D92" w:tentative="1">
      <w:start w:val="1"/>
      <w:numFmt w:val="lowerRoman"/>
      <w:lvlText w:val="%9."/>
      <w:lvlJc w:val="right"/>
      <w:pPr>
        <w:ind w:left="5913" w:hanging="180"/>
      </w:pPr>
    </w:lvl>
  </w:abstractNum>
  <w:abstractNum w:abstractNumId="4" w15:restartNumberingAfterBreak="0">
    <w:nsid w:val="2E287FC4"/>
    <w:multiLevelType w:val="hybridMultilevel"/>
    <w:tmpl w:val="D2F21CBC"/>
    <w:lvl w:ilvl="0" w:tplc="D046BFF0">
      <w:start w:val="1"/>
      <w:numFmt w:val="bullet"/>
      <w:lvlText w:val=""/>
      <w:lvlJc w:val="left"/>
      <w:pPr>
        <w:tabs>
          <w:tab w:val="num" w:pos="720"/>
        </w:tabs>
        <w:ind w:left="720" w:hanging="360"/>
      </w:pPr>
      <w:rPr>
        <w:rFonts w:hint="default" w:ascii="Wingdings" w:hAnsi="Wingdings"/>
      </w:rPr>
    </w:lvl>
    <w:lvl w:ilvl="1" w:tplc="D4E05722" w:tentative="1">
      <w:start w:val="1"/>
      <w:numFmt w:val="bullet"/>
      <w:lvlText w:val="o"/>
      <w:lvlJc w:val="left"/>
      <w:pPr>
        <w:tabs>
          <w:tab w:val="num" w:pos="1440"/>
        </w:tabs>
        <w:ind w:left="1440" w:hanging="360"/>
      </w:pPr>
      <w:rPr>
        <w:rFonts w:hint="default" w:ascii="Courier New" w:hAnsi="Courier New"/>
      </w:rPr>
    </w:lvl>
    <w:lvl w:ilvl="2" w:tplc="3C8E9E28" w:tentative="1">
      <w:start w:val="1"/>
      <w:numFmt w:val="bullet"/>
      <w:lvlText w:val=""/>
      <w:lvlJc w:val="left"/>
      <w:pPr>
        <w:tabs>
          <w:tab w:val="num" w:pos="2160"/>
        </w:tabs>
        <w:ind w:left="2160" w:hanging="360"/>
      </w:pPr>
      <w:rPr>
        <w:rFonts w:hint="default" w:ascii="Wingdings" w:hAnsi="Wingdings"/>
      </w:rPr>
    </w:lvl>
    <w:lvl w:ilvl="3" w:tplc="F4CE0F16" w:tentative="1">
      <w:start w:val="1"/>
      <w:numFmt w:val="bullet"/>
      <w:lvlText w:val=""/>
      <w:lvlJc w:val="left"/>
      <w:pPr>
        <w:tabs>
          <w:tab w:val="num" w:pos="2880"/>
        </w:tabs>
        <w:ind w:left="2880" w:hanging="360"/>
      </w:pPr>
      <w:rPr>
        <w:rFonts w:hint="default" w:ascii="Symbol" w:hAnsi="Symbol"/>
      </w:rPr>
    </w:lvl>
    <w:lvl w:ilvl="4" w:tplc="3738AE64" w:tentative="1">
      <w:start w:val="1"/>
      <w:numFmt w:val="bullet"/>
      <w:lvlText w:val="o"/>
      <w:lvlJc w:val="left"/>
      <w:pPr>
        <w:tabs>
          <w:tab w:val="num" w:pos="3600"/>
        </w:tabs>
        <w:ind w:left="3600" w:hanging="360"/>
      </w:pPr>
      <w:rPr>
        <w:rFonts w:hint="default" w:ascii="Courier New" w:hAnsi="Courier New"/>
      </w:rPr>
    </w:lvl>
    <w:lvl w:ilvl="5" w:tplc="D9C05DAA" w:tentative="1">
      <w:start w:val="1"/>
      <w:numFmt w:val="bullet"/>
      <w:lvlText w:val=""/>
      <w:lvlJc w:val="left"/>
      <w:pPr>
        <w:tabs>
          <w:tab w:val="num" w:pos="4320"/>
        </w:tabs>
        <w:ind w:left="4320" w:hanging="360"/>
      </w:pPr>
      <w:rPr>
        <w:rFonts w:hint="default" w:ascii="Wingdings" w:hAnsi="Wingdings"/>
      </w:rPr>
    </w:lvl>
    <w:lvl w:ilvl="6" w:tplc="BC9AFF84" w:tentative="1">
      <w:start w:val="1"/>
      <w:numFmt w:val="bullet"/>
      <w:lvlText w:val=""/>
      <w:lvlJc w:val="left"/>
      <w:pPr>
        <w:tabs>
          <w:tab w:val="num" w:pos="5040"/>
        </w:tabs>
        <w:ind w:left="5040" w:hanging="360"/>
      </w:pPr>
      <w:rPr>
        <w:rFonts w:hint="default" w:ascii="Symbol" w:hAnsi="Symbol"/>
      </w:rPr>
    </w:lvl>
    <w:lvl w:ilvl="7" w:tplc="1E7862DC" w:tentative="1">
      <w:start w:val="1"/>
      <w:numFmt w:val="bullet"/>
      <w:lvlText w:val="o"/>
      <w:lvlJc w:val="left"/>
      <w:pPr>
        <w:tabs>
          <w:tab w:val="num" w:pos="5760"/>
        </w:tabs>
        <w:ind w:left="5760" w:hanging="360"/>
      </w:pPr>
      <w:rPr>
        <w:rFonts w:hint="default" w:ascii="Courier New" w:hAnsi="Courier New"/>
      </w:rPr>
    </w:lvl>
    <w:lvl w:ilvl="8" w:tplc="030E7822"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0BA1407"/>
    <w:multiLevelType w:val="hybridMultilevel"/>
    <w:tmpl w:val="E6BE86F6"/>
    <w:lvl w:ilvl="0" w:tplc="4D1CC2DE">
      <w:start w:val="1"/>
      <w:numFmt w:val="bullet"/>
      <w:lvlText w:val=""/>
      <w:lvlJc w:val="left"/>
      <w:pPr>
        <w:ind w:left="720" w:hanging="360"/>
      </w:pPr>
      <w:rPr>
        <w:rFonts w:hint="default" w:ascii="Symbol" w:hAnsi="Symbol"/>
      </w:rPr>
    </w:lvl>
    <w:lvl w:ilvl="1" w:tplc="640694CE" w:tentative="1">
      <w:start w:val="1"/>
      <w:numFmt w:val="bullet"/>
      <w:lvlText w:val="o"/>
      <w:lvlJc w:val="left"/>
      <w:pPr>
        <w:ind w:left="1440" w:hanging="360"/>
      </w:pPr>
      <w:rPr>
        <w:rFonts w:hint="default" w:ascii="Courier New" w:hAnsi="Courier New" w:cs="Courier New"/>
      </w:rPr>
    </w:lvl>
    <w:lvl w:ilvl="2" w:tplc="50FC60A8" w:tentative="1">
      <w:start w:val="1"/>
      <w:numFmt w:val="bullet"/>
      <w:lvlText w:val=""/>
      <w:lvlJc w:val="left"/>
      <w:pPr>
        <w:ind w:left="2160" w:hanging="360"/>
      </w:pPr>
      <w:rPr>
        <w:rFonts w:hint="default" w:ascii="Wingdings" w:hAnsi="Wingdings"/>
      </w:rPr>
    </w:lvl>
    <w:lvl w:ilvl="3" w:tplc="8724D9D0" w:tentative="1">
      <w:start w:val="1"/>
      <w:numFmt w:val="bullet"/>
      <w:lvlText w:val=""/>
      <w:lvlJc w:val="left"/>
      <w:pPr>
        <w:ind w:left="2880" w:hanging="360"/>
      </w:pPr>
      <w:rPr>
        <w:rFonts w:hint="default" w:ascii="Symbol" w:hAnsi="Symbol"/>
      </w:rPr>
    </w:lvl>
    <w:lvl w:ilvl="4" w:tplc="996663D6" w:tentative="1">
      <w:start w:val="1"/>
      <w:numFmt w:val="bullet"/>
      <w:lvlText w:val="o"/>
      <w:lvlJc w:val="left"/>
      <w:pPr>
        <w:ind w:left="3600" w:hanging="360"/>
      </w:pPr>
      <w:rPr>
        <w:rFonts w:hint="default" w:ascii="Courier New" w:hAnsi="Courier New" w:cs="Courier New"/>
      </w:rPr>
    </w:lvl>
    <w:lvl w:ilvl="5" w:tplc="90AA40C2" w:tentative="1">
      <w:start w:val="1"/>
      <w:numFmt w:val="bullet"/>
      <w:lvlText w:val=""/>
      <w:lvlJc w:val="left"/>
      <w:pPr>
        <w:ind w:left="4320" w:hanging="360"/>
      </w:pPr>
      <w:rPr>
        <w:rFonts w:hint="default" w:ascii="Wingdings" w:hAnsi="Wingdings"/>
      </w:rPr>
    </w:lvl>
    <w:lvl w:ilvl="6" w:tplc="CFD6E786" w:tentative="1">
      <w:start w:val="1"/>
      <w:numFmt w:val="bullet"/>
      <w:lvlText w:val=""/>
      <w:lvlJc w:val="left"/>
      <w:pPr>
        <w:ind w:left="5040" w:hanging="360"/>
      </w:pPr>
      <w:rPr>
        <w:rFonts w:hint="default" w:ascii="Symbol" w:hAnsi="Symbol"/>
      </w:rPr>
    </w:lvl>
    <w:lvl w:ilvl="7" w:tplc="94E230A0" w:tentative="1">
      <w:start w:val="1"/>
      <w:numFmt w:val="bullet"/>
      <w:lvlText w:val="o"/>
      <w:lvlJc w:val="left"/>
      <w:pPr>
        <w:ind w:left="5760" w:hanging="360"/>
      </w:pPr>
      <w:rPr>
        <w:rFonts w:hint="default" w:ascii="Courier New" w:hAnsi="Courier New" w:cs="Courier New"/>
      </w:rPr>
    </w:lvl>
    <w:lvl w:ilvl="8" w:tplc="D690DAEA" w:tentative="1">
      <w:start w:val="1"/>
      <w:numFmt w:val="bullet"/>
      <w:lvlText w:val=""/>
      <w:lvlJc w:val="left"/>
      <w:pPr>
        <w:ind w:left="6480" w:hanging="360"/>
      </w:pPr>
      <w:rPr>
        <w:rFonts w:hint="default" w:ascii="Wingdings" w:hAnsi="Wingdings"/>
      </w:rPr>
    </w:lvl>
  </w:abstractNum>
  <w:abstractNum w:abstractNumId="6" w15:restartNumberingAfterBreak="0">
    <w:nsid w:val="33A20717"/>
    <w:multiLevelType w:val="hybridMultilevel"/>
    <w:tmpl w:val="377CD718"/>
    <w:lvl w:ilvl="0" w:tplc="1D525BE2">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82C33BE"/>
    <w:multiLevelType w:val="hybridMultilevel"/>
    <w:tmpl w:val="940623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AD37443"/>
    <w:multiLevelType w:val="hybridMultilevel"/>
    <w:tmpl w:val="E05824B6"/>
    <w:lvl w:ilvl="0" w:tplc="E61678E2">
      <w:start w:val="1"/>
      <w:numFmt w:val="bullet"/>
      <w:lvlText w:val=""/>
      <w:lvlJc w:val="left"/>
      <w:pPr>
        <w:tabs>
          <w:tab w:val="num" w:pos="720"/>
        </w:tabs>
        <w:ind w:left="720" w:hanging="360"/>
      </w:pPr>
      <w:rPr>
        <w:rFonts w:hint="default" w:ascii="Wingdings" w:hAnsi="Wingdings"/>
      </w:rPr>
    </w:lvl>
    <w:lvl w:ilvl="1" w:tplc="EDE29F2C" w:tentative="1">
      <w:start w:val="1"/>
      <w:numFmt w:val="bullet"/>
      <w:lvlText w:val="o"/>
      <w:lvlJc w:val="left"/>
      <w:pPr>
        <w:tabs>
          <w:tab w:val="num" w:pos="1440"/>
        </w:tabs>
        <w:ind w:left="1440" w:hanging="360"/>
      </w:pPr>
      <w:rPr>
        <w:rFonts w:hint="default" w:ascii="Courier New" w:hAnsi="Courier New"/>
      </w:rPr>
    </w:lvl>
    <w:lvl w:ilvl="2" w:tplc="0C520D7E" w:tentative="1">
      <w:start w:val="1"/>
      <w:numFmt w:val="bullet"/>
      <w:lvlText w:val=""/>
      <w:lvlJc w:val="left"/>
      <w:pPr>
        <w:tabs>
          <w:tab w:val="num" w:pos="2160"/>
        </w:tabs>
        <w:ind w:left="2160" w:hanging="360"/>
      </w:pPr>
      <w:rPr>
        <w:rFonts w:hint="default" w:ascii="Wingdings" w:hAnsi="Wingdings"/>
      </w:rPr>
    </w:lvl>
    <w:lvl w:ilvl="3" w:tplc="DC24DEA4" w:tentative="1">
      <w:start w:val="1"/>
      <w:numFmt w:val="bullet"/>
      <w:lvlText w:val=""/>
      <w:lvlJc w:val="left"/>
      <w:pPr>
        <w:tabs>
          <w:tab w:val="num" w:pos="2880"/>
        </w:tabs>
        <w:ind w:left="2880" w:hanging="360"/>
      </w:pPr>
      <w:rPr>
        <w:rFonts w:hint="default" w:ascii="Symbol" w:hAnsi="Symbol"/>
      </w:rPr>
    </w:lvl>
    <w:lvl w:ilvl="4" w:tplc="BD2A8880" w:tentative="1">
      <w:start w:val="1"/>
      <w:numFmt w:val="bullet"/>
      <w:lvlText w:val="o"/>
      <w:lvlJc w:val="left"/>
      <w:pPr>
        <w:tabs>
          <w:tab w:val="num" w:pos="3600"/>
        </w:tabs>
        <w:ind w:left="3600" w:hanging="360"/>
      </w:pPr>
      <w:rPr>
        <w:rFonts w:hint="default" w:ascii="Courier New" w:hAnsi="Courier New"/>
      </w:rPr>
    </w:lvl>
    <w:lvl w:ilvl="5" w:tplc="1EFAE0E0" w:tentative="1">
      <w:start w:val="1"/>
      <w:numFmt w:val="bullet"/>
      <w:lvlText w:val=""/>
      <w:lvlJc w:val="left"/>
      <w:pPr>
        <w:tabs>
          <w:tab w:val="num" w:pos="4320"/>
        </w:tabs>
        <w:ind w:left="4320" w:hanging="360"/>
      </w:pPr>
      <w:rPr>
        <w:rFonts w:hint="default" w:ascii="Wingdings" w:hAnsi="Wingdings"/>
      </w:rPr>
    </w:lvl>
    <w:lvl w:ilvl="6" w:tplc="7B1097B8" w:tentative="1">
      <w:start w:val="1"/>
      <w:numFmt w:val="bullet"/>
      <w:lvlText w:val=""/>
      <w:lvlJc w:val="left"/>
      <w:pPr>
        <w:tabs>
          <w:tab w:val="num" w:pos="5040"/>
        </w:tabs>
        <w:ind w:left="5040" w:hanging="360"/>
      </w:pPr>
      <w:rPr>
        <w:rFonts w:hint="default" w:ascii="Symbol" w:hAnsi="Symbol"/>
      </w:rPr>
    </w:lvl>
    <w:lvl w:ilvl="7" w:tplc="0A743DD8" w:tentative="1">
      <w:start w:val="1"/>
      <w:numFmt w:val="bullet"/>
      <w:lvlText w:val="o"/>
      <w:lvlJc w:val="left"/>
      <w:pPr>
        <w:tabs>
          <w:tab w:val="num" w:pos="5760"/>
        </w:tabs>
        <w:ind w:left="5760" w:hanging="360"/>
      </w:pPr>
      <w:rPr>
        <w:rFonts w:hint="default" w:ascii="Courier New" w:hAnsi="Courier New"/>
      </w:rPr>
    </w:lvl>
    <w:lvl w:ilvl="8" w:tplc="DA208340"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0CA5893"/>
    <w:multiLevelType w:val="hybridMultilevel"/>
    <w:tmpl w:val="AC56DC08"/>
    <w:lvl w:ilvl="0" w:tplc="C6205E5A">
      <w:start w:val="1"/>
      <w:numFmt w:val="bullet"/>
      <w:lvlText w:val=""/>
      <w:lvlJc w:val="left"/>
      <w:pPr>
        <w:tabs>
          <w:tab w:val="num" w:pos="720"/>
        </w:tabs>
        <w:ind w:left="720" w:hanging="360"/>
      </w:pPr>
      <w:rPr>
        <w:rFonts w:hint="default" w:ascii="Wingdings" w:hAnsi="Wingdings"/>
      </w:rPr>
    </w:lvl>
    <w:lvl w:ilvl="1" w:tplc="22325A72" w:tentative="1">
      <w:start w:val="1"/>
      <w:numFmt w:val="bullet"/>
      <w:lvlText w:val="o"/>
      <w:lvlJc w:val="left"/>
      <w:pPr>
        <w:tabs>
          <w:tab w:val="num" w:pos="1440"/>
        </w:tabs>
        <w:ind w:left="1440" w:hanging="360"/>
      </w:pPr>
      <w:rPr>
        <w:rFonts w:hint="default" w:ascii="Courier New" w:hAnsi="Courier New"/>
      </w:rPr>
    </w:lvl>
    <w:lvl w:ilvl="2" w:tplc="1DFA6234" w:tentative="1">
      <w:start w:val="1"/>
      <w:numFmt w:val="bullet"/>
      <w:lvlText w:val=""/>
      <w:lvlJc w:val="left"/>
      <w:pPr>
        <w:tabs>
          <w:tab w:val="num" w:pos="2160"/>
        </w:tabs>
        <w:ind w:left="2160" w:hanging="360"/>
      </w:pPr>
      <w:rPr>
        <w:rFonts w:hint="default" w:ascii="Wingdings" w:hAnsi="Wingdings"/>
      </w:rPr>
    </w:lvl>
    <w:lvl w:ilvl="3" w:tplc="EFD8D204" w:tentative="1">
      <w:start w:val="1"/>
      <w:numFmt w:val="bullet"/>
      <w:lvlText w:val=""/>
      <w:lvlJc w:val="left"/>
      <w:pPr>
        <w:tabs>
          <w:tab w:val="num" w:pos="2880"/>
        </w:tabs>
        <w:ind w:left="2880" w:hanging="360"/>
      </w:pPr>
      <w:rPr>
        <w:rFonts w:hint="default" w:ascii="Symbol" w:hAnsi="Symbol"/>
      </w:rPr>
    </w:lvl>
    <w:lvl w:ilvl="4" w:tplc="61240D36" w:tentative="1">
      <w:start w:val="1"/>
      <w:numFmt w:val="bullet"/>
      <w:lvlText w:val="o"/>
      <w:lvlJc w:val="left"/>
      <w:pPr>
        <w:tabs>
          <w:tab w:val="num" w:pos="3600"/>
        </w:tabs>
        <w:ind w:left="3600" w:hanging="360"/>
      </w:pPr>
      <w:rPr>
        <w:rFonts w:hint="default" w:ascii="Courier New" w:hAnsi="Courier New"/>
      </w:rPr>
    </w:lvl>
    <w:lvl w:ilvl="5" w:tplc="36A6E2B0" w:tentative="1">
      <w:start w:val="1"/>
      <w:numFmt w:val="bullet"/>
      <w:lvlText w:val=""/>
      <w:lvlJc w:val="left"/>
      <w:pPr>
        <w:tabs>
          <w:tab w:val="num" w:pos="4320"/>
        </w:tabs>
        <w:ind w:left="4320" w:hanging="360"/>
      </w:pPr>
      <w:rPr>
        <w:rFonts w:hint="default" w:ascii="Wingdings" w:hAnsi="Wingdings"/>
      </w:rPr>
    </w:lvl>
    <w:lvl w:ilvl="6" w:tplc="3D3A37B8" w:tentative="1">
      <w:start w:val="1"/>
      <w:numFmt w:val="bullet"/>
      <w:lvlText w:val=""/>
      <w:lvlJc w:val="left"/>
      <w:pPr>
        <w:tabs>
          <w:tab w:val="num" w:pos="5040"/>
        </w:tabs>
        <w:ind w:left="5040" w:hanging="360"/>
      </w:pPr>
      <w:rPr>
        <w:rFonts w:hint="default" w:ascii="Symbol" w:hAnsi="Symbol"/>
      </w:rPr>
    </w:lvl>
    <w:lvl w:ilvl="7" w:tplc="ED125DA6" w:tentative="1">
      <w:start w:val="1"/>
      <w:numFmt w:val="bullet"/>
      <w:lvlText w:val="o"/>
      <w:lvlJc w:val="left"/>
      <w:pPr>
        <w:tabs>
          <w:tab w:val="num" w:pos="5760"/>
        </w:tabs>
        <w:ind w:left="5760" w:hanging="360"/>
      </w:pPr>
      <w:rPr>
        <w:rFonts w:hint="default" w:ascii="Courier New" w:hAnsi="Courier New"/>
      </w:rPr>
    </w:lvl>
    <w:lvl w:ilvl="8" w:tplc="2E5285C0"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6A457E0"/>
    <w:multiLevelType w:val="multilevel"/>
    <w:tmpl w:val="0AFE23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7776579"/>
    <w:multiLevelType w:val="hybridMultilevel"/>
    <w:tmpl w:val="2A14A7CC"/>
    <w:lvl w:ilvl="0" w:tplc="87985FA0">
      <w:start w:val="1"/>
      <w:numFmt w:val="bullet"/>
      <w:lvlText w:val=""/>
      <w:lvlJc w:val="left"/>
      <w:pPr>
        <w:ind w:left="720" w:hanging="360"/>
      </w:pPr>
      <w:rPr>
        <w:rFonts w:hint="default" w:ascii="Symbol" w:hAnsi="Symbol"/>
      </w:rPr>
    </w:lvl>
    <w:lvl w:ilvl="1" w:tplc="18EC94E6" w:tentative="1">
      <w:start w:val="1"/>
      <w:numFmt w:val="bullet"/>
      <w:lvlText w:val="o"/>
      <w:lvlJc w:val="left"/>
      <w:pPr>
        <w:ind w:left="1440" w:hanging="360"/>
      </w:pPr>
      <w:rPr>
        <w:rFonts w:hint="default" w:ascii="Courier New" w:hAnsi="Courier New" w:cs="Courier New"/>
      </w:rPr>
    </w:lvl>
    <w:lvl w:ilvl="2" w:tplc="DFFC4930" w:tentative="1">
      <w:start w:val="1"/>
      <w:numFmt w:val="bullet"/>
      <w:lvlText w:val=""/>
      <w:lvlJc w:val="left"/>
      <w:pPr>
        <w:ind w:left="2160" w:hanging="360"/>
      </w:pPr>
      <w:rPr>
        <w:rFonts w:hint="default" w:ascii="Wingdings" w:hAnsi="Wingdings"/>
      </w:rPr>
    </w:lvl>
    <w:lvl w:ilvl="3" w:tplc="3072EC34" w:tentative="1">
      <w:start w:val="1"/>
      <w:numFmt w:val="bullet"/>
      <w:lvlText w:val=""/>
      <w:lvlJc w:val="left"/>
      <w:pPr>
        <w:ind w:left="2880" w:hanging="360"/>
      </w:pPr>
      <w:rPr>
        <w:rFonts w:hint="default" w:ascii="Symbol" w:hAnsi="Symbol"/>
      </w:rPr>
    </w:lvl>
    <w:lvl w:ilvl="4" w:tplc="1676220E" w:tentative="1">
      <w:start w:val="1"/>
      <w:numFmt w:val="bullet"/>
      <w:lvlText w:val="o"/>
      <w:lvlJc w:val="left"/>
      <w:pPr>
        <w:ind w:left="3600" w:hanging="360"/>
      </w:pPr>
      <w:rPr>
        <w:rFonts w:hint="default" w:ascii="Courier New" w:hAnsi="Courier New" w:cs="Courier New"/>
      </w:rPr>
    </w:lvl>
    <w:lvl w:ilvl="5" w:tplc="EA0E9D3E" w:tentative="1">
      <w:start w:val="1"/>
      <w:numFmt w:val="bullet"/>
      <w:lvlText w:val=""/>
      <w:lvlJc w:val="left"/>
      <w:pPr>
        <w:ind w:left="4320" w:hanging="360"/>
      </w:pPr>
      <w:rPr>
        <w:rFonts w:hint="default" w:ascii="Wingdings" w:hAnsi="Wingdings"/>
      </w:rPr>
    </w:lvl>
    <w:lvl w:ilvl="6" w:tplc="C9E4E0E6" w:tentative="1">
      <w:start w:val="1"/>
      <w:numFmt w:val="bullet"/>
      <w:lvlText w:val=""/>
      <w:lvlJc w:val="left"/>
      <w:pPr>
        <w:ind w:left="5040" w:hanging="360"/>
      </w:pPr>
      <w:rPr>
        <w:rFonts w:hint="default" w:ascii="Symbol" w:hAnsi="Symbol"/>
      </w:rPr>
    </w:lvl>
    <w:lvl w:ilvl="7" w:tplc="7214040E" w:tentative="1">
      <w:start w:val="1"/>
      <w:numFmt w:val="bullet"/>
      <w:lvlText w:val="o"/>
      <w:lvlJc w:val="left"/>
      <w:pPr>
        <w:ind w:left="5760" w:hanging="360"/>
      </w:pPr>
      <w:rPr>
        <w:rFonts w:hint="default" w:ascii="Courier New" w:hAnsi="Courier New" w:cs="Courier New"/>
      </w:rPr>
    </w:lvl>
    <w:lvl w:ilvl="8" w:tplc="F5601532" w:tentative="1">
      <w:start w:val="1"/>
      <w:numFmt w:val="bullet"/>
      <w:lvlText w:val=""/>
      <w:lvlJc w:val="left"/>
      <w:pPr>
        <w:ind w:left="6480" w:hanging="360"/>
      </w:pPr>
      <w:rPr>
        <w:rFonts w:hint="default" w:ascii="Wingdings" w:hAnsi="Wingdings"/>
      </w:rPr>
    </w:lvl>
  </w:abstractNum>
  <w:abstractNum w:abstractNumId="12" w15:restartNumberingAfterBreak="0">
    <w:nsid w:val="47A308D1"/>
    <w:multiLevelType w:val="hybridMultilevel"/>
    <w:tmpl w:val="1624D028"/>
    <w:lvl w:ilvl="0" w:tplc="1D525BE2">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8732321"/>
    <w:multiLevelType w:val="hybridMultilevel"/>
    <w:tmpl w:val="5D6C8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50F80"/>
    <w:multiLevelType w:val="hybridMultilevel"/>
    <w:tmpl w:val="82BAADB6"/>
    <w:lvl w:ilvl="0" w:tplc="0B08B302">
      <w:start w:val="1"/>
      <w:numFmt w:val="bullet"/>
      <w:lvlText w:val=""/>
      <w:lvlJc w:val="center"/>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4DCF3B50"/>
    <w:multiLevelType w:val="hybridMultilevel"/>
    <w:tmpl w:val="72302C72"/>
    <w:lvl w:ilvl="0" w:tplc="1D525BE2">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0A9394C"/>
    <w:multiLevelType w:val="hybridMultilevel"/>
    <w:tmpl w:val="B2726E86"/>
    <w:lvl w:ilvl="0" w:tplc="6194F26A">
      <w:start w:val="1"/>
      <w:numFmt w:val="bullet"/>
      <w:lvlText w:val=""/>
      <w:lvlJc w:val="left"/>
      <w:pPr>
        <w:tabs>
          <w:tab w:val="num" w:pos="720"/>
        </w:tabs>
        <w:ind w:left="720" w:hanging="360"/>
      </w:pPr>
      <w:rPr>
        <w:rFonts w:hint="default" w:ascii="Wingdings" w:hAnsi="Wingdings"/>
      </w:rPr>
    </w:lvl>
    <w:lvl w:ilvl="1" w:tplc="8C10E7A8" w:tentative="1">
      <w:start w:val="1"/>
      <w:numFmt w:val="bullet"/>
      <w:lvlText w:val="o"/>
      <w:lvlJc w:val="left"/>
      <w:pPr>
        <w:tabs>
          <w:tab w:val="num" w:pos="1440"/>
        </w:tabs>
        <w:ind w:left="1440" w:hanging="360"/>
      </w:pPr>
      <w:rPr>
        <w:rFonts w:hint="default" w:ascii="Courier New" w:hAnsi="Courier New"/>
      </w:rPr>
    </w:lvl>
    <w:lvl w:ilvl="2" w:tplc="9612E01E" w:tentative="1">
      <w:start w:val="1"/>
      <w:numFmt w:val="bullet"/>
      <w:lvlText w:val=""/>
      <w:lvlJc w:val="left"/>
      <w:pPr>
        <w:tabs>
          <w:tab w:val="num" w:pos="2160"/>
        </w:tabs>
        <w:ind w:left="2160" w:hanging="360"/>
      </w:pPr>
      <w:rPr>
        <w:rFonts w:hint="default" w:ascii="Wingdings" w:hAnsi="Wingdings"/>
      </w:rPr>
    </w:lvl>
    <w:lvl w:ilvl="3" w:tplc="64D84D7C" w:tentative="1">
      <w:start w:val="1"/>
      <w:numFmt w:val="bullet"/>
      <w:lvlText w:val=""/>
      <w:lvlJc w:val="left"/>
      <w:pPr>
        <w:tabs>
          <w:tab w:val="num" w:pos="2880"/>
        </w:tabs>
        <w:ind w:left="2880" w:hanging="360"/>
      </w:pPr>
      <w:rPr>
        <w:rFonts w:hint="default" w:ascii="Symbol" w:hAnsi="Symbol"/>
      </w:rPr>
    </w:lvl>
    <w:lvl w:ilvl="4" w:tplc="2796EA82" w:tentative="1">
      <w:start w:val="1"/>
      <w:numFmt w:val="bullet"/>
      <w:lvlText w:val="o"/>
      <w:lvlJc w:val="left"/>
      <w:pPr>
        <w:tabs>
          <w:tab w:val="num" w:pos="3600"/>
        </w:tabs>
        <w:ind w:left="3600" w:hanging="360"/>
      </w:pPr>
      <w:rPr>
        <w:rFonts w:hint="default" w:ascii="Courier New" w:hAnsi="Courier New"/>
      </w:rPr>
    </w:lvl>
    <w:lvl w:ilvl="5" w:tplc="FAF897EE" w:tentative="1">
      <w:start w:val="1"/>
      <w:numFmt w:val="bullet"/>
      <w:lvlText w:val=""/>
      <w:lvlJc w:val="left"/>
      <w:pPr>
        <w:tabs>
          <w:tab w:val="num" w:pos="4320"/>
        </w:tabs>
        <w:ind w:left="4320" w:hanging="360"/>
      </w:pPr>
      <w:rPr>
        <w:rFonts w:hint="default" w:ascii="Wingdings" w:hAnsi="Wingdings"/>
      </w:rPr>
    </w:lvl>
    <w:lvl w:ilvl="6" w:tplc="FAA2B166" w:tentative="1">
      <w:start w:val="1"/>
      <w:numFmt w:val="bullet"/>
      <w:lvlText w:val=""/>
      <w:lvlJc w:val="left"/>
      <w:pPr>
        <w:tabs>
          <w:tab w:val="num" w:pos="5040"/>
        </w:tabs>
        <w:ind w:left="5040" w:hanging="360"/>
      </w:pPr>
      <w:rPr>
        <w:rFonts w:hint="default" w:ascii="Symbol" w:hAnsi="Symbol"/>
      </w:rPr>
    </w:lvl>
    <w:lvl w:ilvl="7" w:tplc="141E3A68" w:tentative="1">
      <w:start w:val="1"/>
      <w:numFmt w:val="bullet"/>
      <w:lvlText w:val="o"/>
      <w:lvlJc w:val="left"/>
      <w:pPr>
        <w:tabs>
          <w:tab w:val="num" w:pos="5760"/>
        </w:tabs>
        <w:ind w:left="5760" w:hanging="360"/>
      </w:pPr>
      <w:rPr>
        <w:rFonts w:hint="default" w:ascii="Courier New" w:hAnsi="Courier New"/>
      </w:rPr>
    </w:lvl>
    <w:lvl w:ilvl="8" w:tplc="2A7E7ED2"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3B7639B"/>
    <w:multiLevelType w:val="hybridMultilevel"/>
    <w:tmpl w:val="D58AA6C2"/>
    <w:lvl w:ilvl="0" w:tplc="62828100">
      <w:start w:val="1"/>
      <w:numFmt w:val="bullet"/>
      <w:lvlText w:val=""/>
      <w:lvlJc w:val="left"/>
      <w:pPr>
        <w:tabs>
          <w:tab w:val="num" w:pos="720"/>
        </w:tabs>
        <w:ind w:left="720" w:hanging="360"/>
      </w:pPr>
      <w:rPr>
        <w:rFonts w:hint="default" w:ascii="Wingdings" w:hAnsi="Wingdings"/>
      </w:rPr>
    </w:lvl>
    <w:lvl w:ilvl="1" w:tplc="5D028466" w:tentative="1">
      <w:start w:val="1"/>
      <w:numFmt w:val="bullet"/>
      <w:lvlText w:val="o"/>
      <w:lvlJc w:val="left"/>
      <w:pPr>
        <w:tabs>
          <w:tab w:val="num" w:pos="1440"/>
        </w:tabs>
        <w:ind w:left="1440" w:hanging="360"/>
      </w:pPr>
      <w:rPr>
        <w:rFonts w:hint="default" w:ascii="Courier New" w:hAnsi="Courier New"/>
      </w:rPr>
    </w:lvl>
    <w:lvl w:ilvl="2" w:tplc="BA142438" w:tentative="1">
      <w:start w:val="1"/>
      <w:numFmt w:val="bullet"/>
      <w:lvlText w:val=""/>
      <w:lvlJc w:val="left"/>
      <w:pPr>
        <w:tabs>
          <w:tab w:val="num" w:pos="2160"/>
        </w:tabs>
        <w:ind w:left="2160" w:hanging="360"/>
      </w:pPr>
      <w:rPr>
        <w:rFonts w:hint="default" w:ascii="Wingdings" w:hAnsi="Wingdings"/>
      </w:rPr>
    </w:lvl>
    <w:lvl w:ilvl="3" w:tplc="BCE8C96C" w:tentative="1">
      <w:start w:val="1"/>
      <w:numFmt w:val="bullet"/>
      <w:lvlText w:val=""/>
      <w:lvlJc w:val="left"/>
      <w:pPr>
        <w:tabs>
          <w:tab w:val="num" w:pos="2880"/>
        </w:tabs>
        <w:ind w:left="2880" w:hanging="360"/>
      </w:pPr>
      <w:rPr>
        <w:rFonts w:hint="default" w:ascii="Symbol" w:hAnsi="Symbol"/>
      </w:rPr>
    </w:lvl>
    <w:lvl w:ilvl="4" w:tplc="AB5C9D88" w:tentative="1">
      <w:start w:val="1"/>
      <w:numFmt w:val="bullet"/>
      <w:lvlText w:val="o"/>
      <w:lvlJc w:val="left"/>
      <w:pPr>
        <w:tabs>
          <w:tab w:val="num" w:pos="3600"/>
        </w:tabs>
        <w:ind w:left="3600" w:hanging="360"/>
      </w:pPr>
      <w:rPr>
        <w:rFonts w:hint="default" w:ascii="Courier New" w:hAnsi="Courier New"/>
      </w:rPr>
    </w:lvl>
    <w:lvl w:ilvl="5" w:tplc="F0CC78C4" w:tentative="1">
      <w:start w:val="1"/>
      <w:numFmt w:val="bullet"/>
      <w:lvlText w:val=""/>
      <w:lvlJc w:val="left"/>
      <w:pPr>
        <w:tabs>
          <w:tab w:val="num" w:pos="4320"/>
        </w:tabs>
        <w:ind w:left="4320" w:hanging="360"/>
      </w:pPr>
      <w:rPr>
        <w:rFonts w:hint="default" w:ascii="Wingdings" w:hAnsi="Wingdings"/>
      </w:rPr>
    </w:lvl>
    <w:lvl w:ilvl="6" w:tplc="86D41A02" w:tentative="1">
      <w:start w:val="1"/>
      <w:numFmt w:val="bullet"/>
      <w:lvlText w:val=""/>
      <w:lvlJc w:val="left"/>
      <w:pPr>
        <w:tabs>
          <w:tab w:val="num" w:pos="5040"/>
        </w:tabs>
        <w:ind w:left="5040" w:hanging="360"/>
      </w:pPr>
      <w:rPr>
        <w:rFonts w:hint="default" w:ascii="Symbol" w:hAnsi="Symbol"/>
      </w:rPr>
    </w:lvl>
    <w:lvl w:ilvl="7" w:tplc="3954D348" w:tentative="1">
      <w:start w:val="1"/>
      <w:numFmt w:val="bullet"/>
      <w:lvlText w:val="o"/>
      <w:lvlJc w:val="left"/>
      <w:pPr>
        <w:tabs>
          <w:tab w:val="num" w:pos="5760"/>
        </w:tabs>
        <w:ind w:left="5760" w:hanging="360"/>
      </w:pPr>
      <w:rPr>
        <w:rFonts w:hint="default" w:ascii="Courier New" w:hAnsi="Courier New"/>
      </w:rPr>
    </w:lvl>
    <w:lvl w:ilvl="8" w:tplc="F3E07C94"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E9003F8"/>
    <w:multiLevelType w:val="hybridMultilevel"/>
    <w:tmpl w:val="E2962F2E"/>
    <w:lvl w:ilvl="0" w:tplc="F43E779C">
      <w:start w:val="1"/>
      <w:numFmt w:val="bullet"/>
      <w:lvlText w:val=""/>
      <w:lvlJc w:val="left"/>
      <w:pPr>
        <w:tabs>
          <w:tab w:val="num" w:pos="720"/>
        </w:tabs>
        <w:ind w:left="720" w:hanging="360"/>
      </w:pPr>
      <w:rPr>
        <w:rFonts w:hint="default" w:ascii="Wingdings" w:hAnsi="Wingdings"/>
      </w:rPr>
    </w:lvl>
    <w:lvl w:ilvl="1" w:tplc="1FF09368" w:tentative="1">
      <w:start w:val="1"/>
      <w:numFmt w:val="bullet"/>
      <w:lvlText w:val="o"/>
      <w:lvlJc w:val="left"/>
      <w:pPr>
        <w:tabs>
          <w:tab w:val="num" w:pos="1440"/>
        </w:tabs>
        <w:ind w:left="1440" w:hanging="360"/>
      </w:pPr>
      <w:rPr>
        <w:rFonts w:hint="default" w:ascii="Courier New" w:hAnsi="Courier New"/>
      </w:rPr>
    </w:lvl>
    <w:lvl w:ilvl="2" w:tplc="91FCE024" w:tentative="1">
      <w:start w:val="1"/>
      <w:numFmt w:val="bullet"/>
      <w:lvlText w:val=""/>
      <w:lvlJc w:val="left"/>
      <w:pPr>
        <w:tabs>
          <w:tab w:val="num" w:pos="2160"/>
        </w:tabs>
        <w:ind w:left="2160" w:hanging="360"/>
      </w:pPr>
      <w:rPr>
        <w:rFonts w:hint="default" w:ascii="Wingdings" w:hAnsi="Wingdings"/>
      </w:rPr>
    </w:lvl>
    <w:lvl w:ilvl="3" w:tplc="7070E85C" w:tentative="1">
      <w:start w:val="1"/>
      <w:numFmt w:val="bullet"/>
      <w:lvlText w:val=""/>
      <w:lvlJc w:val="left"/>
      <w:pPr>
        <w:tabs>
          <w:tab w:val="num" w:pos="2880"/>
        </w:tabs>
        <w:ind w:left="2880" w:hanging="360"/>
      </w:pPr>
      <w:rPr>
        <w:rFonts w:hint="default" w:ascii="Symbol" w:hAnsi="Symbol"/>
      </w:rPr>
    </w:lvl>
    <w:lvl w:ilvl="4" w:tplc="AF6A1842" w:tentative="1">
      <w:start w:val="1"/>
      <w:numFmt w:val="bullet"/>
      <w:lvlText w:val="o"/>
      <w:lvlJc w:val="left"/>
      <w:pPr>
        <w:tabs>
          <w:tab w:val="num" w:pos="3600"/>
        </w:tabs>
        <w:ind w:left="3600" w:hanging="360"/>
      </w:pPr>
      <w:rPr>
        <w:rFonts w:hint="default" w:ascii="Courier New" w:hAnsi="Courier New"/>
      </w:rPr>
    </w:lvl>
    <w:lvl w:ilvl="5" w:tplc="F9168298" w:tentative="1">
      <w:start w:val="1"/>
      <w:numFmt w:val="bullet"/>
      <w:lvlText w:val=""/>
      <w:lvlJc w:val="left"/>
      <w:pPr>
        <w:tabs>
          <w:tab w:val="num" w:pos="4320"/>
        </w:tabs>
        <w:ind w:left="4320" w:hanging="360"/>
      </w:pPr>
      <w:rPr>
        <w:rFonts w:hint="default" w:ascii="Wingdings" w:hAnsi="Wingdings"/>
      </w:rPr>
    </w:lvl>
    <w:lvl w:ilvl="6" w:tplc="6D68C69E" w:tentative="1">
      <w:start w:val="1"/>
      <w:numFmt w:val="bullet"/>
      <w:lvlText w:val=""/>
      <w:lvlJc w:val="left"/>
      <w:pPr>
        <w:tabs>
          <w:tab w:val="num" w:pos="5040"/>
        </w:tabs>
        <w:ind w:left="5040" w:hanging="360"/>
      </w:pPr>
      <w:rPr>
        <w:rFonts w:hint="default" w:ascii="Symbol" w:hAnsi="Symbol"/>
      </w:rPr>
    </w:lvl>
    <w:lvl w:ilvl="7" w:tplc="25C8E410" w:tentative="1">
      <w:start w:val="1"/>
      <w:numFmt w:val="bullet"/>
      <w:lvlText w:val="o"/>
      <w:lvlJc w:val="left"/>
      <w:pPr>
        <w:tabs>
          <w:tab w:val="num" w:pos="5760"/>
        </w:tabs>
        <w:ind w:left="5760" w:hanging="360"/>
      </w:pPr>
      <w:rPr>
        <w:rFonts w:hint="default" w:ascii="Courier New" w:hAnsi="Courier New"/>
      </w:rPr>
    </w:lvl>
    <w:lvl w:ilvl="8" w:tplc="E5F47A92"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6A34DA1"/>
    <w:multiLevelType w:val="hybridMultilevel"/>
    <w:tmpl w:val="71788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95421"/>
    <w:multiLevelType w:val="hybridMultilevel"/>
    <w:tmpl w:val="72B2AB68"/>
    <w:lvl w:ilvl="0" w:tplc="7C8C9112">
      <w:start w:val="1"/>
      <w:numFmt w:val="bullet"/>
      <w:lvlText w:val="−"/>
      <w:lvlJc w:val="left"/>
      <w:pPr>
        <w:ind w:left="720" w:hanging="360"/>
      </w:pPr>
      <w:rPr>
        <w:rFonts w:hint="default" w:ascii="Verdana" w:hAnsi="Verdana"/>
      </w:rPr>
    </w:lvl>
    <w:lvl w:ilvl="1" w:tplc="E3A243F2" w:tentative="1">
      <w:start w:val="1"/>
      <w:numFmt w:val="bullet"/>
      <w:lvlText w:val="o"/>
      <w:lvlJc w:val="left"/>
      <w:pPr>
        <w:ind w:left="1440" w:hanging="360"/>
      </w:pPr>
      <w:rPr>
        <w:rFonts w:hint="default" w:ascii="Courier New" w:hAnsi="Courier New" w:cs="Courier New"/>
      </w:rPr>
    </w:lvl>
    <w:lvl w:ilvl="2" w:tplc="23A6E382" w:tentative="1">
      <w:start w:val="1"/>
      <w:numFmt w:val="bullet"/>
      <w:lvlText w:val=""/>
      <w:lvlJc w:val="left"/>
      <w:pPr>
        <w:ind w:left="2160" w:hanging="360"/>
      </w:pPr>
      <w:rPr>
        <w:rFonts w:hint="default" w:ascii="Wingdings" w:hAnsi="Wingdings"/>
      </w:rPr>
    </w:lvl>
    <w:lvl w:ilvl="3" w:tplc="AF968522" w:tentative="1">
      <w:start w:val="1"/>
      <w:numFmt w:val="bullet"/>
      <w:lvlText w:val=""/>
      <w:lvlJc w:val="left"/>
      <w:pPr>
        <w:ind w:left="2880" w:hanging="360"/>
      </w:pPr>
      <w:rPr>
        <w:rFonts w:hint="default" w:ascii="Symbol" w:hAnsi="Symbol"/>
      </w:rPr>
    </w:lvl>
    <w:lvl w:ilvl="4" w:tplc="FDF2F1E2" w:tentative="1">
      <w:start w:val="1"/>
      <w:numFmt w:val="bullet"/>
      <w:lvlText w:val="o"/>
      <w:lvlJc w:val="left"/>
      <w:pPr>
        <w:ind w:left="3600" w:hanging="360"/>
      </w:pPr>
      <w:rPr>
        <w:rFonts w:hint="default" w:ascii="Courier New" w:hAnsi="Courier New" w:cs="Courier New"/>
      </w:rPr>
    </w:lvl>
    <w:lvl w:ilvl="5" w:tplc="2FF0704E" w:tentative="1">
      <w:start w:val="1"/>
      <w:numFmt w:val="bullet"/>
      <w:lvlText w:val=""/>
      <w:lvlJc w:val="left"/>
      <w:pPr>
        <w:ind w:left="4320" w:hanging="360"/>
      </w:pPr>
      <w:rPr>
        <w:rFonts w:hint="default" w:ascii="Wingdings" w:hAnsi="Wingdings"/>
      </w:rPr>
    </w:lvl>
    <w:lvl w:ilvl="6" w:tplc="C45A3C28" w:tentative="1">
      <w:start w:val="1"/>
      <w:numFmt w:val="bullet"/>
      <w:lvlText w:val=""/>
      <w:lvlJc w:val="left"/>
      <w:pPr>
        <w:ind w:left="5040" w:hanging="360"/>
      </w:pPr>
      <w:rPr>
        <w:rFonts w:hint="default" w:ascii="Symbol" w:hAnsi="Symbol"/>
      </w:rPr>
    </w:lvl>
    <w:lvl w:ilvl="7" w:tplc="5854F7A6" w:tentative="1">
      <w:start w:val="1"/>
      <w:numFmt w:val="bullet"/>
      <w:lvlText w:val="o"/>
      <w:lvlJc w:val="left"/>
      <w:pPr>
        <w:ind w:left="5760" w:hanging="360"/>
      </w:pPr>
      <w:rPr>
        <w:rFonts w:hint="default" w:ascii="Courier New" w:hAnsi="Courier New" w:cs="Courier New"/>
      </w:rPr>
    </w:lvl>
    <w:lvl w:ilvl="8" w:tplc="2160C4F6" w:tentative="1">
      <w:start w:val="1"/>
      <w:numFmt w:val="bullet"/>
      <w:lvlText w:val=""/>
      <w:lvlJc w:val="left"/>
      <w:pPr>
        <w:ind w:left="6480" w:hanging="360"/>
      </w:pPr>
      <w:rPr>
        <w:rFonts w:hint="default" w:ascii="Wingdings" w:hAnsi="Wingdings"/>
      </w:rPr>
    </w:lvl>
  </w:abstractNum>
  <w:abstractNum w:abstractNumId="21" w15:restartNumberingAfterBreak="0">
    <w:nsid w:val="682F1DBA"/>
    <w:multiLevelType w:val="hybridMultilevel"/>
    <w:tmpl w:val="3C7A9240"/>
    <w:lvl w:ilvl="0" w:tplc="6986AE66">
      <w:start w:val="1"/>
      <w:numFmt w:val="bullet"/>
      <w:lvlText w:val=""/>
      <w:lvlJc w:val="left"/>
      <w:pPr>
        <w:ind w:left="720" w:hanging="360"/>
      </w:pPr>
      <w:rPr>
        <w:rFonts w:hint="default" w:ascii="Symbol" w:hAnsi="Symbol"/>
      </w:rPr>
    </w:lvl>
    <w:lvl w:ilvl="1" w:tplc="204A2E38" w:tentative="1">
      <w:start w:val="1"/>
      <w:numFmt w:val="bullet"/>
      <w:lvlText w:val="o"/>
      <w:lvlJc w:val="left"/>
      <w:pPr>
        <w:ind w:left="1440" w:hanging="360"/>
      </w:pPr>
      <w:rPr>
        <w:rFonts w:hint="default" w:ascii="Courier New" w:hAnsi="Courier New" w:cs="Courier New"/>
      </w:rPr>
    </w:lvl>
    <w:lvl w:ilvl="2" w:tplc="85E29338" w:tentative="1">
      <w:start w:val="1"/>
      <w:numFmt w:val="bullet"/>
      <w:lvlText w:val=""/>
      <w:lvlJc w:val="left"/>
      <w:pPr>
        <w:ind w:left="2160" w:hanging="360"/>
      </w:pPr>
      <w:rPr>
        <w:rFonts w:hint="default" w:ascii="Wingdings" w:hAnsi="Wingdings"/>
      </w:rPr>
    </w:lvl>
    <w:lvl w:ilvl="3" w:tplc="32E84222" w:tentative="1">
      <w:start w:val="1"/>
      <w:numFmt w:val="bullet"/>
      <w:lvlText w:val=""/>
      <w:lvlJc w:val="left"/>
      <w:pPr>
        <w:ind w:left="2880" w:hanging="360"/>
      </w:pPr>
      <w:rPr>
        <w:rFonts w:hint="default" w:ascii="Symbol" w:hAnsi="Symbol"/>
      </w:rPr>
    </w:lvl>
    <w:lvl w:ilvl="4" w:tplc="5EDE020E" w:tentative="1">
      <w:start w:val="1"/>
      <w:numFmt w:val="bullet"/>
      <w:lvlText w:val="o"/>
      <w:lvlJc w:val="left"/>
      <w:pPr>
        <w:ind w:left="3600" w:hanging="360"/>
      </w:pPr>
      <w:rPr>
        <w:rFonts w:hint="default" w:ascii="Courier New" w:hAnsi="Courier New" w:cs="Courier New"/>
      </w:rPr>
    </w:lvl>
    <w:lvl w:ilvl="5" w:tplc="4FA29056" w:tentative="1">
      <w:start w:val="1"/>
      <w:numFmt w:val="bullet"/>
      <w:lvlText w:val=""/>
      <w:lvlJc w:val="left"/>
      <w:pPr>
        <w:ind w:left="4320" w:hanging="360"/>
      </w:pPr>
      <w:rPr>
        <w:rFonts w:hint="default" w:ascii="Wingdings" w:hAnsi="Wingdings"/>
      </w:rPr>
    </w:lvl>
    <w:lvl w:ilvl="6" w:tplc="CAC2FFE4" w:tentative="1">
      <w:start w:val="1"/>
      <w:numFmt w:val="bullet"/>
      <w:lvlText w:val=""/>
      <w:lvlJc w:val="left"/>
      <w:pPr>
        <w:ind w:left="5040" w:hanging="360"/>
      </w:pPr>
      <w:rPr>
        <w:rFonts w:hint="default" w:ascii="Symbol" w:hAnsi="Symbol"/>
      </w:rPr>
    </w:lvl>
    <w:lvl w:ilvl="7" w:tplc="72D00EC2" w:tentative="1">
      <w:start w:val="1"/>
      <w:numFmt w:val="bullet"/>
      <w:lvlText w:val="o"/>
      <w:lvlJc w:val="left"/>
      <w:pPr>
        <w:ind w:left="5760" w:hanging="360"/>
      </w:pPr>
      <w:rPr>
        <w:rFonts w:hint="default" w:ascii="Courier New" w:hAnsi="Courier New" w:cs="Courier New"/>
      </w:rPr>
    </w:lvl>
    <w:lvl w:ilvl="8" w:tplc="9C20DE18" w:tentative="1">
      <w:start w:val="1"/>
      <w:numFmt w:val="bullet"/>
      <w:lvlText w:val=""/>
      <w:lvlJc w:val="left"/>
      <w:pPr>
        <w:ind w:left="6480" w:hanging="360"/>
      </w:pPr>
      <w:rPr>
        <w:rFonts w:hint="default" w:ascii="Wingdings" w:hAnsi="Wingdings"/>
      </w:rPr>
    </w:lvl>
  </w:abstractNum>
  <w:abstractNum w:abstractNumId="22" w15:restartNumberingAfterBreak="0">
    <w:nsid w:val="69CC0C4C"/>
    <w:multiLevelType w:val="hybridMultilevel"/>
    <w:tmpl w:val="000647F0"/>
    <w:lvl w:ilvl="0" w:tplc="AD9A5716">
      <w:start w:val="1"/>
      <w:numFmt w:val="bullet"/>
      <w:lvlText w:val=""/>
      <w:lvlJc w:val="left"/>
      <w:pPr>
        <w:tabs>
          <w:tab w:val="num" w:pos="720"/>
        </w:tabs>
        <w:ind w:left="720" w:hanging="360"/>
      </w:pPr>
      <w:rPr>
        <w:rFonts w:hint="default" w:ascii="Wingdings" w:hAnsi="Wingdings"/>
      </w:rPr>
    </w:lvl>
    <w:lvl w:ilvl="1" w:tplc="77E61F88" w:tentative="1">
      <w:start w:val="1"/>
      <w:numFmt w:val="bullet"/>
      <w:lvlText w:val="o"/>
      <w:lvlJc w:val="left"/>
      <w:pPr>
        <w:tabs>
          <w:tab w:val="num" w:pos="1440"/>
        </w:tabs>
        <w:ind w:left="1440" w:hanging="360"/>
      </w:pPr>
      <w:rPr>
        <w:rFonts w:hint="default" w:ascii="Courier New" w:hAnsi="Courier New"/>
      </w:rPr>
    </w:lvl>
    <w:lvl w:ilvl="2" w:tplc="14CC3EE0" w:tentative="1">
      <w:start w:val="1"/>
      <w:numFmt w:val="bullet"/>
      <w:lvlText w:val=""/>
      <w:lvlJc w:val="left"/>
      <w:pPr>
        <w:tabs>
          <w:tab w:val="num" w:pos="2160"/>
        </w:tabs>
        <w:ind w:left="2160" w:hanging="360"/>
      </w:pPr>
      <w:rPr>
        <w:rFonts w:hint="default" w:ascii="Wingdings" w:hAnsi="Wingdings"/>
      </w:rPr>
    </w:lvl>
    <w:lvl w:ilvl="3" w:tplc="A94E95A8" w:tentative="1">
      <w:start w:val="1"/>
      <w:numFmt w:val="bullet"/>
      <w:lvlText w:val=""/>
      <w:lvlJc w:val="left"/>
      <w:pPr>
        <w:tabs>
          <w:tab w:val="num" w:pos="2880"/>
        </w:tabs>
        <w:ind w:left="2880" w:hanging="360"/>
      </w:pPr>
      <w:rPr>
        <w:rFonts w:hint="default" w:ascii="Symbol" w:hAnsi="Symbol"/>
      </w:rPr>
    </w:lvl>
    <w:lvl w:ilvl="4" w:tplc="BB4E5542" w:tentative="1">
      <w:start w:val="1"/>
      <w:numFmt w:val="bullet"/>
      <w:lvlText w:val="o"/>
      <w:lvlJc w:val="left"/>
      <w:pPr>
        <w:tabs>
          <w:tab w:val="num" w:pos="3600"/>
        </w:tabs>
        <w:ind w:left="3600" w:hanging="360"/>
      </w:pPr>
      <w:rPr>
        <w:rFonts w:hint="default" w:ascii="Courier New" w:hAnsi="Courier New"/>
      </w:rPr>
    </w:lvl>
    <w:lvl w:ilvl="5" w:tplc="2BAE0F72" w:tentative="1">
      <w:start w:val="1"/>
      <w:numFmt w:val="bullet"/>
      <w:lvlText w:val=""/>
      <w:lvlJc w:val="left"/>
      <w:pPr>
        <w:tabs>
          <w:tab w:val="num" w:pos="4320"/>
        </w:tabs>
        <w:ind w:left="4320" w:hanging="360"/>
      </w:pPr>
      <w:rPr>
        <w:rFonts w:hint="default" w:ascii="Wingdings" w:hAnsi="Wingdings"/>
      </w:rPr>
    </w:lvl>
    <w:lvl w:ilvl="6" w:tplc="06AE88E0" w:tentative="1">
      <w:start w:val="1"/>
      <w:numFmt w:val="bullet"/>
      <w:lvlText w:val=""/>
      <w:lvlJc w:val="left"/>
      <w:pPr>
        <w:tabs>
          <w:tab w:val="num" w:pos="5040"/>
        </w:tabs>
        <w:ind w:left="5040" w:hanging="360"/>
      </w:pPr>
      <w:rPr>
        <w:rFonts w:hint="default" w:ascii="Symbol" w:hAnsi="Symbol"/>
      </w:rPr>
    </w:lvl>
    <w:lvl w:ilvl="7" w:tplc="5B82138E" w:tentative="1">
      <w:start w:val="1"/>
      <w:numFmt w:val="bullet"/>
      <w:lvlText w:val="o"/>
      <w:lvlJc w:val="left"/>
      <w:pPr>
        <w:tabs>
          <w:tab w:val="num" w:pos="5760"/>
        </w:tabs>
        <w:ind w:left="5760" w:hanging="360"/>
      </w:pPr>
      <w:rPr>
        <w:rFonts w:hint="default" w:ascii="Courier New" w:hAnsi="Courier New"/>
      </w:rPr>
    </w:lvl>
    <w:lvl w:ilvl="8" w:tplc="70A83E84"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A0B760E"/>
    <w:multiLevelType w:val="hybridMultilevel"/>
    <w:tmpl w:val="9A0AE478"/>
    <w:lvl w:ilvl="0" w:tplc="1D525BE2">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D37326C"/>
    <w:multiLevelType w:val="hybridMultilevel"/>
    <w:tmpl w:val="2BEC8C46"/>
    <w:lvl w:ilvl="0" w:tplc="1D525BE2">
      <w:start w:val="1"/>
      <w:numFmt w:val="bullet"/>
      <w:lvlText w:val=""/>
      <w:lvlJc w:val="left"/>
      <w:pPr>
        <w:ind w:left="720" w:hanging="360"/>
      </w:pPr>
      <w:rPr>
        <w:rFonts w:hint="default" w:ascii="Wingdings" w:hAnsi="Wing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EE219DF"/>
    <w:multiLevelType w:val="hybridMultilevel"/>
    <w:tmpl w:val="A28A2708"/>
    <w:lvl w:ilvl="0" w:tplc="0B08B302">
      <w:start w:val="1"/>
      <w:numFmt w:val="bullet"/>
      <w:lvlText w:val=""/>
      <w:lvlJc w:val="center"/>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72173B1A"/>
    <w:multiLevelType w:val="hybridMultilevel"/>
    <w:tmpl w:val="21E26292"/>
    <w:lvl w:ilvl="0" w:tplc="90A81550">
      <w:start w:val="1"/>
      <w:numFmt w:val="decimal"/>
      <w:lvlText w:val="%1."/>
      <w:lvlJc w:val="left"/>
      <w:pPr>
        <w:ind w:left="720" w:hanging="360"/>
      </w:pPr>
      <w:rPr>
        <w:rFonts w:hint="default"/>
      </w:rPr>
    </w:lvl>
    <w:lvl w:ilvl="1" w:tplc="0B1207D4" w:tentative="1">
      <w:start w:val="1"/>
      <w:numFmt w:val="lowerLetter"/>
      <w:lvlText w:val="%2."/>
      <w:lvlJc w:val="left"/>
      <w:pPr>
        <w:ind w:left="1440" w:hanging="360"/>
      </w:pPr>
    </w:lvl>
    <w:lvl w:ilvl="2" w:tplc="A07A01B4" w:tentative="1">
      <w:start w:val="1"/>
      <w:numFmt w:val="lowerRoman"/>
      <w:lvlText w:val="%3."/>
      <w:lvlJc w:val="right"/>
      <w:pPr>
        <w:ind w:left="2160" w:hanging="180"/>
      </w:pPr>
    </w:lvl>
    <w:lvl w:ilvl="3" w:tplc="A8F8C050" w:tentative="1">
      <w:start w:val="1"/>
      <w:numFmt w:val="decimal"/>
      <w:lvlText w:val="%4."/>
      <w:lvlJc w:val="left"/>
      <w:pPr>
        <w:ind w:left="2880" w:hanging="360"/>
      </w:pPr>
    </w:lvl>
    <w:lvl w:ilvl="4" w:tplc="70062A14" w:tentative="1">
      <w:start w:val="1"/>
      <w:numFmt w:val="lowerLetter"/>
      <w:lvlText w:val="%5."/>
      <w:lvlJc w:val="left"/>
      <w:pPr>
        <w:ind w:left="3600" w:hanging="360"/>
      </w:pPr>
    </w:lvl>
    <w:lvl w:ilvl="5" w:tplc="9F4E15F6" w:tentative="1">
      <w:start w:val="1"/>
      <w:numFmt w:val="lowerRoman"/>
      <w:lvlText w:val="%6."/>
      <w:lvlJc w:val="right"/>
      <w:pPr>
        <w:ind w:left="4320" w:hanging="180"/>
      </w:pPr>
    </w:lvl>
    <w:lvl w:ilvl="6" w:tplc="DB7841EC" w:tentative="1">
      <w:start w:val="1"/>
      <w:numFmt w:val="decimal"/>
      <w:lvlText w:val="%7."/>
      <w:lvlJc w:val="left"/>
      <w:pPr>
        <w:ind w:left="5040" w:hanging="360"/>
      </w:pPr>
    </w:lvl>
    <w:lvl w:ilvl="7" w:tplc="76D080E6" w:tentative="1">
      <w:start w:val="1"/>
      <w:numFmt w:val="lowerLetter"/>
      <w:lvlText w:val="%8."/>
      <w:lvlJc w:val="left"/>
      <w:pPr>
        <w:ind w:left="5760" w:hanging="360"/>
      </w:pPr>
    </w:lvl>
    <w:lvl w:ilvl="8" w:tplc="9976B3A4" w:tentative="1">
      <w:start w:val="1"/>
      <w:numFmt w:val="lowerRoman"/>
      <w:lvlText w:val="%9."/>
      <w:lvlJc w:val="right"/>
      <w:pPr>
        <w:ind w:left="6480" w:hanging="180"/>
      </w:pPr>
    </w:lvl>
  </w:abstractNum>
  <w:abstractNum w:abstractNumId="27" w15:restartNumberingAfterBreak="0">
    <w:nsid w:val="75260087"/>
    <w:multiLevelType w:val="hybridMultilevel"/>
    <w:tmpl w:val="3F6EDE16"/>
    <w:lvl w:ilvl="0" w:tplc="80662CD8">
      <w:numFmt w:val="bullet"/>
      <w:lvlText w:val="-"/>
      <w:lvlJc w:val="left"/>
      <w:pPr>
        <w:ind w:left="720" w:hanging="360"/>
      </w:pPr>
      <w:rPr>
        <w:rFonts w:hint="default" w:ascii="Times New Roman" w:hAnsi="Times New Roman" w:eastAsia="Times New Roman" w:cs="Times New Roman"/>
      </w:rPr>
    </w:lvl>
    <w:lvl w:ilvl="1" w:tplc="B5028102" w:tentative="1">
      <w:start w:val="1"/>
      <w:numFmt w:val="bullet"/>
      <w:lvlText w:val="o"/>
      <w:lvlJc w:val="left"/>
      <w:pPr>
        <w:ind w:left="1440" w:hanging="360"/>
      </w:pPr>
      <w:rPr>
        <w:rFonts w:hint="default" w:ascii="Courier New" w:hAnsi="Courier New" w:cs="Courier New"/>
      </w:rPr>
    </w:lvl>
    <w:lvl w:ilvl="2" w:tplc="A8460F10" w:tentative="1">
      <w:start w:val="1"/>
      <w:numFmt w:val="bullet"/>
      <w:lvlText w:val=""/>
      <w:lvlJc w:val="left"/>
      <w:pPr>
        <w:ind w:left="2160" w:hanging="360"/>
      </w:pPr>
      <w:rPr>
        <w:rFonts w:hint="default" w:ascii="Wingdings" w:hAnsi="Wingdings"/>
      </w:rPr>
    </w:lvl>
    <w:lvl w:ilvl="3" w:tplc="14FE9E40" w:tentative="1">
      <w:start w:val="1"/>
      <w:numFmt w:val="bullet"/>
      <w:lvlText w:val=""/>
      <w:lvlJc w:val="left"/>
      <w:pPr>
        <w:ind w:left="2880" w:hanging="360"/>
      </w:pPr>
      <w:rPr>
        <w:rFonts w:hint="default" w:ascii="Symbol" w:hAnsi="Symbol"/>
      </w:rPr>
    </w:lvl>
    <w:lvl w:ilvl="4" w:tplc="AD6EC92A" w:tentative="1">
      <w:start w:val="1"/>
      <w:numFmt w:val="bullet"/>
      <w:lvlText w:val="o"/>
      <w:lvlJc w:val="left"/>
      <w:pPr>
        <w:ind w:left="3600" w:hanging="360"/>
      </w:pPr>
      <w:rPr>
        <w:rFonts w:hint="default" w:ascii="Courier New" w:hAnsi="Courier New" w:cs="Courier New"/>
      </w:rPr>
    </w:lvl>
    <w:lvl w:ilvl="5" w:tplc="C4BA8E90" w:tentative="1">
      <w:start w:val="1"/>
      <w:numFmt w:val="bullet"/>
      <w:lvlText w:val=""/>
      <w:lvlJc w:val="left"/>
      <w:pPr>
        <w:ind w:left="4320" w:hanging="360"/>
      </w:pPr>
      <w:rPr>
        <w:rFonts w:hint="default" w:ascii="Wingdings" w:hAnsi="Wingdings"/>
      </w:rPr>
    </w:lvl>
    <w:lvl w:ilvl="6" w:tplc="BBE4A490" w:tentative="1">
      <w:start w:val="1"/>
      <w:numFmt w:val="bullet"/>
      <w:lvlText w:val=""/>
      <w:lvlJc w:val="left"/>
      <w:pPr>
        <w:ind w:left="5040" w:hanging="360"/>
      </w:pPr>
      <w:rPr>
        <w:rFonts w:hint="default" w:ascii="Symbol" w:hAnsi="Symbol"/>
      </w:rPr>
    </w:lvl>
    <w:lvl w:ilvl="7" w:tplc="D3C4A6FC" w:tentative="1">
      <w:start w:val="1"/>
      <w:numFmt w:val="bullet"/>
      <w:lvlText w:val="o"/>
      <w:lvlJc w:val="left"/>
      <w:pPr>
        <w:ind w:left="5760" w:hanging="360"/>
      </w:pPr>
      <w:rPr>
        <w:rFonts w:hint="default" w:ascii="Courier New" w:hAnsi="Courier New" w:cs="Courier New"/>
      </w:rPr>
    </w:lvl>
    <w:lvl w:ilvl="8" w:tplc="AA68CB44" w:tentative="1">
      <w:start w:val="1"/>
      <w:numFmt w:val="bullet"/>
      <w:lvlText w:val=""/>
      <w:lvlJc w:val="left"/>
      <w:pPr>
        <w:ind w:left="6480" w:hanging="360"/>
      </w:pPr>
      <w:rPr>
        <w:rFonts w:hint="default" w:ascii="Wingdings" w:hAnsi="Wingdings"/>
      </w:rPr>
    </w:lvl>
  </w:abstractNum>
  <w:num w:numId="1" w16cid:durableId="1010794286">
    <w:abstractNumId w:val="4"/>
  </w:num>
  <w:num w:numId="2" w16cid:durableId="1558782394">
    <w:abstractNumId w:val="16"/>
  </w:num>
  <w:num w:numId="3" w16cid:durableId="452552545">
    <w:abstractNumId w:val="9"/>
  </w:num>
  <w:num w:numId="4" w16cid:durableId="748310808">
    <w:abstractNumId w:val="18"/>
  </w:num>
  <w:num w:numId="5" w16cid:durableId="1017393298">
    <w:abstractNumId w:val="8"/>
  </w:num>
  <w:num w:numId="6" w16cid:durableId="92826746">
    <w:abstractNumId w:val="17"/>
  </w:num>
  <w:num w:numId="7" w16cid:durableId="510098667">
    <w:abstractNumId w:val="22"/>
  </w:num>
  <w:num w:numId="8" w16cid:durableId="437681617">
    <w:abstractNumId w:val="2"/>
  </w:num>
  <w:num w:numId="9" w16cid:durableId="1829709079">
    <w:abstractNumId w:val="0"/>
  </w:num>
  <w:num w:numId="10" w16cid:durableId="1730034076">
    <w:abstractNumId w:val="3"/>
  </w:num>
  <w:num w:numId="11" w16cid:durableId="528296660">
    <w:abstractNumId w:val="27"/>
  </w:num>
  <w:num w:numId="12" w16cid:durableId="1543520384">
    <w:abstractNumId w:val="26"/>
  </w:num>
  <w:num w:numId="13" w16cid:durableId="763768746">
    <w:abstractNumId w:val="11"/>
  </w:num>
  <w:num w:numId="14" w16cid:durableId="433137248">
    <w:abstractNumId w:val="20"/>
  </w:num>
  <w:num w:numId="15" w16cid:durableId="1743408088">
    <w:abstractNumId w:val="21"/>
  </w:num>
  <w:num w:numId="16" w16cid:durableId="764837538">
    <w:abstractNumId w:val="5"/>
  </w:num>
  <w:num w:numId="17" w16cid:durableId="1844003761">
    <w:abstractNumId w:val="25"/>
  </w:num>
  <w:num w:numId="18" w16cid:durableId="19359743">
    <w:abstractNumId w:val="14"/>
  </w:num>
  <w:num w:numId="19" w16cid:durableId="450175217">
    <w:abstractNumId w:val="12"/>
  </w:num>
  <w:num w:numId="20" w16cid:durableId="368188716">
    <w:abstractNumId w:val="15"/>
  </w:num>
  <w:num w:numId="21" w16cid:durableId="944506097">
    <w:abstractNumId w:val="6"/>
  </w:num>
  <w:num w:numId="22" w16cid:durableId="1079012706">
    <w:abstractNumId w:val="23"/>
  </w:num>
  <w:num w:numId="23" w16cid:durableId="2140565529">
    <w:abstractNumId w:val="24"/>
  </w:num>
  <w:num w:numId="24" w16cid:durableId="462650407">
    <w:abstractNumId w:val="21"/>
  </w:num>
  <w:num w:numId="25" w16cid:durableId="1291013035">
    <w:abstractNumId w:val="13"/>
  </w:num>
  <w:num w:numId="26" w16cid:durableId="2094358048">
    <w:abstractNumId w:val="19"/>
  </w:num>
  <w:num w:numId="27" w16cid:durableId="813331831">
    <w:abstractNumId w:val="7"/>
  </w:num>
  <w:num w:numId="28" w16cid:durableId="1580403203">
    <w:abstractNumId w:val="10"/>
  </w:num>
  <w:num w:numId="29" w16cid:durableId="195759098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13"/>
    <w:rsid w:val="000000DE"/>
    <w:rsid w:val="000002E0"/>
    <w:rsid w:val="00004163"/>
    <w:rsid w:val="00005A6A"/>
    <w:rsid w:val="00006838"/>
    <w:rsid w:val="00007645"/>
    <w:rsid w:val="0000767B"/>
    <w:rsid w:val="000101B0"/>
    <w:rsid w:val="0001074D"/>
    <w:rsid w:val="0001385B"/>
    <w:rsid w:val="00014422"/>
    <w:rsid w:val="00017819"/>
    <w:rsid w:val="000178C4"/>
    <w:rsid w:val="00017B60"/>
    <w:rsid w:val="00020CA6"/>
    <w:rsid w:val="00022421"/>
    <w:rsid w:val="00022F64"/>
    <w:rsid w:val="00023071"/>
    <w:rsid w:val="00023D3A"/>
    <w:rsid w:val="00024CA4"/>
    <w:rsid w:val="00025741"/>
    <w:rsid w:val="00025C4F"/>
    <w:rsid w:val="00030C84"/>
    <w:rsid w:val="000321DD"/>
    <w:rsid w:val="000327D0"/>
    <w:rsid w:val="000327DF"/>
    <w:rsid w:val="00032868"/>
    <w:rsid w:val="00032E3D"/>
    <w:rsid w:val="00032E9C"/>
    <w:rsid w:val="00033595"/>
    <w:rsid w:val="00033897"/>
    <w:rsid w:val="000342B7"/>
    <w:rsid w:val="00037BBD"/>
    <w:rsid w:val="00037FE8"/>
    <w:rsid w:val="00042A24"/>
    <w:rsid w:val="00042FC8"/>
    <w:rsid w:val="00043A6E"/>
    <w:rsid w:val="00044B9E"/>
    <w:rsid w:val="0004592D"/>
    <w:rsid w:val="00045C43"/>
    <w:rsid w:val="00046489"/>
    <w:rsid w:val="00052461"/>
    <w:rsid w:val="000529D5"/>
    <w:rsid w:val="00053A8D"/>
    <w:rsid w:val="0005560A"/>
    <w:rsid w:val="00055BA4"/>
    <w:rsid w:val="00055EB7"/>
    <w:rsid w:val="00056598"/>
    <w:rsid w:val="00056A88"/>
    <w:rsid w:val="00057242"/>
    <w:rsid w:val="00057656"/>
    <w:rsid w:val="00057676"/>
    <w:rsid w:val="00057C8C"/>
    <w:rsid w:val="00057E88"/>
    <w:rsid w:val="000617BB"/>
    <w:rsid w:val="00061B24"/>
    <w:rsid w:val="00061E75"/>
    <w:rsid w:val="00061FB4"/>
    <w:rsid w:val="00062F92"/>
    <w:rsid w:val="00066553"/>
    <w:rsid w:val="000666D9"/>
    <w:rsid w:val="000668F9"/>
    <w:rsid w:val="0006733D"/>
    <w:rsid w:val="00070863"/>
    <w:rsid w:val="0007144A"/>
    <w:rsid w:val="000719F0"/>
    <w:rsid w:val="00071E73"/>
    <w:rsid w:val="00071F9B"/>
    <w:rsid w:val="0007245D"/>
    <w:rsid w:val="000725F9"/>
    <w:rsid w:val="000734A3"/>
    <w:rsid w:val="000738F1"/>
    <w:rsid w:val="00075273"/>
    <w:rsid w:val="00076C82"/>
    <w:rsid w:val="00077CDA"/>
    <w:rsid w:val="00080BEB"/>
    <w:rsid w:val="00081CED"/>
    <w:rsid w:val="00081D1D"/>
    <w:rsid w:val="0008422F"/>
    <w:rsid w:val="000905CF"/>
    <w:rsid w:val="00091121"/>
    <w:rsid w:val="00091565"/>
    <w:rsid w:val="000919B1"/>
    <w:rsid w:val="0009297D"/>
    <w:rsid w:val="00092B54"/>
    <w:rsid w:val="000930CE"/>
    <w:rsid w:val="00093B28"/>
    <w:rsid w:val="0009400D"/>
    <w:rsid w:val="00094145"/>
    <w:rsid w:val="0009471F"/>
    <w:rsid w:val="00096006"/>
    <w:rsid w:val="000A05BC"/>
    <w:rsid w:val="000A17D9"/>
    <w:rsid w:val="000A1C74"/>
    <w:rsid w:val="000A2338"/>
    <w:rsid w:val="000A265E"/>
    <w:rsid w:val="000A26EC"/>
    <w:rsid w:val="000A3A2B"/>
    <w:rsid w:val="000A4E9F"/>
    <w:rsid w:val="000A5FE8"/>
    <w:rsid w:val="000A6B24"/>
    <w:rsid w:val="000A76BB"/>
    <w:rsid w:val="000A7C7A"/>
    <w:rsid w:val="000A7F2F"/>
    <w:rsid w:val="000B03DA"/>
    <w:rsid w:val="000B042B"/>
    <w:rsid w:val="000B0851"/>
    <w:rsid w:val="000B1218"/>
    <w:rsid w:val="000B13A2"/>
    <w:rsid w:val="000B13BB"/>
    <w:rsid w:val="000B183D"/>
    <w:rsid w:val="000B1ACE"/>
    <w:rsid w:val="000B3C2D"/>
    <w:rsid w:val="000B57CA"/>
    <w:rsid w:val="000B5A59"/>
    <w:rsid w:val="000B5FAF"/>
    <w:rsid w:val="000B6E2E"/>
    <w:rsid w:val="000C0148"/>
    <w:rsid w:val="000C0B75"/>
    <w:rsid w:val="000C1972"/>
    <w:rsid w:val="000C1CF3"/>
    <w:rsid w:val="000C1F8C"/>
    <w:rsid w:val="000C562D"/>
    <w:rsid w:val="000C66C7"/>
    <w:rsid w:val="000C6B10"/>
    <w:rsid w:val="000C7973"/>
    <w:rsid w:val="000D0312"/>
    <w:rsid w:val="000D1539"/>
    <w:rsid w:val="000D25BF"/>
    <w:rsid w:val="000D261D"/>
    <w:rsid w:val="000D2791"/>
    <w:rsid w:val="000D35B0"/>
    <w:rsid w:val="000D3654"/>
    <w:rsid w:val="000D45AC"/>
    <w:rsid w:val="000D4BE9"/>
    <w:rsid w:val="000D69E8"/>
    <w:rsid w:val="000E0721"/>
    <w:rsid w:val="000E09F8"/>
    <w:rsid w:val="000E224F"/>
    <w:rsid w:val="000E2405"/>
    <w:rsid w:val="000E427A"/>
    <w:rsid w:val="000E42D6"/>
    <w:rsid w:val="000E50A6"/>
    <w:rsid w:val="000E5542"/>
    <w:rsid w:val="000E5A49"/>
    <w:rsid w:val="000E67BF"/>
    <w:rsid w:val="000F033C"/>
    <w:rsid w:val="000F0CBA"/>
    <w:rsid w:val="000F1895"/>
    <w:rsid w:val="000F1AC5"/>
    <w:rsid w:val="000F323A"/>
    <w:rsid w:val="000F4405"/>
    <w:rsid w:val="000F6570"/>
    <w:rsid w:val="000F6596"/>
    <w:rsid w:val="000F7713"/>
    <w:rsid w:val="000F7A6D"/>
    <w:rsid w:val="000F7CD5"/>
    <w:rsid w:val="00100E0C"/>
    <w:rsid w:val="00102149"/>
    <w:rsid w:val="001026A7"/>
    <w:rsid w:val="0010295D"/>
    <w:rsid w:val="00102D0E"/>
    <w:rsid w:val="0010360C"/>
    <w:rsid w:val="0010447D"/>
    <w:rsid w:val="00104499"/>
    <w:rsid w:val="00104B4A"/>
    <w:rsid w:val="00105B03"/>
    <w:rsid w:val="00105CA8"/>
    <w:rsid w:val="00106002"/>
    <w:rsid w:val="00106191"/>
    <w:rsid w:val="001106C5"/>
    <w:rsid w:val="00111959"/>
    <w:rsid w:val="001119E6"/>
    <w:rsid w:val="00112374"/>
    <w:rsid w:val="00112550"/>
    <w:rsid w:val="00112761"/>
    <w:rsid w:val="00112D20"/>
    <w:rsid w:val="0011336D"/>
    <w:rsid w:val="00113ACD"/>
    <w:rsid w:val="0011594C"/>
    <w:rsid w:val="00115CF8"/>
    <w:rsid w:val="001160DB"/>
    <w:rsid w:val="001162F3"/>
    <w:rsid w:val="001168F9"/>
    <w:rsid w:val="00116D3A"/>
    <w:rsid w:val="0011703B"/>
    <w:rsid w:val="00120AD7"/>
    <w:rsid w:val="00120C5F"/>
    <w:rsid w:val="001215C2"/>
    <w:rsid w:val="0012240D"/>
    <w:rsid w:val="001242ED"/>
    <w:rsid w:val="00125016"/>
    <w:rsid w:val="00125BFC"/>
    <w:rsid w:val="00125E09"/>
    <w:rsid w:val="001268F8"/>
    <w:rsid w:val="00127D80"/>
    <w:rsid w:val="001300EA"/>
    <w:rsid w:val="00130F9E"/>
    <w:rsid w:val="00132D03"/>
    <w:rsid w:val="00135D3C"/>
    <w:rsid w:val="00136225"/>
    <w:rsid w:val="001372DC"/>
    <w:rsid w:val="0013781C"/>
    <w:rsid w:val="001408BE"/>
    <w:rsid w:val="00142647"/>
    <w:rsid w:val="0014327E"/>
    <w:rsid w:val="00143578"/>
    <w:rsid w:val="0014376C"/>
    <w:rsid w:val="0014463B"/>
    <w:rsid w:val="00147CA5"/>
    <w:rsid w:val="00147D7B"/>
    <w:rsid w:val="00152174"/>
    <w:rsid w:val="001521EB"/>
    <w:rsid w:val="00152F6A"/>
    <w:rsid w:val="001530CE"/>
    <w:rsid w:val="00153EF6"/>
    <w:rsid w:val="00154B06"/>
    <w:rsid w:val="00154F64"/>
    <w:rsid w:val="00155B5F"/>
    <w:rsid w:val="00156337"/>
    <w:rsid w:val="0015671C"/>
    <w:rsid w:val="001568D8"/>
    <w:rsid w:val="001573A4"/>
    <w:rsid w:val="00157B5B"/>
    <w:rsid w:val="00157B62"/>
    <w:rsid w:val="00164292"/>
    <w:rsid w:val="00164616"/>
    <w:rsid w:val="001646C4"/>
    <w:rsid w:val="001650F2"/>
    <w:rsid w:val="001653F0"/>
    <w:rsid w:val="00165633"/>
    <w:rsid w:val="001658B2"/>
    <w:rsid w:val="0016639A"/>
    <w:rsid w:val="00170444"/>
    <w:rsid w:val="00170CF9"/>
    <w:rsid w:val="001719C6"/>
    <w:rsid w:val="001763A9"/>
    <w:rsid w:val="00176BA4"/>
    <w:rsid w:val="00180711"/>
    <w:rsid w:val="00181A60"/>
    <w:rsid w:val="0018267A"/>
    <w:rsid w:val="001833E2"/>
    <w:rsid w:val="00184191"/>
    <w:rsid w:val="00184BCD"/>
    <w:rsid w:val="00185DFD"/>
    <w:rsid w:val="0019023E"/>
    <w:rsid w:val="00190457"/>
    <w:rsid w:val="00190554"/>
    <w:rsid w:val="001913F1"/>
    <w:rsid w:val="00193372"/>
    <w:rsid w:val="00195237"/>
    <w:rsid w:val="00195BBF"/>
    <w:rsid w:val="00197487"/>
    <w:rsid w:val="0019797D"/>
    <w:rsid w:val="001A0535"/>
    <w:rsid w:val="001A18DD"/>
    <w:rsid w:val="001A1B30"/>
    <w:rsid w:val="001A1F33"/>
    <w:rsid w:val="001A3845"/>
    <w:rsid w:val="001A5C78"/>
    <w:rsid w:val="001B0376"/>
    <w:rsid w:val="001B03E2"/>
    <w:rsid w:val="001B101B"/>
    <w:rsid w:val="001B2647"/>
    <w:rsid w:val="001B34C7"/>
    <w:rsid w:val="001B4B45"/>
    <w:rsid w:val="001B624F"/>
    <w:rsid w:val="001B6AEE"/>
    <w:rsid w:val="001B6EE4"/>
    <w:rsid w:val="001B7413"/>
    <w:rsid w:val="001B7BF5"/>
    <w:rsid w:val="001C0B24"/>
    <w:rsid w:val="001C0BB5"/>
    <w:rsid w:val="001C0D33"/>
    <w:rsid w:val="001C214D"/>
    <w:rsid w:val="001C3992"/>
    <w:rsid w:val="001C40C6"/>
    <w:rsid w:val="001C52FF"/>
    <w:rsid w:val="001C53F3"/>
    <w:rsid w:val="001C5425"/>
    <w:rsid w:val="001C54BF"/>
    <w:rsid w:val="001C5BEB"/>
    <w:rsid w:val="001C7884"/>
    <w:rsid w:val="001C7C2D"/>
    <w:rsid w:val="001D0501"/>
    <w:rsid w:val="001D0EC6"/>
    <w:rsid w:val="001D189E"/>
    <w:rsid w:val="001D1A0D"/>
    <w:rsid w:val="001D267A"/>
    <w:rsid w:val="001D3568"/>
    <w:rsid w:val="001D3575"/>
    <w:rsid w:val="001D3694"/>
    <w:rsid w:val="001D3F57"/>
    <w:rsid w:val="001D4216"/>
    <w:rsid w:val="001D5A06"/>
    <w:rsid w:val="001D5FFF"/>
    <w:rsid w:val="001E05F1"/>
    <w:rsid w:val="001E0E92"/>
    <w:rsid w:val="001E1F61"/>
    <w:rsid w:val="001E1FA9"/>
    <w:rsid w:val="001E2258"/>
    <w:rsid w:val="001E32D4"/>
    <w:rsid w:val="001E42FE"/>
    <w:rsid w:val="001E688E"/>
    <w:rsid w:val="001E7608"/>
    <w:rsid w:val="001F03B1"/>
    <w:rsid w:val="001F08A8"/>
    <w:rsid w:val="001F0C68"/>
    <w:rsid w:val="001F1EE8"/>
    <w:rsid w:val="001F3564"/>
    <w:rsid w:val="001F373F"/>
    <w:rsid w:val="001F5953"/>
    <w:rsid w:val="001F66BE"/>
    <w:rsid w:val="001F683F"/>
    <w:rsid w:val="001F6E51"/>
    <w:rsid w:val="001F777A"/>
    <w:rsid w:val="002050F1"/>
    <w:rsid w:val="002053AE"/>
    <w:rsid w:val="0020565E"/>
    <w:rsid w:val="0020566C"/>
    <w:rsid w:val="00206855"/>
    <w:rsid w:val="00207099"/>
    <w:rsid w:val="002078DA"/>
    <w:rsid w:val="00207BD4"/>
    <w:rsid w:val="00207E5A"/>
    <w:rsid w:val="0021125D"/>
    <w:rsid w:val="00212C1B"/>
    <w:rsid w:val="00214CD7"/>
    <w:rsid w:val="00215954"/>
    <w:rsid w:val="0021674F"/>
    <w:rsid w:val="00220127"/>
    <w:rsid w:val="0022181D"/>
    <w:rsid w:val="00222501"/>
    <w:rsid w:val="002232F1"/>
    <w:rsid w:val="00225227"/>
    <w:rsid w:val="0022539C"/>
    <w:rsid w:val="00226786"/>
    <w:rsid w:val="00232284"/>
    <w:rsid w:val="00232ECE"/>
    <w:rsid w:val="002332D8"/>
    <w:rsid w:val="002333BD"/>
    <w:rsid w:val="00233BEE"/>
    <w:rsid w:val="0023409C"/>
    <w:rsid w:val="00234C42"/>
    <w:rsid w:val="00234E0D"/>
    <w:rsid w:val="00234EED"/>
    <w:rsid w:val="002350DD"/>
    <w:rsid w:val="00235808"/>
    <w:rsid w:val="00235A35"/>
    <w:rsid w:val="00236509"/>
    <w:rsid w:val="00236616"/>
    <w:rsid w:val="00236E95"/>
    <w:rsid w:val="00237414"/>
    <w:rsid w:val="00240198"/>
    <w:rsid w:val="00241609"/>
    <w:rsid w:val="00241C38"/>
    <w:rsid w:val="00243107"/>
    <w:rsid w:val="00245610"/>
    <w:rsid w:val="0024664D"/>
    <w:rsid w:val="00246B77"/>
    <w:rsid w:val="00247861"/>
    <w:rsid w:val="0025317D"/>
    <w:rsid w:val="0025492E"/>
    <w:rsid w:val="00254BF6"/>
    <w:rsid w:val="002550AA"/>
    <w:rsid w:val="00255288"/>
    <w:rsid w:val="0025606D"/>
    <w:rsid w:val="00256404"/>
    <w:rsid w:val="00256855"/>
    <w:rsid w:val="002605DA"/>
    <w:rsid w:val="00261741"/>
    <w:rsid w:val="002622B4"/>
    <w:rsid w:val="0026415E"/>
    <w:rsid w:val="0026452E"/>
    <w:rsid w:val="00264BC2"/>
    <w:rsid w:val="002658AE"/>
    <w:rsid w:val="002718AA"/>
    <w:rsid w:val="00271A39"/>
    <w:rsid w:val="0027214D"/>
    <w:rsid w:val="00273CBE"/>
    <w:rsid w:val="00274CFB"/>
    <w:rsid w:val="00275FEF"/>
    <w:rsid w:val="00276746"/>
    <w:rsid w:val="00276DF2"/>
    <w:rsid w:val="002774A7"/>
    <w:rsid w:val="002779FF"/>
    <w:rsid w:val="00277E1A"/>
    <w:rsid w:val="00280D99"/>
    <w:rsid w:val="00281E99"/>
    <w:rsid w:val="002827BD"/>
    <w:rsid w:val="00285003"/>
    <w:rsid w:val="00285E97"/>
    <w:rsid w:val="00287312"/>
    <w:rsid w:val="00287E29"/>
    <w:rsid w:val="00290441"/>
    <w:rsid w:val="00290A0B"/>
    <w:rsid w:val="00291675"/>
    <w:rsid w:val="00292DF2"/>
    <w:rsid w:val="0029316D"/>
    <w:rsid w:val="00293C5B"/>
    <w:rsid w:val="00293F02"/>
    <w:rsid w:val="0029441D"/>
    <w:rsid w:val="00296C2C"/>
    <w:rsid w:val="00297ABC"/>
    <w:rsid w:val="002A1DD3"/>
    <w:rsid w:val="002A237A"/>
    <w:rsid w:val="002A2AD4"/>
    <w:rsid w:val="002A56C7"/>
    <w:rsid w:val="002A58B9"/>
    <w:rsid w:val="002A696E"/>
    <w:rsid w:val="002A7AC0"/>
    <w:rsid w:val="002B02F2"/>
    <w:rsid w:val="002B10AE"/>
    <w:rsid w:val="002B1A8B"/>
    <w:rsid w:val="002B1FCC"/>
    <w:rsid w:val="002B2557"/>
    <w:rsid w:val="002B280D"/>
    <w:rsid w:val="002B287D"/>
    <w:rsid w:val="002B35AE"/>
    <w:rsid w:val="002B4234"/>
    <w:rsid w:val="002B4434"/>
    <w:rsid w:val="002B51CD"/>
    <w:rsid w:val="002B5FF5"/>
    <w:rsid w:val="002B622B"/>
    <w:rsid w:val="002B6DD7"/>
    <w:rsid w:val="002B7C19"/>
    <w:rsid w:val="002C01CA"/>
    <w:rsid w:val="002C04AA"/>
    <w:rsid w:val="002C2ED8"/>
    <w:rsid w:val="002C30F1"/>
    <w:rsid w:val="002C38C4"/>
    <w:rsid w:val="002C3A42"/>
    <w:rsid w:val="002C695B"/>
    <w:rsid w:val="002C7DE4"/>
    <w:rsid w:val="002D25F8"/>
    <w:rsid w:val="002D3970"/>
    <w:rsid w:val="002D4DDE"/>
    <w:rsid w:val="002D4F73"/>
    <w:rsid w:val="002D5446"/>
    <w:rsid w:val="002D54D9"/>
    <w:rsid w:val="002D5919"/>
    <w:rsid w:val="002D7ACF"/>
    <w:rsid w:val="002D7D2F"/>
    <w:rsid w:val="002D7FE0"/>
    <w:rsid w:val="002E096E"/>
    <w:rsid w:val="002E1D5B"/>
    <w:rsid w:val="002E2292"/>
    <w:rsid w:val="002E34EB"/>
    <w:rsid w:val="002E44E8"/>
    <w:rsid w:val="002E4810"/>
    <w:rsid w:val="002E4BF5"/>
    <w:rsid w:val="002E5C00"/>
    <w:rsid w:val="002E5DB3"/>
    <w:rsid w:val="002E65AE"/>
    <w:rsid w:val="002E66EC"/>
    <w:rsid w:val="002E7787"/>
    <w:rsid w:val="002E7A80"/>
    <w:rsid w:val="002F628B"/>
    <w:rsid w:val="002F6744"/>
    <w:rsid w:val="002F7768"/>
    <w:rsid w:val="002F7BC8"/>
    <w:rsid w:val="003002E7"/>
    <w:rsid w:val="003008A0"/>
    <w:rsid w:val="0030130C"/>
    <w:rsid w:val="00302AFE"/>
    <w:rsid w:val="00303371"/>
    <w:rsid w:val="00303D03"/>
    <w:rsid w:val="00304445"/>
    <w:rsid w:val="003056B9"/>
    <w:rsid w:val="0030697A"/>
    <w:rsid w:val="003076E4"/>
    <w:rsid w:val="0031087D"/>
    <w:rsid w:val="00310EFE"/>
    <w:rsid w:val="00311B9A"/>
    <w:rsid w:val="0031298A"/>
    <w:rsid w:val="00312991"/>
    <w:rsid w:val="0031324C"/>
    <w:rsid w:val="00313304"/>
    <w:rsid w:val="003141BA"/>
    <w:rsid w:val="00314F0E"/>
    <w:rsid w:val="00316C6B"/>
    <w:rsid w:val="00316EB1"/>
    <w:rsid w:val="00320290"/>
    <w:rsid w:val="00321F44"/>
    <w:rsid w:val="00322996"/>
    <w:rsid w:val="003236E9"/>
    <w:rsid w:val="003238B8"/>
    <w:rsid w:val="00324924"/>
    <w:rsid w:val="00324CF6"/>
    <w:rsid w:val="00325D9D"/>
    <w:rsid w:val="003263B9"/>
    <w:rsid w:val="00330D9A"/>
    <w:rsid w:val="00331C64"/>
    <w:rsid w:val="003326BB"/>
    <w:rsid w:val="003352AF"/>
    <w:rsid w:val="00335388"/>
    <w:rsid w:val="00336274"/>
    <w:rsid w:val="003362A5"/>
    <w:rsid w:val="00336697"/>
    <w:rsid w:val="003367AF"/>
    <w:rsid w:val="00340BE9"/>
    <w:rsid w:val="00340D41"/>
    <w:rsid w:val="003417A2"/>
    <w:rsid w:val="00342DA9"/>
    <w:rsid w:val="003432E9"/>
    <w:rsid w:val="0034399D"/>
    <w:rsid w:val="003444B5"/>
    <w:rsid w:val="00344CBF"/>
    <w:rsid w:val="003463D0"/>
    <w:rsid w:val="00346FE9"/>
    <w:rsid w:val="00347880"/>
    <w:rsid w:val="00347990"/>
    <w:rsid w:val="003507E3"/>
    <w:rsid w:val="00352EFE"/>
    <w:rsid w:val="00352F8C"/>
    <w:rsid w:val="00353334"/>
    <w:rsid w:val="0035349E"/>
    <w:rsid w:val="003536BE"/>
    <w:rsid w:val="00353DF7"/>
    <w:rsid w:val="00354004"/>
    <w:rsid w:val="00354D86"/>
    <w:rsid w:val="00354DFC"/>
    <w:rsid w:val="00356A37"/>
    <w:rsid w:val="00357733"/>
    <w:rsid w:val="00357B6A"/>
    <w:rsid w:val="003601B7"/>
    <w:rsid w:val="00361256"/>
    <w:rsid w:val="00361868"/>
    <w:rsid w:val="00361CCD"/>
    <w:rsid w:val="003623D8"/>
    <w:rsid w:val="003626E7"/>
    <w:rsid w:val="003632A4"/>
    <w:rsid w:val="0036333D"/>
    <w:rsid w:val="00364347"/>
    <w:rsid w:val="00364E01"/>
    <w:rsid w:val="00367F1D"/>
    <w:rsid w:val="003702FA"/>
    <w:rsid w:val="0037072B"/>
    <w:rsid w:val="00371791"/>
    <w:rsid w:val="00371DFE"/>
    <w:rsid w:val="00372EE2"/>
    <w:rsid w:val="003737B7"/>
    <w:rsid w:val="00373863"/>
    <w:rsid w:val="0037452A"/>
    <w:rsid w:val="00375EEA"/>
    <w:rsid w:val="00376428"/>
    <w:rsid w:val="003767CC"/>
    <w:rsid w:val="003767D2"/>
    <w:rsid w:val="00376E69"/>
    <w:rsid w:val="0037786C"/>
    <w:rsid w:val="00380334"/>
    <w:rsid w:val="0038280D"/>
    <w:rsid w:val="0038403D"/>
    <w:rsid w:val="0038436F"/>
    <w:rsid w:val="0038444D"/>
    <w:rsid w:val="0038455A"/>
    <w:rsid w:val="003848EA"/>
    <w:rsid w:val="00384979"/>
    <w:rsid w:val="00384D1B"/>
    <w:rsid w:val="0038527E"/>
    <w:rsid w:val="00385D80"/>
    <w:rsid w:val="00385F46"/>
    <w:rsid w:val="00386053"/>
    <w:rsid w:val="00386A50"/>
    <w:rsid w:val="00387AC4"/>
    <w:rsid w:val="00391BC2"/>
    <w:rsid w:val="003929E6"/>
    <w:rsid w:val="00392D42"/>
    <w:rsid w:val="00392F48"/>
    <w:rsid w:val="00393DCD"/>
    <w:rsid w:val="003942CF"/>
    <w:rsid w:val="00394B38"/>
    <w:rsid w:val="003954F7"/>
    <w:rsid w:val="0039570A"/>
    <w:rsid w:val="00395F36"/>
    <w:rsid w:val="003970B4"/>
    <w:rsid w:val="003977DE"/>
    <w:rsid w:val="00397836"/>
    <w:rsid w:val="003A045D"/>
    <w:rsid w:val="003A186C"/>
    <w:rsid w:val="003A1A0C"/>
    <w:rsid w:val="003A3396"/>
    <w:rsid w:val="003A35A6"/>
    <w:rsid w:val="003A369D"/>
    <w:rsid w:val="003A392B"/>
    <w:rsid w:val="003A4E7F"/>
    <w:rsid w:val="003A63FA"/>
    <w:rsid w:val="003A699F"/>
    <w:rsid w:val="003A6A6F"/>
    <w:rsid w:val="003B0713"/>
    <w:rsid w:val="003B2702"/>
    <w:rsid w:val="003B2763"/>
    <w:rsid w:val="003B3802"/>
    <w:rsid w:val="003B69CE"/>
    <w:rsid w:val="003B783C"/>
    <w:rsid w:val="003B7C9B"/>
    <w:rsid w:val="003C37AF"/>
    <w:rsid w:val="003C3FF1"/>
    <w:rsid w:val="003C42E9"/>
    <w:rsid w:val="003C42EC"/>
    <w:rsid w:val="003C4624"/>
    <w:rsid w:val="003C564C"/>
    <w:rsid w:val="003C6042"/>
    <w:rsid w:val="003C6509"/>
    <w:rsid w:val="003C6ACE"/>
    <w:rsid w:val="003C6E0B"/>
    <w:rsid w:val="003D06B0"/>
    <w:rsid w:val="003D0BDB"/>
    <w:rsid w:val="003D16D3"/>
    <w:rsid w:val="003D2D84"/>
    <w:rsid w:val="003D3ED3"/>
    <w:rsid w:val="003D3FB9"/>
    <w:rsid w:val="003D416C"/>
    <w:rsid w:val="003D4470"/>
    <w:rsid w:val="003D4554"/>
    <w:rsid w:val="003D4B21"/>
    <w:rsid w:val="003D58E1"/>
    <w:rsid w:val="003D629A"/>
    <w:rsid w:val="003D7C9D"/>
    <w:rsid w:val="003E129B"/>
    <w:rsid w:val="003E227C"/>
    <w:rsid w:val="003E2FDA"/>
    <w:rsid w:val="003E5479"/>
    <w:rsid w:val="003E5483"/>
    <w:rsid w:val="003E75C2"/>
    <w:rsid w:val="003E7B4A"/>
    <w:rsid w:val="003F2062"/>
    <w:rsid w:val="003F243D"/>
    <w:rsid w:val="003F28AB"/>
    <w:rsid w:val="003F2E11"/>
    <w:rsid w:val="003F3AAB"/>
    <w:rsid w:val="003F3B79"/>
    <w:rsid w:val="003F515A"/>
    <w:rsid w:val="003F5D6D"/>
    <w:rsid w:val="004001E5"/>
    <w:rsid w:val="004037B6"/>
    <w:rsid w:val="004038A4"/>
    <w:rsid w:val="00407338"/>
    <w:rsid w:val="0040767A"/>
    <w:rsid w:val="00407A00"/>
    <w:rsid w:val="004102E2"/>
    <w:rsid w:val="0041156C"/>
    <w:rsid w:val="0041283B"/>
    <w:rsid w:val="0041463E"/>
    <w:rsid w:val="00414ED0"/>
    <w:rsid w:val="0041542E"/>
    <w:rsid w:val="00416407"/>
    <w:rsid w:val="0041682F"/>
    <w:rsid w:val="0041738A"/>
    <w:rsid w:val="00417AF1"/>
    <w:rsid w:val="0042059C"/>
    <w:rsid w:val="00420713"/>
    <w:rsid w:val="00420A36"/>
    <w:rsid w:val="0042152E"/>
    <w:rsid w:val="00423467"/>
    <w:rsid w:val="0042397C"/>
    <w:rsid w:val="004239DA"/>
    <w:rsid w:val="004259E3"/>
    <w:rsid w:val="00425F47"/>
    <w:rsid w:val="0042653A"/>
    <w:rsid w:val="004267FE"/>
    <w:rsid w:val="00426BFE"/>
    <w:rsid w:val="00426D6E"/>
    <w:rsid w:val="0042730F"/>
    <w:rsid w:val="00430799"/>
    <w:rsid w:val="0043257A"/>
    <w:rsid w:val="00433203"/>
    <w:rsid w:val="004341BA"/>
    <w:rsid w:val="0043449C"/>
    <w:rsid w:val="00435CB2"/>
    <w:rsid w:val="00436217"/>
    <w:rsid w:val="0043678C"/>
    <w:rsid w:val="00436871"/>
    <w:rsid w:val="004369AA"/>
    <w:rsid w:val="00436A8D"/>
    <w:rsid w:val="0043700C"/>
    <w:rsid w:val="00440082"/>
    <w:rsid w:val="00440C2F"/>
    <w:rsid w:val="00440EAF"/>
    <w:rsid w:val="00441940"/>
    <w:rsid w:val="00444936"/>
    <w:rsid w:val="004450FE"/>
    <w:rsid w:val="004462AD"/>
    <w:rsid w:val="0044654D"/>
    <w:rsid w:val="0044668A"/>
    <w:rsid w:val="0044717F"/>
    <w:rsid w:val="00447DD8"/>
    <w:rsid w:val="00447FA7"/>
    <w:rsid w:val="00450670"/>
    <w:rsid w:val="004514CC"/>
    <w:rsid w:val="00452D7D"/>
    <w:rsid w:val="0045318D"/>
    <w:rsid w:val="00453C16"/>
    <w:rsid w:val="004545F5"/>
    <w:rsid w:val="00455170"/>
    <w:rsid w:val="0046061F"/>
    <w:rsid w:val="00462874"/>
    <w:rsid w:val="004654F7"/>
    <w:rsid w:val="00465BBE"/>
    <w:rsid w:val="00466068"/>
    <w:rsid w:val="004661CD"/>
    <w:rsid w:val="004675EB"/>
    <w:rsid w:val="0046780A"/>
    <w:rsid w:val="00467F19"/>
    <w:rsid w:val="00470606"/>
    <w:rsid w:val="00470FC4"/>
    <w:rsid w:val="0047190B"/>
    <w:rsid w:val="004728BD"/>
    <w:rsid w:val="00473AD3"/>
    <w:rsid w:val="00473E99"/>
    <w:rsid w:val="00474BA3"/>
    <w:rsid w:val="00476DB4"/>
    <w:rsid w:val="00477EC7"/>
    <w:rsid w:val="0048021A"/>
    <w:rsid w:val="00481704"/>
    <w:rsid w:val="00481A03"/>
    <w:rsid w:val="0048216C"/>
    <w:rsid w:val="004823C5"/>
    <w:rsid w:val="004828BA"/>
    <w:rsid w:val="00482F1D"/>
    <w:rsid w:val="004832AE"/>
    <w:rsid w:val="0048361F"/>
    <w:rsid w:val="00483C0F"/>
    <w:rsid w:val="00483E4F"/>
    <w:rsid w:val="00483F53"/>
    <w:rsid w:val="00484486"/>
    <w:rsid w:val="0048448B"/>
    <w:rsid w:val="00484E4D"/>
    <w:rsid w:val="00485C54"/>
    <w:rsid w:val="004869D8"/>
    <w:rsid w:val="004903A5"/>
    <w:rsid w:val="00492B55"/>
    <w:rsid w:val="004930D5"/>
    <w:rsid w:val="0049371E"/>
    <w:rsid w:val="00496A6B"/>
    <w:rsid w:val="0049793C"/>
    <w:rsid w:val="004A000C"/>
    <w:rsid w:val="004A0EE0"/>
    <w:rsid w:val="004A1B98"/>
    <w:rsid w:val="004A1FCB"/>
    <w:rsid w:val="004A3E46"/>
    <w:rsid w:val="004A547E"/>
    <w:rsid w:val="004A5E9C"/>
    <w:rsid w:val="004A5EFA"/>
    <w:rsid w:val="004A6165"/>
    <w:rsid w:val="004A7EC9"/>
    <w:rsid w:val="004B0643"/>
    <w:rsid w:val="004B0C3E"/>
    <w:rsid w:val="004B0E03"/>
    <w:rsid w:val="004B16EE"/>
    <w:rsid w:val="004B1A6B"/>
    <w:rsid w:val="004B23E6"/>
    <w:rsid w:val="004B29D8"/>
    <w:rsid w:val="004B2B3B"/>
    <w:rsid w:val="004B2EFF"/>
    <w:rsid w:val="004B2FC5"/>
    <w:rsid w:val="004B5019"/>
    <w:rsid w:val="004B6A9F"/>
    <w:rsid w:val="004B7371"/>
    <w:rsid w:val="004B7C70"/>
    <w:rsid w:val="004C2798"/>
    <w:rsid w:val="004C2935"/>
    <w:rsid w:val="004C3D74"/>
    <w:rsid w:val="004C4806"/>
    <w:rsid w:val="004C6297"/>
    <w:rsid w:val="004C7686"/>
    <w:rsid w:val="004C7CB3"/>
    <w:rsid w:val="004C7E73"/>
    <w:rsid w:val="004D189D"/>
    <w:rsid w:val="004D30C8"/>
    <w:rsid w:val="004D3761"/>
    <w:rsid w:val="004D430C"/>
    <w:rsid w:val="004D48B9"/>
    <w:rsid w:val="004E12A1"/>
    <w:rsid w:val="004E187E"/>
    <w:rsid w:val="004E1AE7"/>
    <w:rsid w:val="004E30F8"/>
    <w:rsid w:val="004E3CDD"/>
    <w:rsid w:val="004E3F00"/>
    <w:rsid w:val="004E499A"/>
    <w:rsid w:val="004E4B98"/>
    <w:rsid w:val="004E4E6E"/>
    <w:rsid w:val="004E5055"/>
    <w:rsid w:val="004E5240"/>
    <w:rsid w:val="004E548A"/>
    <w:rsid w:val="004E5E8C"/>
    <w:rsid w:val="004E5EBA"/>
    <w:rsid w:val="004E6E3D"/>
    <w:rsid w:val="004E7397"/>
    <w:rsid w:val="004F2C20"/>
    <w:rsid w:val="004F774A"/>
    <w:rsid w:val="004F77D5"/>
    <w:rsid w:val="004F789C"/>
    <w:rsid w:val="00500CF5"/>
    <w:rsid w:val="00501224"/>
    <w:rsid w:val="005012BF"/>
    <w:rsid w:val="00501EAB"/>
    <w:rsid w:val="00502A6D"/>
    <w:rsid w:val="00502C64"/>
    <w:rsid w:val="00503708"/>
    <w:rsid w:val="0050459A"/>
    <w:rsid w:val="005056B3"/>
    <w:rsid w:val="00505AEB"/>
    <w:rsid w:val="00505FB2"/>
    <w:rsid w:val="005064F9"/>
    <w:rsid w:val="005079B0"/>
    <w:rsid w:val="00510B63"/>
    <w:rsid w:val="005118D4"/>
    <w:rsid w:val="00511FB0"/>
    <w:rsid w:val="005143DE"/>
    <w:rsid w:val="005143F4"/>
    <w:rsid w:val="005148C6"/>
    <w:rsid w:val="00521EE5"/>
    <w:rsid w:val="0052293E"/>
    <w:rsid w:val="00522FFA"/>
    <w:rsid w:val="0052399C"/>
    <w:rsid w:val="00525A68"/>
    <w:rsid w:val="00526B76"/>
    <w:rsid w:val="00526CDD"/>
    <w:rsid w:val="00526EB4"/>
    <w:rsid w:val="0052793B"/>
    <w:rsid w:val="00527CB7"/>
    <w:rsid w:val="005302BC"/>
    <w:rsid w:val="00530413"/>
    <w:rsid w:val="005304B3"/>
    <w:rsid w:val="005313E5"/>
    <w:rsid w:val="0053193C"/>
    <w:rsid w:val="00532625"/>
    <w:rsid w:val="005328A7"/>
    <w:rsid w:val="00532A22"/>
    <w:rsid w:val="0053303B"/>
    <w:rsid w:val="00533488"/>
    <w:rsid w:val="005345D8"/>
    <w:rsid w:val="00537A37"/>
    <w:rsid w:val="0054126F"/>
    <w:rsid w:val="005415DE"/>
    <w:rsid w:val="00541605"/>
    <w:rsid w:val="00542A2D"/>
    <w:rsid w:val="00543434"/>
    <w:rsid w:val="00544F81"/>
    <w:rsid w:val="00545594"/>
    <w:rsid w:val="00545629"/>
    <w:rsid w:val="0054601B"/>
    <w:rsid w:val="00546046"/>
    <w:rsid w:val="00546231"/>
    <w:rsid w:val="005463A2"/>
    <w:rsid w:val="00546E44"/>
    <w:rsid w:val="00547B0B"/>
    <w:rsid w:val="0055020D"/>
    <w:rsid w:val="00550A93"/>
    <w:rsid w:val="0055344D"/>
    <w:rsid w:val="00553451"/>
    <w:rsid w:val="00553623"/>
    <w:rsid w:val="00553C9B"/>
    <w:rsid w:val="005541B0"/>
    <w:rsid w:val="00554962"/>
    <w:rsid w:val="005578E6"/>
    <w:rsid w:val="00557982"/>
    <w:rsid w:val="00560348"/>
    <w:rsid w:val="00560511"/>
    <w:rsid w:val="005608EA"/>
    <w:rsid w:val="0056195F"/>
    <w:rsid w:val="00563571"/>
    <w:rsid w:val="0056451B"/>
    <w:rsid w:val="005646BD"/>
    <w:rsid w:val="00565A35"/>
    <w:rsid w:val="00566B04"/>
    <w:rsid w:val="005671AA"/>
    <w:rsid w:val="00570532"/>
    <w:rsid w:val="00570884"/>
    <w:rsid w:val="00570E58"/>
    <w:rsid w:val="00570F23"/>
    <w:rsid w:val="0057157B"/>
    <w:rsid w:val="005722CF"/>
    <w:rsid w:val="005724AF"/>
    <w:rsid w:val="00573547"/>
    <w:rsid w:val="005741E9"/>
    <w:rsid w:val="00574A6E"/>
    <w:rsid w:val="005752DD"/>
    <w:rsid w:val="00575BBA"/>
    <w:rsid w:val="00575D79"/>
    <w:rsid w:val="0057641E"/>
    <w:rsid w:val="00577AFA"/>
    <w:rsid w:val="00577E41"/>
    <w:rsid w:val="00580DAB"/>
    <w:rsid w:val="005822FB"/>
    <w:rsid w:val="00582518"/>
    <w:rsid w:val="005825D1"/>
    <w:rsid w:val="00582840"/>
    <w:rsid w:val="00582A06"/>
    <w:rsid w:val="00583D52"/>
    <w:rsid w:val="00583DF6"/>
    <w:rsid w:val="00583E9D"/>
    <w:rsid w:val="00584FAD"/>
    <w:rsid w:val="00585549"/>
    <w:rsid w:val="00585BB6"/>
    <w:rsid w:val="00585F47"/>
    <w:rsid w:val="005866DB"/>
    <w:rsid w:val="005866EF"/>
    <w:rsid w:val="0059000A"/>
    <w:rsid w:val="00590528"/>
    <w:rsid w:val="00590567"/>
    <w:rsid w:val="0059108B"/>
    <w:rsid w:val="00591E76"/>
    <w:rsid w:val="00593149"/>
    <w:rsid w:val="005938E4"/>
    <w:rsid w:val="00593945"/>
    <w:rsid w:val="00594007"/>
    <w:rsid w:val="00594246"/>
    <w:rsid w:val="005945A8"/>
    <w:rsid w:val="00594DB9"/>
    <w:rsid w:val="005953A7"/>
    <w:rsid w:val="00595B46"/>
    <w:rsid w:val="0059621C"/>
    <w:rsid w:val="00596297"/>
    <w:rsid w:val="005978CE"/>
    <w:rsid w:val="00597D22"/>
    <w:rsid w:val="00597EAE"/>
    <w:rsid w:val="005A2183"/>
    <w:rsid w:val="005A27C8"/>
    <w:rsid w:val="005A315A"/>
    <w:rsid w:val="005A369B"/>
    <w:rsid w:val="005A4CF8"/>
    <w:rsid w:val="005A5603"/>
    <w:rsid w:val="005A596A"/>
    <w:rsid w:val="005A5B10"/>
    <w:rsid w:val="005A608E"/>
    <w:rsid w:val="005A6103"/>
    <w:rsid w:val="005A63CF"/>
    <w:rsid w:val="005A6C51"/>
    <w:rsid w:val="005A7777"/>
    <w:rsid w:val="005B0BBE"/>
    <w:rsid w:val="005B14DA"/>
    <w:rsid w:val="005B1BC0"/>
    <w:rsid w:val="005B2537"/>
    <w:rsid w:val="005B2969"/>
    <w:rsid w:val="005B2AD3"/>
    <w:rsid w:val="005B35E2"/>
    <w:rsid w:val="005B37EA"/>
    <w:rsid w:val="005B42BE"/>
    <w:rsid w:val="005B75C6"/>
    <w:rsid w:val="005C0B04"/>
    <w:rsid w:val="005C15B1"/>
    <w:rsid w:val="005C2BF2"/>
    <w:rsid w:val="005C42A6"/>
    <w:rsid w:val="005C464A"/>
    <w:rsid w:val="005C485A"/>
    <w:rsid w:val="005C496B"/>
    <w:rsid w:val="005C7C70"/>
    <w:rsid w:val="005D0CE5"/>
    <w:rsid w:val="005D1439"/>
    <w:rsid w:val="005D23F7"/>
    <w:rsid w:val="005D2C88"/>
    <w:rsid w:val="005D3145"/>
    <w:rsid w:val="005D346A"/>
    <w:rsid w:val="005D3B43"/>
    <w:rsid w:val="005D658A"/>
    <w:rsid w:val="005D71AF"/>
    <w:rsid w:val="005D74B8"/>
    <w:rsid w:val="005D75B7"/>
    <w:rsid w:val="005D78F1"/>
    <w:rsid w:val="005D79C3"/>
    <w:rsid w:val="005E109B"/>
    <w:rsid w:val="005E1819"/>
    <w:rsid w:val="005E1BA8"/>
    <w:rsid w:val="005E1FAC"/>
    <w:rsid w:val="005E4232"/>
    <w:rsid w:val="005E5DB1"/>
    <w:rsid w:val="005E5EB2"/>
    <w:rsid w:val="005E5F36"/>
    <w:rsid w:val="005E72DB"/>
    <w:rsid w:val="005E7CAC"/>
    <w:rsid w:val="005F23B9"/>
    <w:rsid w:val="005F289C"/>
    <w:rsid w:val="005F4E95"/>
    <w:rsid w:val="005F52E7"/>
    <w:rsid w:val="005F5393"/>
    <w:rsid w:val="005F656D"/>
    <w:rsid w:val="005F6988"/>
    <w:rsid w:val="006041D7"/>
    <w:rsid w:val="00604777"/>
    <w:rsid w:val="006064D2"/>
    <w:rsid w:val="006102F0"/>
    <w:rsid w:val="00610350"/>
    <w:rsid w:val="00610815"/>
    <w:rsid w:val="0061189F"/>
    <w:rsid w:val="00611DA2"/>
    <w:rsid w:val="00612BFE"/>
    <w:rsid w:val="00613733"/>
    <w:rsid w:val="00613E13"/>
    <w:rsid w:val="00613E6C"/>
    <w:rsid w:val="0061448D"/>
    <w:rsid w:val="006144E5"/>
    <w:rsid w:val="00614C5B"/>
    <w:rsid w:val="006158E7"/>
    <w:rsid w:val="00616FD8"/>
    <w:rsid w:val="00617879"/>
    <w:rsid w:val="006203AF"/>
    <w:rsid w:val="006225DB"/>
    <w:rsid w:val="006227B4"/>
    <w:rsid w:val="00624301"/>
    <w:rsid w:val="00624B85"/>
    <w:rsid w:val="00627E7D"/>
    <w:rsid w:val="0063154A"/>
    <w:rsid w:val="00633386"/>
    <w:rsid w:val="00633C28"/>
    <w:rsid w:val="00633D9C"/>
    <w:rsid w:val="00634760"/>
    <w:rsid w:val="006352F3"/>
    <w:rsid w:val="00635CFB"/>
    <w:rsid w:val="00636B9B"/>
    <w:rsid w:val="00636BD9"/>
    <w:rsid w:val="00637A5F"/>
    <w:rsid w:val="00637A79"/>
    <w:rsid w:val="00637F81"/>
    <w:rsid w:val="00637FF8"/>
    <w:rsid w:val="00640A4D"/>
    <w:rsid w:val="0064141A"/>
    <w:rsid w:val="00642CC5"/>
    <w:rsid w:val="00642D89"/>
    <w:rsid w:val="00643415"/>
    <w:rsid w:val="00644276"/>
    <w:rsid w:val="006444CB"/>
    <w:rsid w:val="00644BDF"/>
    <w:rsid w:val="006450AF"/>
    <w:rsid w:val="00646E25"/>
    <w:rsid w:val="00646E40"/>
    <w:rsid w:val="0064701B"/>
    <w:rsid w:val="00647085"/>
    <w:rsid w:val="00647700"/>
    <w:rsid w:val="00647AAC"/>
    <w:rsid w:val="006501A1"/>
    <w:rsid w:val="00652AF4"/>
    <w:rsid w:val="00652B0E"/>
    <w:rsid w:val="0065317A"/>
    <w:rsid w:val="00653D20"/>
    <w:rsid w:val="00655338"/>
    <w:rsid w:val="00655D91"/>
    <w:rsid w:val="006562BE"/>
    <w:rsid w:val="0065640D"/>
    <w:rsid w:val="006574DF"/>
    <w:rsid w:val="00657567"/>
    <w:rsid w:val="006579F2"/>
    <w:rsid w:val="00661012"/>
    <w:rsid w:val="006639CC"/>
    <w:rsid w:val="00663CE0"/>
    <w:rsid w:val="0066469C"/>
    <w:rsid w:val="00664914"/>
    <w:rsid w:val="00664D24"/>
    <w:rsid w:val="006658E1"/>
    <w:rsid w:val="0066652C"/>
    <w:rsid w:val="0067013B"/>
    <w:rsid w:val="00671405"/>
    <w:rsid w:val="00671E81"/>
    <w:rsid w:val="0067617A"/>
    <w:rsid w:val="0067643B"/>
    <w:rsid w:val="006765CE"/>
    <w:rsid w:val="006771B2"/>
    <w:rsid w:val="006775D0"/>
    <w:rsid w:val="00677ABE"/>
    <w:rsid w:val="00677BC5"/>
    <w:rsid w:val="0068052A"/>
    <w:rsid w:val="00680A09"/>
    <w:rsid w:val="006816FE"/>
    <w:rsid w:val="0068192C"/>
    <w:rsid w:val="0068299E"/>
    <w:rsid w:val="00682AE6"/>
    <w:rsid w:val="0068300E"/>
    <w:rsid w:val="0068315C"/>
    <w:rsid w:val="0068322B"/>
    <w:rsid w:val="006836A6"/>
    <w:rsid w:val="00684869"/>
    <w:rsid w:val="00684971"/>
    <w:rsid w:val="006865A5"/>
    <w:rsid w:val="0068689D"/>
    <w:rsid w:val="00686A7F"/>
    <w:rsid w:val="00686D75"/>
    <w:rsid w:val="00686DBB"/>
    <w:rsid w:val="0068717C"/>
    <w:rsid w:val="00691333"/>
    <w:rsid w:val="00691788"/>
    <w:rsid w:val="00692368"/>
    <w:rsid w:val="0069260A"/>
    <w:rsid w:val="00692B94"/>
    <w:rsid w:val="00693A00"/>
    <w:rsid w:val="00693C45"/>
    <w:rsid w:val="006940C1"/>
    <w:rsid w:val="00694B72"/>
    <w:rsid w:val="00694CA5"/>
    <w:rsid w:val="00697584"/>
    <w:rsid w:val="00697707"/>
    <w:rsid w:val="006977FA"/>
    <w:rsid w:val="006A08CE"/>
    <w:rsid w:val="006A0D03"/>
    <w:rsid w:val="006A1693"/>
    <w:rsid w:val="006A1B19"/>
    <w:rsid w:val="006A3F52"/>
    <w:rsid w:val="006A422D"/>
    <w:rsid w:val="006A4B30"/>
    <w:rsid w:val="006A6768"/>
    <w:rsid w:val="006A6891"/>
    <w:rsid w:val="006A6A0F"/>
    <w:rsid w:val="006A6E8A"/>
    <w:rsid w:val="006A7323"/>
    <w:rsid w:val="006A7D96"/>
    <w:rsid w:val="006B1186"/>
    <w:rsid w:val="006B2BF0"/>
    <w:rsid w:val="006B3712"/>
    <w:rsid w:val="006B3ECE"/>
    <w:rsid w:val="006B4F51"/>
    <w:rsid w:val="006B537D"/>
    <w:rsid w:val="006B6390"/>
    <w:rsid w:val="006B6B45"/>
    <w:rsid w:val="006B6C39"/>
    <w:rsid w:val="006C1CF7"/>
    <w:rsid w:val="006C3B62"/>
    <w:rsid w:val="006C5D58"/>
    <w:rsid w:val="006C7470"/>
    <w:rsid w:val="006D21A6"/>
    <w:rsid w:val="006D2D2E"/>
    <w:rsid w:val="006D5D07"/>
    <w:rsid w:val="006D6620"/>
    <w:rsid w:val="006D70F1"/>
    <w:rsid w:val="006D73AB"/>
    <w:rsid w:val="006D764D"/>
    <w:rsid w:val="006E0054"/>
    <w:rsid w:val="006E0090"/>
    <w:rsid w:val="006E0758"/>
    <w:rsid w:val="006E07EF"/>
    <w:rsid w:val="006E0ABE"/>
    <w:rsid w:val="006E16E7"/>
    <w:rsid w:val="006E324C"/>
    <w:rsid w:val="006E3F7D"/>
    <w:rsid w:val="006E4052"/>
    <w:rsid w:val="006E45C3"/>
    <w:rsid w:val="006E46D9"/>
    <w:rsid w:val="006E4F52"/>
    <w:rsid w:val="006E5221"/>
    <w:rsid w:val="006E5D0F"/>
    <w:rsid w:val="006E6E8E"/>
    <w:rsid w:val="006E7097"/>
    <w:rsid w:val="006F02FC"/>
    <w:rsid w:val="006F0A4D"/>
    <w:rsid w:val="006F0E85"/>
    <w:rsid w:val="006F1DAF"/>
    <w:rsid w:val="006F2E12"/>
    <w:rsid w:val="006F30CC"/>
    <w:rsid w:val="006F3542"/>
    <w:rsid w:val="006F3955"/>
    <w:rsid w:val="006F405B"/>
    <w:rsid w:val="006F4A1A"/>
    <w:rsid w:val="006F500E"/>
    <w:rsid w:val="006F5CE6"/>
    <w:rsid w:val="006F606C"/>
    <w:rsid w:val="006F6F53"/>
    <w:rsid w:val="00700671"/>
    <w:rsid w:val="00701491"/>
    <w:rsid w:val="0070168D"/>
    <w:rsid w:val="00702478"/>
    <w:rsid w:val="00702B2E"/>
    <w:rsid w:val="00702C07"/>
    <w:rsid w:val="00705AD3"/>
    <w:rsid w:val="00705ADC"/>
    <w:rsid w:val="00706ACE"/>
    <w:rsid w:val="00707B9B"/>
    <w:rsid w:val="00707DA6"/>
    <w:rsid w:val="007108D1"/>
    <w:rsid w:val="007123FC"/>
    <w:rsid w:val="007127BB"/>
    <w:rsid w:val="00712A5A"/>
    <w:rsid w:val="0071313B"/>
    <w:rsid w:val="00713627"/>
    <w:rsid w:val="00713F90"/>
    <w:rsid w:val="00714E27"/>
    <w:rsid w:val="00716163"/>
    <w:rsid w:val="007165FD"/>
    <w:rsid w:val="007166B3"/>
    <w:rsid w:val="00716B12"/>
    <w:rsid w:val="00720447"/>
    <w:rsid w:val="00721F8E"/>
    <w:rsid w:val="00722531"/>
    <w:rsid w:val="00723299"/>
    <w:rsid w:val="007241C6"/>
    <w:rsid w:val="007248E2"/>
    <w:rsid w:val="0072496E"/>
    <w:rsid w:val="00727A64"/>
    <w:rsid w:val="00730C9A"/>
    <w:rsid w:val="00731838"/>
    <w:rsid w:val="007325F6"/>
    <w:rsid w:val="00734488"/>
    <w:rsid w:val="00734F98"/>
    <w:rsid w:val="0073597E"/>
    <w:rsid w:val="007360C0"/>
    <w:rsid w:val="007363AC"/>
    <w:rsid w:val="00737463"/>
    <w:rsid w:val="00737FA4"/>
    <w:rsid w:val="00740304"/>
    <w:rsid w:val="0074111A"/>
    <w:rsid w:val="00741187"/>
    <w:rsid w:val="00743E9B"/>
    <w:rsid w:val="0074403A"/>
    <w:rsid w:val="00745664"/>
    <w:rsid w:val="00745D88"/>
    <w:rsid w:val="00747238"/>
    <w:rsid w:val="00751039"/>
    <w:rsid w:val="007514AE"/>
    <w:rsid w:val="00753CA4"/>
    <w:rsid w:val="0075410A"/>
    <w:rsid w:val="00755097"/>
    <w:rsid w:val="007558B8"/>
    <w:rsid w:val="007561B8"/>
    <w:rsid w:val="007571A6"/>
    <w:rsid w:val="00757B00"/>
    <w:rsid w:val="00760451"/>
    <w:rsid w:val="00760748"/>
    <w:rsid w:val="00760770"/>
    <w:rsid w:val="00760963"/>
    <w:rsid w:val="0076100F"/>
    <w:rsid w:val="007617B1"/>
    <w:rsid w:val="00763D27"/>
    <w:rsid w:val="0076557D"/>
    <w:rsid w:val="0076660E"/>
    <w:rsid w:val="00774B6E"/>
    <w:rsid w:val="00774E37"/>
    <w:rsid w:val="00775A52"/>
    <w:rsid w:val="0077673F"/>
    <w:rsid w:val="00776B72"/>
    <w:rsid w:val="0078267B"/>
    <w:rsid w:val="00782E65"/>
    <w:rsid w:val="00783787"/>
    <w:rsid w:val="0078522C"/>
    <w:rsid w:val="007855AC"/>
    <w:rsid w:val="007870EE"/>
    <w:rsid w:val="007879EE"/>
    <w:rsid w:val="0079130A"/>
    <w:rsid w:val="00791D24"/>
    <w:rsid w:val="00792A5E"/>
    <w:rsid w:val="00793C03"/>
    <w:rsid w:val="007953DB"/>
    <w:rsid w:val="007955E8"/>
    <w:rsid w:val="0079582A"/>
    <w:rsid w:val="00795FE4"/>
    <w:rsid w:val="007970F6"/>
    <w:rsid w:val="00797BA5"/>
    <w:rsid w:val="007A2BC2"/>
    <w:rsid w:val="007A2FA7"/>
    <w:rsid w:val="007A4A86"/>
    <w:rsid w:val="007A5242"/>
    <w:rsid w:val="007A5E14"/>
    <w:rsid w:val="007A7160"/>
    <w:rsid w:val="007B0332"/>
    <w:rsid w:val="007B0CB3"/>
    <w:rsid w:val="007B177B"/>
    <w:rsid w:val="007B1A83"/>
    <w:rsid w:val="007B30EF"/>
    <w:rsid w:val="007B30FD"/>
    <w:rsid w:val="007B3721"/>
    <w:rsid w:val="007B37E2"/>
    <w:rsid w:val="007B3880"/>
    <w:rsid w:val="007B3BED"/>
    <w:rsid w:val="007B52E2"/>
    <w:rsid w:val="007B594D"/>
    <w:rsid w:val="007B621C"/>
    <w:rsid w:val="007B6291"/>
    <w:rsid w:val="007B6F3D"/>
    <w:rsid w:val="007B7E7A"/>
    <w:rsid w:val="007C03C4"/>
    <w:rsid w:val="007C05B6"/>
    <w:rsid w:val="007C0B2C"/>
    <w:rsid w:val="007C1851"/>
    <w:rsid w:val="007C3341"/>
    <w:rsid w:val="007C47C6"/>
    <w:rsid w:val="007C4D67"/>
    <w:rsid w:val="007C50CA"/>
    <w:rsid w:val="007C5466"/>
    <w:rsid w:val="007C55D4"/>
    <w:rsid w:val="007C6813"/>
    <w:rsid w:val="007D1F09"/>
    <w:rsid w:val="007D2975"/>
    <w:rsid w:val="007D3554"/>
    <w:rsid w:val="007D3D25"/>
    <w:rsid w:val="007D4036"/>
    <w:rsid w:val="007D47D1"/>
    <w:rsid w:val="007D504A"/>
    <w:rsid w:val="007D5D53"/>
    <w:rsid w:val="007D6153"/>
    <w:rsid w:val="007D6192"/>
    <w:rsid w:val="007D64D5"/>
    <w:rsid w:val="007D7965"/>
    <w:rsid w:val="007E0104"/>
    <w:rsid w:val="007E0355"/>
    <w:rsid w:val="007E0A45"/>
    <w:rsid w:val="007E1566"/>
    <w:rsid w:val="007E30D6"/>
    <w:rsid w:val="007E3840"/>
    <w:rsid w:val="007E41E9"/>
    <w:rsid w:val="007E439E"/>
    <w:rsid w:val="007E4D6A"/>
    <w:rsid w:val="007E5B5D"/>
    <w:rsid w:val="007E7259"/>
    <w:rsid w:val="007F0E36"/>
    <w:rsid w:val="007F1C4D"/>
    <w:rsid w:val="007F2882"/>
    <w:rsid w:val="007F2BBD"/>
    <w:rsid w:val="007F2D39"/>
    <w:rsid w:val="007F30FA"/>
    <w:rsid w:val="007F3C70"/>
    <w:rsid w:val="007F5091"/>
    <w:rsid w:val="007F7F3E"/>
    <w:rsid w:val="00802891"/>
    <w:rsid w:val="00802FF4"/>
    <w:rsid w:val="00803031"/>
    <w:rsid w:val="00803276"/>
    <w:rsid w:val="008053B7"/>
    <w:rsid w:val="00805A77"/>
    <w:rsid w:val="00805E19"/>
    <w:rsid w:val="0080622C"/>
    <w:rsid w:val="0080684D"/>
    <w:rsid w:val="00806AB6"/>
    <w:rsid w:val="00807945"/>
    <w:rsid w:val="00807E86"/>
    <w:rsid w:val="0081067C"/>
    <w:rsid w:val="00810C79"/>
    <w:rsid w:val="00810DEE"/>
    <w:rsid w:val="0081105B"/>
    <w:rsid w:val="00811533"/>
    <w:rsid w:val="00811D8D"/>
    <w:rsid w:val="00812763"/>
    <w:rsid w:val="00815BDD"/>
    <w:rsid w:val="008165AA"/>
    <w:rsid w:val="00816622"/>
    <w:rsid w:val="00816F51"/>
    <w:rsid w:val="008215DB"/>
    <w:rsid w:val="00823796"/>
    <w:rsid w:val="00823901"/>
    <w:rsid w:val="008245DF"/>
    <w:rsid w:val="008314C3"/>
    <w:rsid w:val="00831513"/>
    <w:rsid w:val="008322BC"/>
    <w:rsid w:val="0083346F"/>
    <w:rsid w:val="008341F0"/>
    <w:rsid w:val="0083499A"/>
    <w:rsid w:val="00834E61"/>
    <w:rsid w:val="00835055"/>
    <w:rsid w:val="008355F4"/>
    <w:rsid w:val="00835C3D"/>
    <w:rsid w:val="00835E5D"/>
    <w:rsid w:val="00836085"/>
    <w:rsid w:val="00836172"/>
    <w:rsid w:val="0083687D"/>
    <w:rsid w:val="008369C4"/>
    <w:rsid w:val="00837C9D"/>
    <w:rsid w:val="0084058A"/>
    <w:rsid w:val="00840AFE"/>
    <w:rsid w:val="00840D71"/>
    <w:rsid w:val="0084295C"/>
    <w:rsid w:val="00843258"/>
    <w:rsid w:val="00843B27"/>
    <w:rsid w:val="008449B7"/>
    <w:rsid w:val="00846DEF"/>
    <w:rsid w:val="00847BE3"/>
    <w:rsid w:val="00847DBB"/>
    <w:rsid w:val="00847E5F"/>
    <w:rsid w:val="00847FF4"/>
    <w:rsid w:val="00852989"/>
    <w:rsid w:val="00853EBE"/>
    <w:rsid w:val="00854CFF"/>
    <w:rsid w:val="00855218"/>
    <w:rsid w:val="008556FB"/>
    <w:rsid w:val="00855ADC"/>
    <w:rsid w:val="00856A7C"/>
    <w:rsid w:val="00857A12"/>
    <w:rsid w:val="00857BBF"/>
    <w:rsid w:val="00857CE6"/>
    <w:rsid w:val="00857E31"/>
    <w:rsid w:val="008614E9"/>
    <w:rsid w:val="00862E7D"/>
    <w:rsid w:val="008648A8"/>
    <w:rsid w:val="00864CF3"/>
    <w:rsid w:val="00865CC7"/>
    <w:rsid w:val="0086774D"/>
    <w:rsid w:val="00867960"/>
    <w:rsid w:val="00870AA5"/>
    <w:rsid w:val="0087366F"/>
    <w:rsid w:val="0087396C"/>
    <w:rsid w:val="008739D3"/>
    <w:rsid w:val="008742C2"/>
    <w:rsid w:val="0087509D"/>
    <w:rsid w:val="00876881"/>
    <w:rsid w:val="00880B0E"/>
    <w:rsid w:val="00880C88"/>
    <w:rsid w:val="00880FC6"/>
    <w:rsid w:val="00881D1B"/>
    <w:rsid w:val="008828CF"/>
    <w:rsid w:val="008837C0"/>
    <w:rsid w:val="00883BE0"/>
    <w:rsid w:val="00883E16"/>
    <w:rsid w:val="00884332"/>
    <w:rsid w:val="008845F4"/>
    <w:rsid w:val="00884727"/>
    <w:rsid w:val="0088507F"/>
    <w:rsid w:val="00885C01"/>
    <w:rsid w:val="008906A0"/>
    <w:rsid w:val="00891378"/>
    <w:rsid w:val="00892C82"/>
    <w:rsid w:val="00893776"/>
    <w:rsid w:val="00894CA5"/>
    <w:rsid w:val="008957D0"/>
    <w:rsid w:val="008966F9"/>
    <w:rsid w:val="0089675C"/>
    <w:rsid w:val="00896CCB"/>
    <w:rsid w:val="008970C1"/>
    <w:rsid w:val="008971D4"/>
    <w:rsid w:val="00897835"/>
    <w:rsid w:val="008A026A"/>
    <w:rsid w:val="008A15F3"/>
    <w:rsid w:val="008A238C"/>
    <w:rsid w:val="008A3392"/>
    <w:rsid w:val="008A553F"/>
    <w:rsid w:val="008A5C8A"/>
    <w:rsid w:val="008A69C6"/>
    <w:rsid w:val="008A6D5B"/>
    <w:rsid w:val="008B0423"/>
    <w:rsid w:val="008B291C"/>
    <w:rsid w:val="008B2FE9"/>
    <w:rsid w:val="008B36FE"/>
    <w:rsid w:val="008B4118"/>
    <w:rsid w:val="008B4701"/>
    <w:rsid w:val="008B5420"/>
    <w:rsid w:val="008B6767"/>
    <w:rsid w:val="008B7A1D"/>
    <w:rsid w:val="008C0B28"/>
    <w:rsid w:val="008C1AE2"/>
    <w:rsid w:val="008C2EAD"/>
    <w:rsid w:val="008C33B1"/>
    <w:rsid w:val="008C48B1"/>
    <w:rsid w:val="008C52B6"/>
    <w:rsid w:val="008C5571"/>
    <w:rsid w:val="008C57CB"/>
    <w:rsid w:val="008C5CC4"/>
    <w:rsid w:val="008C6F24"/>
    <w:rsid w:val="008C7115"/>
    <w:rsid w:val="008D0442"/>
    <w:rsid w:val="008D084E"/>
    <w:rsid w:val="008D1200"/>
    <w:rsid w:val="008D2814"/>
    <w:rsid w:val="008D3A29"/>
    <w:rsid w:val="008D3DFC"/>
    <w:rsid w:val="008D41CF"/>
    <w:rsid w:val="008D4F98"/>
    <w:rsid w:val="008D5168"/>
    <w:rsid w:val="008D6289"/>
    <w:rsid w:val="008D643C"/>
    <w:rsid w:val="008D7B93"/>
    <w:rsid w:val="008D7F20"/>
    <w:rsid w:val="008E04A9"/>
    <w:rsid w:val="008E081C"/>
    <w:rsid w:val="008E1598"/>
    <w:rsid w:val="008E2E15"/>
    <w:rsid w:val="008E32FF"/>
    <w:rsid w:val="008E37CF"/>
    <w:rsid w:val="008E37F7"/>
    <w:rsid w:val="008E437A"/>
    <w:rsid w:val="008E51E7"/>
    <w:rsid w:val="008E6635"/>
    <w:rsid w:val="008E680F"/>
    <w:rsid w:val="008E7AF4"/>
    <w:rsid w:val="008F0102"/>
    <w:rsid w:val="008F1CF5"/>
    <w:rsid w:val="008F1F13"/>
    <w:rsid w:val="008F2121"/>
    <w:rsid w:val="008F2129"/>
    <w:rsid w:val="008F2264"/>
    <w:rsid w:val="008F32F3"/>
    <w:rsid w:val="008F3EB5"/>
    <w:rsid w:val="008F46C5"/>
    <w:rsid w:val="008F4ACE"/>
    <w:rsid w:val="008F50BA"/>
    <w:rsid w:val="008F5C9E"/>
    <w:rsid w:val="008F6391"/>
    <w:rsid w:val="00901A07"/>
    <w:rsid w:val="00902932"/>
    <w:rsid w:val="009029E0"/>
    <w:rsid w:val="0090320E"/>
    <w:rsid w:val="009054D7"/>
    <w:rsid w:val="0090591C"/>
    <w:rsid w:val="00905EA4"/>
    <w:rsid w:val="0090648E"/>
    <w:rsid w:val="00906DC6"/>
    <w:rsid w:val="00907B97"/>
    <w:rsid w:val="0091283B"/>
    <w:rsid w:val="00913627"/>
    <w:rsid w:val="0091373B"/>
    <w:rsid w:val="00913913"/>
    <w:rsid w:val="00913D9F"/>
    <w:rsid w:val="00914D97"/>
    <w:rsid w:val="00915CAF"/>
    <w:rsid w:val="00916F54"/>
    <w:rsid w:val="00917732"/>
    <w:rsid w:val="0091792E"/>
    <w:rsid w:val="00917DE4"/>
    <w:rsid w:val="0092041C"/>
    <w:rsid w:val="00922D5B"/>
    <w:rsid w:val="00922F77"/>
    <w:rsid w:val="00924405"/>
    <w:rsid w:val="00925264"/>
    <w:rsid w:val="00926B42"/>
    <w:rsid w:val="009309D8"/>
    <w:rsid w:val="00931CC0"/>
    <w:rsid w:val="00932612"/>
    <w:rsid w:val="009338AD"/>
    <w:rsid w:val="00933D6E"/>
    <w:rsid w:val="00940C6C"/>
    <w:rsid w:val="00941385"/>
    <w:rsid w:val="00941823"/>
    <w:rsid w:val="00941F54"/>
    <w:rsid w:val="00943F6C"/>
    <w:rsid w:val="00944619"/>
    <w:rsid w:val="00945D34"/>
    <w:rsid w:val="009471D2"/>
    <w:rsid w:val="00947A12"/>
    <w:rsid w:val="0095062F"/>
    <w:rsid w:val="00950B7F"/>
    <w:rsid w:val="00950E97"/>
    <w:rsid w:val="009511EA"/>
    <w:rsid w:val="00952121"/>
    <w:rsid w:val="0095221D"/>
    <w:rsid w:val="009523D7"/>
    <w:rsid w:val="009527E5"/>
    <w:rsid w:val="00952ACF"/>
    <w:rsid w:val="00952B23"/>
    <w:rsid w:val="00952C0C"/>
    <w:rsid w:val="00953447"/>
    <w:rsid w:val="0095384F"/>
    <w:rsid w:val="009540E7"/>
    <w:rsid w:val="009544B0"/>
    <w:rsid w:val="009545D7"/>
    <w:rsid w:val="00954910"/>
    <w:rsid w:val="00954B04"/>
    <w:rsid w:val="009552E7"/>
    <w:rsid w:val="0095541B"/>
    <w:rsid w:val="009554AD"/>
    <w:rsid w:val="0095570A"/>
    <w:rsid w:val="00955816"/>
    <w:rsid w:val="00956E18"/>
    <w:rsid w:val="0095740D"/>
    <w:rsid w:val="00957443"/>
    <w:rsid w:val="009578DD"/>
    <w:rsid w:val="009579CB"/>
    <w:rsid w:val="009579F8"/>
    <w:rsid w:val="00960001"/>
    <w:rsid w:val="009616C1"/>
    <w:rsid w:val="00961ECE"/>
    <w:rsid w:val="00962CE5"/>
    <w:rsid w:val="00962EAF"/>
    <w:rsid w:val="009633E2"/>
    <w:rsid w:val="00963E85"/>
    <w:rsid w:val="00964951"/>
    <w:rsid w:val="00966564"/>
    <w:rsid w:val="00967A58"/>
    <w:rsid w:val="00967B1D"/>
    <w:rsid w:val="00970848"/>
    <w:rsid w:val="00971926"/>
    <w:rsid w:val="00974B41"/>
    <w:rsid w:val="00975A19"/>
    <w:rsid w:val="009760DE"/>
    <w:rsid w:val="00977700"/>
    <w:rsid w:val="00980039"/>
    <w:rsid w:val="009805C7"/>
    <w:rsid w:val="009809CA"/>
    <w:rsid w:val="00980AB1"/>
    <w:rsid w:val="0098170A"/>
    <w:rsid w:val="00981AE7"/>
    <w:rsid w:val="00983151"/>
    <w:rsid w:val="00983B4C"/>
    <w:rsid w:val="00984812"/>
    <w:rsid w:val="00984863"/>
    <w:rsid w:val="0098509A"/>
    <w:rsid w:val="00985858"/>
    <w:rsid w:val="00985EB0"/>
    <w:rsid w:val="00986D21"/>
    <w:rsid w:val="00986F87"/>
    <w:rsid w:val="00987B63"/>
    <w:rsid w:val="00987E8C"/>
    <w:rsid w:val="009901B8"/>
    <w:rsid w:val="009907C4"/>
    <w:rsid w:val="0099187A"/>
    <w:rsid w:val="00992B1A"/>
    <w:rsid w:val="00992B4E"/>
    <w:rsid w:val="00993651"/>
    <w:rsid w:val="00994D43"/>
    <w:rsid w:val="00997487"/>
    <w:rsid w:val="009A0851"/>
    <w:rsid w:val="009A1408"/>
    <w:rsid w:val="009A1652"/>
    <w:rsid w:val="009A3DCC"/>
    <w:rsid w:val="009A3E1F"/>
    <w:rsid w:val="009A4EAC"/>
    <w:rsid w:val="009A6740"/>
    <w:rsid w:val="009A67DC"/>
    <w:rsid w:val="009A794A"/>
    <w:rsid w:val="009A7FAF"/>
    <w:rsid w:val="009B0901"/>
    <w:rsid w:val="009B0C65"/>
    <w:rsid w:val="009B2B5E"/>
    <w:rsid w:val="009B3B31"/>
    <w:rsid w:val="009B4F91"/>
    <w:rsid w:val="009B555D"/>
    <w:rsid w:val="009C1881"/>
    <w:rsid w:val="009C2A97"/>
    <w:rsid w:val="009C34DF"/>
    <w:rsid w:val="009C77E3"/>
    <w:rsid w:val="009D09A0"/>
    <w:rsid w:val="009D1455"/>
    <w:rsid w:val="009D22BE"/>
    <w:rsid w:val="009D2C51"/>
    <w:rsid w:val="009D3748"/>
    <w:rsid w:val="009D3D89"/>
    <w:rsid w:val="009D40FE"/>
    <w:rsid w:val="009D476A"/>
    <w:rsid w:val="009D64BE"/>
    <w:rsid w:val="009D7F3C"/>
    <w:rsid w:val="009E0477"/>
    <w:rsid w:val="009E063E"/>
    <w:rsid w:val="009E0DD9"/>
    <w:rsid w:val="009E1B55"/>
    <w:rsid w:val="009E1EF5"/>
    <w:rsid w:val="009E2F31"/>
    <w:rsid w:val="009E6F4F"/>
    <w:rsid w:val="009F08B5"/>
    <w:rsid w:val="009F1F71"/>
    <w:rsid w:val="009F58D2"/>
    <w:rsid w:val="009F5D71"/>
    <w:rsid w:val="00A0109D"/>
    <w:rsid w:val="00A01304"/>
    <w:rsid w:val="00A021E8"/>
    <w:rsid w:val="00A02F53"/>
    <w:rsid w:val="00A039E2"/>
    <w:rsid w:val="00A03A9C"/>
    <w:rsid w:val="00A03BEE"/>
    <w:rsid w:val="00A03C00"/>
    <w:rsid w:val="00A05EAA"/>
    <w:rsid w:val="00A05F9D"/>
    <w:rsid w:val="00A06196"/>
    <w:rsid w:val="00A07247"/>
    <w:rsid w:val="00A10768"/>
    <w:rsid w:val="00A12544"/>
    <w:rsid w:val="00A12D52"/>
    <w:rsid w:val="00A12EDB"/>
    <w:rsid w:val="00A139A4"/>
    <w:rsid w:val="00A15741"/>
    <w:rsid w:val="00A15CA9"/>
    <w:rsid w:val="00A16EE4"/>
    <w:rsid w:val="00A17EFB"/>
    <w:rsid w:val="00A20D04"/>
    <w:rsid w:val="00A21331"/>
    <w:rsid w:val="00A21987"/>
    <w:rsid w:val="00A22808"/>
    <w:rsid w:val="00A23B56"/>
    <w:rsid w:val="00A25940"/>
    <w:rsid w:val="00A263E6"/>
    <w:rsid w:val="00A26EAE"/>
    <w:rsid w:val="00A3027D"/>
    <w:rsid w:val="00A30D54"/>
    <w:rsid w:val="00A30EB9"/>
    <w:rsid w:val="00A32B68"/>
    <w:rsid w:val="00A35189"/>
    <w:rsid w:val="00A356DD"/>
    <w:rsid w:val="00A357EB"/>
    <w:rsid w:val="00A3622C"/>
    <w:rsid w:val="00A36516"/>
    <w:rsid w:val="00A36FA5"/>
    <w:rsid w:val="00A3764A"/>
    <w:rsid w:val="00A408D4"/>
    <w:rsid w:val="00A408DB"/>
    <w:rsid w:val="00A41017"/>
    <w:rsid w:val="00A41F2F"/>
    <w:rsid w:val="00A44417"/>
    <w:rsid w:val="00A4448C"/>
    <w:rsid w:val="00A445C1"/>
    <w:rsid w:val="00A4493D"/>
    <w:rsid w:val="00A4684F"/>
    <w:rsid w:val="00A46BAF"/>
    <w:rsid w:val="00A473C1"/>
    <w:rsid w:val="00A47AB8"/>
    <w:rsid w:val="00A50677"/>
    <w:rsid w:val="00A50E05"/>
    <w:rsid w:val="00A52A37"/>
    <w:rsid w:val="00A5323F"/>
    <w:rsid w:val="00A5348C"/>
    <w:rsid w:val="00A53DF9"/>
    <w:rsid w:val="00A546C5"/>
    <w:rsid w:val="00A5474B"/>
    <w:rsid w:val="00A54D81"/>
    <w:rsid w:val="00A554A7"/>
    <w:rsid w:val="00A55885"/>
    <w:rsid w:val="00A57D16"/>
    <w:rsid w:val="00A60178"/>
    <w:rsid w:val="00A62287"/>
    <w:rsid w:val="00A62D90"/>
    <w:rsid w:val="00A64659"/>
    <w:rsid w:val="00A64912"/>
    <w:rsid w:val="00A65610"/>
    <w:rsid w:val="00A657FC"/>
    <w:rsid w:val="00A65926"/>
    <w:rsid w:val="00A65CAD"/>
    <w:rsid w:val="00A67454"/>
    <w:rsid w:val="00A67E5A"/>
    <w:rsid w:val="00A7007A"/>
    <w:rsid w:val="00A723E4"/>
    <w:rsid w:val="00A7387D"/>
    <w:rsid w:val="00A74234"/>
    <w:rsid w:val="00A75F9A"/>
    <w:rsid w:val="00A774D0"/>
    <w:rsid w:val="00A77732"/>
    <w:rsid w:val="00A77864"/>
    <w:rsid w:val="00A804BF"/>
    <w:rsid w:val="00A8140F"/>
    <w:rsid w:val="00A8173C"/>
    <w:rsid w:val="00A81BF5"/>
    <w:rsid w:val="00A845FD"/>
    <w:rsid w:val="00A84CEC"/>
    <w:rsid w:val="00A8536D"/>
    <w:rsid w:val="00A862DD"/>
    <w:rsid w:val="00A9095D"/>
    <w:rsid w:val="00A91346"/>
    <w:rsid w:val="00A91989"/>
    <w:rsid w:val="00A92E79"/>
    <w:rsid w:val="00A93123"/>
    <w:rsid w:val="00A94817"/>
    <w:rsid w:val="00AA0EEC"/>
    <w:rsid w:val="00AA2B3A"/>
    <w:rsid w:val="00AA39EC"/>
    <w:rsid w:val="00AA3EED"/>
    <w:rsid w:val="00AA43DB"/>
    <w:rsid w:val="00AA51C1"/>
    <w:rsid w:val="00AA6281"/>
    <w:rsid w:val="00AA65EF"/>
    <w:rsid w:val="00AA7842"/>
    <w:rsid w:val="00AA7FC2"/>
    <w:rsid w:val="00AB0A49"/>
    <w:rsid w:val="00AB1145"/>
    <w:rsid w:val="00AB13B4"/>
    <w:rsid w:val="00AB180F"/>
    <w:rsid w:val="00AB4162"/>
    <w:rsid w:val="00AB512B"/>
    <w:rsid w:val="00AB5429"/>
    <w:rsid w:val="00AB57AB"/>
    <w:rsid w:val="00AB5977"/>
    <w:rsid w:val="00AB5E83"/>
    <w:rsid w:val="00AB6C33"/>
    <w:rsid w:val="00AB7394"/>
    <w:rsid w:val="00AC022F"/>
    <w:rsid w:val="00AC0B70"/>
    <w:rsid w:val="00AC1014"/>
    <w:rsid w:val="00AC1501"/>
    <w:rsid w:val="00AC1F07"/>
    <w:rsid w:val="00AC24D6"/>
    <w:rsid w:val="00AC2FB7"/>
    <w:rsid w:val="00AC508C"/>
    <w:rsid w:val="00AC68D4"/>
    <w:rsid w:val="00AC7014"/>
    <w:rsid w:val="00AC74BC"/>
    <w:rsid w:val="00AC7CD4"/>
    <w:rsid w:val="00AD3D6E"/>
    <w:rsid w:val="00AD4559"/>
    <w:rsid w:val="00AD5A08"/>
    <w:rsid w:val="00AD5CFE"/>
    <w:rsid w:val="00AD6851"/>
    <w:rsid w:val="00AD6D84"/>
    <w:rsid w:val="00AD72AA"/>
    <w:rsid w:val="00AD7F19"/>
    <w:rsid w:val="00AE0FB2"/>
    <w:rsid w:val="00AE26C2"/>
    <w:rsid w:val="00AE2784"/>
    <w:rsid w:val="00AE3F0B"/>
    <w:rsid w:val="00AE55EE"/>
    <w:rsid w:val="00AE6A9D"/>
    <w:rsid w:val="00AF17C8"/>
    <w:rsid w:val="00AF252F"/>
    <w:rsid w:val="00AF46C5"/>
    <w:rsid w:val="00AF4937"/>
    <w:rsid w:val="00AF59C5"/>
    <w:rsid w:val="00AF62C3"/>
    <w:rsid w:val="00AF7AA7"/>
    <w:rsid w:val="00AF7E30"/>
    <w:rsid w:val="00B009C8"/>
    <w:rsid w:val="00B00D2D"/>
    <w:rsid w:val="00B00F2B"/>
    <w:rsid w:val="00B01ED6"/>
    <w:rsid w:val="00B02A4B"/>
    <w:rsid w:val="00B038E4"/>
    <w:rsid w:val="00B03B1F"/>
    <w:rsid w:val="00B05B29"/>
    <w:rsid w:val="00B06BCC"/>
    <w:rsid w:val="00B07284"/>
    <w:rsid w:val="00B07AAD"/>
    <w:rsid w:val="00B103BD"/>
    <w:rsid w:val="00B10A3B"/>
    <w:rsid w:val="00B12381"/>
    <w:rsid w:val="00B126E5"/>
    <w:rsid w:val="00B13588"/>
    <w:rsid w:val="00B148FF"/>
    <w:rsid w:val="00B14DC2"/>
    <w:rsid w:val="00B167E6"/>
    <w:rsid w:val="00B16888"/>
    <w:rsid w:val="00B16AEB"/>
    <w:rsid w:val="00B208BD"/>
    <w:rsid w:val="00B20C54"/>
    <w:rsid w:val="00B21DA8"/>
    <w:rsid w:val="00B21F46"/>
    <w:rsid w:val="00B228C1"/>
    <w:rsid w:val="00B22CF8"/>
    <w:rsid w:val="00B2349A"/>
    <w:rsid w:val="00B23891"/>
    <w:rsid w:val="00B23900"/>
    <w:rsid w:val="00B242AA"/>
    <w:rsid w:val="00B2688E"/>
    <w:rsid w:val="00B3120F"/>
    <w:rsid w:val="00B31239"/>
    <w:rsid w:val="00B3183C"/>
    <w:rsid w:val="00B31ABC"/>
    <w:rsid w:val="00B31EE9"/>
    <w:rsid w:val="00B327CA"/>
    <w:rsid w:val="00B32870"/>
    <w:rsid w:val="00B32EF5"/>
    <w:rsid w:val="00B331CF"/>
    <w:rsid w:val="00B33D8B"/>
    <w:rsid w:val="00B340F9"/>
    <w:rsid w:val="00B347D3"/>
    <w:rsid w:val="00B3541A"/>
    <w:rsid w:val="00B35E86"/>
    <w:rsid w:val="00B36C9F"/>
    <w:rsid w:val="00B3773B"/>
    <w:rsid w:val="00B37B4E"/>
    <w:rsid w:val="00B400B8"/>
    <w:rsid w:val="00B41337"/>
    <w:rsid w:val="00B41AEF"/>
    <w:rsid w:val="00B42704"/>
    <w:rsid w:val="00B42A78"/>
    <w:rsid w:val="00B42B44"/>
    <w:rsid w:val="00B42DB4"/>
    <w:rsid w:val="00B43D83"/>
    <w:rsid w:val="00B46942"/>
    <w:rsid w:val="00B473B8"/>
    <w:rsid w:val="00B47596"/>
    <w:rsid w:val="00B50710"/>
    <w:rsid w:val="00B50A92"/>
    <w:rsid w:val="00B54445"/>
    <w:rsid w:val="00B544B7"/>
    <w:rsid w:val="00B549BA"/>
    <w:rsid w:val="00B56104"/>
    <w:rsid w:val="00B565A0"/>
    <w:rsid w:val="00B56E49"/>
    <w:rsid w:val="00B5792F"/>
    <w:rsid w:val="00B57FCF"/>
    <w:rsid w:val="00B60006"/>
    <w:rsid w:val="00B60322"/>
    <w:rsid w:val="00B6139D"/>
    <w:rsid w:val="00B625FE"/>
    <w:rsid w:val="00B62632"/>
    <w:rsid w:val="00B62A62"/>
    <w:rsid w:val="00B64471"/>
    <w:rsid w:val="00B6461B"/>
    <w:rsid w:val="00B65596"/>
    <w:rsid w:val="00B65D06"/>
    <w:rsid w:val="00B65D84"/>
    <w:rsid w:val="00B6775D"/>
    <w:rsid w:val="00B67CF7"/>
    <w:rsid w:val="00B714E3"/>
    <w:rsid w:val="00B72E7C"/>
    <w:rsid w:val="00B737FE"/>
    <w:rsid w:val="00B73CD8"/>
    <w:rsid w:val="00B749CF"/>
    <w:rsid w:val="00B74AD9"/>
    <w:rsid w:val="00B74AF9"/>
    <w:rsid w:val="00B74DF6"/>
    <w:rsid w:val="00B74EE9"/>
    <w:rsid w:val="00B7647F"/>
    <w:rsid w:val="00B77601"/>
    <w:rsid w:val="00B779D7"/>
    <w:rsid w:val="00B80477"/>
    <w:rsid w:val="00B80BCE"/>
    <w:rsid w:val="00B815D1"/>
    <w:rsid w:val="00B81E36"/>
    <w:rsid w:val="00B82377"/>
    <w:rsid w:val="00B82C9F"/>
    <w:rsid w:val="00B844B9"/>
    <w:rsid w:val="00B849EC"/>
    <w:rsid w:val="00B856E3"/>
    <w:rsid w:val="00B85C3B"/>
    <w:rsid w:val="00B85DCB"/>
    <w:rsid w:val="00B86276"/>
    <w:rsid w:val="00B8733D"/>
    <w:rsid w:val="00B8791A"/>
    <w:rsid w:val="00B91D16"/>
    <w:rsid w:val="00B91E2A"/>
    <w:rsid w:val="00B928F3"/>
    <w:rsid w:val="00B92E83"/>
    <w:rsid w:val="00B94FDE"/>
    <w:rsid w:val="00B97B80"/>
    <w:rsid w:val="00BA02EC"/>
    <w:rsid w:val="00BA0CDE"/>
    <w:rsid w:val="00BA128F"/>
    <w:rsid w:val="00BA14DC"/>
    <w:rsid w:val="00BA1974"/>
    <w:rsid w:val="00BA391B"/>
    <w:rsid w:val="00BA3E96"/>
    <w:rsid w:val="00BA3F0A"/>
    <w:rsid w:val="00BA449E"/>
    <w:rsid w:val="00BA4A48"/>
    <w:rsid w:val="00BA548F"/>
    <w:rsid w:val="00BA5D36"/>
    <w:rsid w:val="00BA76BF"/>
    <w:rsid w:val="00BA76FF"/>
    <w:rsid w:val="00BB016F"/>
    <w:rsid w:val="00BB0E39"/>
    <w:rsid w:val="00BB3304"/>
    <w:rsid w:val="00BB468A"/>
    <w:rsid w:val="00BB4BAB"/>
    <w:rsid w:val="00BB547D"/>
    <w:rsid w:val="00BB60C6"/>
    <w:rsid w:val="00BC073C"/>
    <w:rsid w:val="00BC0D80"/>
    <w:rsid w:val="00BC1D3F"/>
    <w:rsid w:val="00BC2805"/>
    <w:rsid w:val="00BC3DF2"/>
    <w:rsid w:val="00BC3E54"/>
    <w:rsid w:val="00BC47A8"/>
    <w:rsid w:val="00BC57A0"/>
    <w:rsid w:val="00BC6496"/>
    <w:rsid w:val="00BC64EF"/>
    <w:rsid w:val="00BC6F77"/>
    <w:rsid w:val="00BC765C"/>
    <w:rsid w:val="00BC7D3F"/>
    <w:rsid w:val="00BC7EA8"/>
    <w:rsid w:val="00BD014C"/>
    <w:rsid w:val="00BD071C"/>
    <w:rsid w:val="00BD0C66"/>
    <w:rsid w:val="00BD3BCB"/>
    <w:rsid w:val="00BD3DB4"/>
    <w:rsid w:val="00BD5565"/>
    <w:rsid w:val="00BD6180"/>
    <w:rsid w:val="00BD693B"/>
    <w:rsid w:val="00BE1648"/>
    <w:rsid w:val="00BE184A"/>
    <w:rsid w:val="00BE2698"/>
    <w:rsid w:val="00BE2DAD"/>
    <w:rsid w:val="00BE2DBB"/>
    <w:rsid w:val="00BE4066"/>
    <w:rsid w:val="00BE5036"/>
    <w:rsid w:val="00BE6259"/>
    <w:rsid w:val="00BE6B12"/>
    <w:rsid w:val="00BE70A7"/>
    <w:rsid w:val="00BE73AA"/>
    <w:rsid w:val="00BF1426"/>
    <w:rsid w:val="00BF1437"/>
    <w:rsid w:val="00BF2284"/>
    <w:rsid w:val="00BF2449"/>
    <w:rsid w:val="00BF30A1"/>
    <w:rsid w:val="00BF3E3F"/>
    <w:rsid w:val="00BF3F31"/>
    <w:rsid w:val="00BF6A0D"/>
    <w:rsid w:val="00C002FB"/>
    <w:rsid w:val="00C00C1D"/>
    <w:rsid w:val="00C01304"/>
    <w:rsid w:val="00C0269D"/>
    <w:rsid w:val="00C02EBE"/>
    <w:rsid w:val="00C03702"/>
    <w:rsid w:val="00C038F0"/>
    <w:rsid w:val="00C054CC"/>
    <w:rsid w:val="00C077CD"/>
    <w:rsid w:val="00C07E52"/>
    <w:rsid w:val="00C11B55"/>
    <w:rsid w:val="00C1318C"/>
    <w:rsid w:val="00C146AA"/>
    <w:rsid w:val="00C155DA"/>
    <w:rsid w:val="00C15D00"/>
    <w:rsid w:val="00C20F93"/>
    <w:rsid w:val="00C22426"/>
    <w:rsid w:val="00C231E0"/>
    <w:rsid w:val="00C2359C"/>
    <w:rsid w:val="00C26166"/>
    <w:rsid w:val="00C26B49"/>
    <w:rsid w:val="00C27257"/>
    <w:rsid w:val="00C276E9"/>
    <w:rsid w:val="00C30D38"/>
    <w:rsid w:val="00C323BF"/>
    <w:rsid w:val="00C331D9"/>
    <w:rsid w:val="00C334FF"/>
    <w:rsid w:val="00C3399F"/>
    <w:rsid w:val="00C33FFD"/>
    <w:rsid w:val="00C34D09"/>
    <w:rsid w:val="00C3585A"/>
    <w:rsid w:val="00C36A84"/>
    <w:rsid w:val="00C373EB"/>
    <w:rsid w:val="00C37FC0"/>
    <w:rsid w:val="00C40536"/>
    <w:rsid w:val="00C40D1F"/>
    <w:rsid w:val="00C420DF"/>
    <w:rsid w:val="00C44446"/>
    <w:rsid w:val="00C445CB"/>
    <w:rsid w:val="00C44852"/>
    <w:rsid w:val="00C44E24"/>
    <w:rsid w:val="00C45858"/>
    <w:rsid w:val="00C45A8D"/>
    <w:rsid w:val="00C507D2"/>
    <w:rsid w:val="00C50D45"/>
    <w:rsid w:val="00C5274B"/>
    <w:rsid w:val="00C53563"/>
    <w:rsid w:val="00C5356A"/>
    <w:rsid w:val="00C549DF"/>
    <w:rsid w:val="00C55E7F"/>
    <w:rsid w:val="00C55F54"/>
    <w:rsid w:val="00C5626F"/>
    <w:rsid w:val="00C570A1"/>
    <w:rsid w:val="00C57588"/>
    <w:rsid w:val="00C60EFE"/>
    <w:rsid w:val="00C618B6"/>
    <w:rsid w:val="00C628AA"/>
    <w:rsid w:val="00C63DCD"/>
    <w:rsid w:val="00C63E86"/>
    <w:rsid w:val="00C64059"/>
    <w:rsid w:val="00C65F93"/>
    <w:rsid w:val="00C67653"/>
    <w:rsid w:val="00C679FD"/>
    <w:rsid w:val="00C705E6"/>
    <w:rsid w:val="00C706EA"/>
    <w:rsid w:val="00C71131"/>
    <w:rsid w:val="00C726FB"/>
    <w:rsid w:val="00C7434F"/>
    <w:rsid w:val="00C754C7"/>
    <w:rsid w:val="00C75883"/>
    <w:rsid w:val="00C75CA6"/>
    <w:rsid w:val="00C76041"/>
    <w:rsid w:val="00C7617B"/>
    <w:rsid w:val="00C76588"/>
    <w:rsid w:val="00C77B29"/>
    <w:rsid w:val="00C77D4F"/>
    <w:rsid w:val="00C80247"/>
    <w:rsid w:val="00C80400"/>
    <w:rsid w:val="00C809C4"/>
    <w:rsid w:val="00C81051"/>
    <w:rsid w:val="00C8117F"/>
    <w:rsid w:val="00C81BC9"/>
    <w:rsid w:val="00C82417"/>
    <w:rsid w:val="00C83077"/>
    <w:rsid w:val="00C83FFB"/>
    <w:rsid w:val="00C84780"/>
    <w:rsid w:val="00C854E3"/>
    <w:rsid w:val="00C85DA4"/>
    <w:rsid w:val="00C873E9"/>
    <w:rsid w:val="00C874BF"/>
    <w:rsid w:val="00C875B1"/>
    <w:rsid w:val="00C90050"/>
    <w:rsid w:val="00C90EE3"/>
    <w:rsid w:val="00C91D80"/>
    <w:rsid w:val="00C94020"/>
    <w:rsid w:val="00C9489E"/>
    <w:rsid w:val="00C94DEC"/>
    <w:rsid w:val="00C95B7E"/>
    <w:rsid w:val="00C95C33"/>
    <w:rsid w:val="00C9602F"/>
    <w:rsid w:val="00C96CB2"/>
    <w:rsid w:val="00C9794F"/>
    <w:rsid w:val="00C97D4E"/>
    <w:rsid w:val="00C97FCF"/>
    <w:rsid w:val="00CA0D4F"/>
    <w:rsid w:val="00CA0F43"/>
    <w:rsid w:val="00CA1876"/>
    <w:rsid w:val="00CA2490"/>
    <w:rsid w:val="00CA2A37"/>
    <w:rsid w:val="00CA3680"/>
    <w:rsid w:val="00CA3B7A"/>
    <w:rsid w:val="00CA3ED9"/>
    <w:rsid w:val="00CA3F42"/>
    <w:rsid w:val="00CA4BB0"/>
    <w:rsid w:val="00CA4C93"/>
    <w:rsid w:val="00CA5072"/>
    <w:rsid w:val="00CA7787"/>
    <w:rsid w:val="00CB04C5"/>
    <w:rsid w:val="00CB0C8A"/>
    <w:rsid w:val="00CB158F"/>
    <w:rsid w:val="00CB2096"/>
    <w:rsid w:val="00CB27D9"/>
    <w:rsid w:val="00CB29F6"/>
    <w:rsid w:val="00CB3666"/>
    <w:rsid w:val="00CB5F91"/>
    <w:rsid w:val="00CB6BBA"/>
    <w:rsid w:val="00CB780A"/>
    <w:rsid w:val="00CB7D64"/>
    <w:rsid w:val="00CC13E8"/>
    <w:rsid w:val="00CC16D7"/>
    <w:rsid w:val="00CC2443"/>
    <w:rsid w:val="00CC2626"/>
    <w:rsid w:val="00CC2F59"/>
    <w:rsid w:val="00CC3795"/>
    <w:rsid w:val="00CC48EF"/>
    <w:rsid w:val="00CC4A1D"/>
    <w:rsid w:val="00CC50C8"/>
    <w:rsid w:val="00CC5372"/>
    <w:rsid w:val="00CC5B21"/>
    <w:rsid w:val="00CC7268"/>
    <w:rsid w:val="00CC7C63"/>
    <w:rsid w:val="00CD0626"/>
    <w:rsid w:val="00CD243B"/>
    <w:rsid w:val="00CD32A2"/>
    <w:rsid w:val="00CD349D"/>
    <w:rsid w:val="00CD35B0"/>
    <w:rsid w:val="00CD426B"/>
    <w:rsid w:val="00CD4E00"/>
    <w:rsid w:val="00CD549A"/>
    <w:rsid w:val="00CD60E8"/>
    <w:rsid w:val="00CD65CA"/>
    <w:rsid w:val="00CD7B77"/>
    <w:rsid w:val="00CE1395"/>
    <w:rsid w:val="00CE16EA"/>
    <w:rsid w:val="00CE2415"/>
    <w:rsid w:val="00CE25E3"/>
    <w:rsid w:val="00CE415D"/>
    <w:rsid w:val="00CE6165"/>
    <w:rsid w:val="00CE7BD8"/>
    <w:rsid w:val="00CE7DA5"/>
    <w:rsid w:val="00CF0E54"/>
    <w:rsid w:val="00CF100C"/>
    <w:rsid w:val="00CF1F6C"/>
    <w:rsid w:val="00CF27C3"/>
    <w:rsid w:val="00CF43C7"/>
    <w:rsid w:val="00CF493C"/>
    <w:rsid w:val="00CF59F9"/>
    <w:rsid w:val="00CF5A7C"/>
    <w:rsid w:val="00CF5C98"/>
    <w:rsid w:val="00D0025A"/>
    <w:rsid w:val="00D00517"/>
    <w:rsid w:val="00D0086D"/>
    <w:rsid w:val="00D00BF9"/>
    <w:rsid w:val="00D00E8F"/>
    <w:rsid w:val="00D00F0A"/>
    <w:rsid w:val="00D039E6"/>
    <w:rsid w:val="00D0574F"/>
    <w:rsid w:val="00D06B1A"/>
    <w:rsid w:val="00D077C9"/>
    <w:rsid w:val="00D10257"/>
    <w:rsid w:val="00D10541"/>
    <w:rsid w:val="00D10EFE"/>
    <w:rsid w:val="00D11929"/>
    <w:rsid w:val="00D124AF"/>
    <w:rsid w:val="00D12B56"/>
    <w:rsid w:val="00D13D85"/>
    <w:rsid w:val="00D156E0"/>
    <w:rsid w:val="00D1670E"/>
    <w:rsid w:val="00D16E00"/>
    <w:rsid w:val="00D17568"/>
    <w:rsid w:val="00D22E19"/>
    <w:rsid w:val="00D244D2"/>
    <w:rsid w:val="00D30FE3"/>
    <w:rsid w:val="00D316C2"/>
    <w:rsid w:val="00D33902"/>
    <w:rsid w:val="00D37E2E"/>
    <w:rsid w:val="00D40752"/>
    <w:rsid w:val="00D412DC"/>
    <w:rsid w:val="00D41EC7"/>
    <w:rsid w:val="00D4286F"/>
    <w:rsid w:val="00D42ADA"/>
    <w:rsid w:val="00D42B3B"/>
    <w:rsid w:val="00D46101"/>
    <w:rsid w:val="00D4742B"/>
    <w:rsid w:val="00D47496"/>
    <w:rsid w:val="00D51DBA"/>
    <w:rsid w:val="00D555AF"/>
    <w:rsid w:val="00D56D9F"/>
    <w:rsid w:val="00D57D36"/>
    <w:rsid w:val="00D60220"/>
    <w:rsid w:val="00D60319"/>
    <w:rsid w:val="00D604B1"/>
    <w:rsid w:val="00D60DAA"/>
    <w:rsid w:val="00D6110A"/>
    <w:rsid w:val="00D6141B"/>
    <w:rsid w:val="00D620BD"/>
    <w:rsid w:val="00D623EC"/>
    <w:rsid w:val="00D6606C"/>
    <w:rsid w:val="00D66299"/>
    <w:rsid w:val="00D66FF7"/>
    <w:rsid w:val="00D673F6"/>
    <w:rsid w:val="00D6774F"/>
    <w:rsid w:val="00D701EA"/>
    <w:rsid w:val="00D71033"/>
    <w:rsid w:val="00D71EAD"/>
    <w:rsid w:val="00D71EC5"/>
    <w:rsid w:val="00D721E2"/>
    <w:rsid w:val="00D72A68"/>
    <w:rsid w:val="00D745C9"/>
    <w:rsid w:val="00D75FB0"/>
    <w:rsid w:val="00D800EF"/>
    <w:rsid w:val="00D804FB"/>
    <w:rsid w:val="00D81516"/>
    <w:rsid w:val="00D818DA"/>
    <w:rsid w:val="00D822B1"/>
    <w:rsid w:val="00D82C04"/>
    <w:rsid w:val="00D8319F"/>
    <w:rsid w:val="00D834AA"/>
    <w:rsid w:val="00D8360E"/>
    <w:rsid w:val="00D84060"/>
    <w:rsid w:val="00D850F1"/>
    <w:rsid w:val="00D85C0B"/>
    <w:rsid w:val="00D8677F"/>
    <w:rsid w:val="00D87165"/>
    <w:rsid w:val="00D90160"/>
    <w:rsid w:val="00D902F8"/>
    <w:rsid w:val="00D90A44"/>
    <w:rsid w:val="00D925B4"/>
    <w:rsid w:val="00D926DE"/>
    <w:rsid w:val="00D929A8"/>
    <w:rsid w:val="00D932C6"/>
    <w:rsid w:val="00D93F4D"/>
    <w:rsid w:val="00D953F1"/>
    <w:rsid w:val="00D95CA5"/>
    <w:rsid w:val="00D95D3B"/>
    <w:rsid w:val="00DA043E"/>
    <w:rsid w:val="00DA15CB"/>
    <w:rsid w:val="00DA3D16"/>
    <w:rsid w:val="00DA4B43"/>
    <w:rsid w:val="00DA5D31"/>
    <w:rsid w:val="00DA6C0B"/>
    <w:rsid w:val="00DA6FE9"/>
    <w:rsid w:val="00DA728B"/>
    <w:rsid w:val="00DA7438"/>
    <w:rsid w:val="00DA79D3"/>
    <w:rsid w:val="00DB057A"/>
    <w:rsid w:val="00DB0B3B"/>
    <w:rsid w:val="00DB1F9D"/>
    <w:rsid w:val="00DB319F"/>
    <w:rsid w:val="00DB4E57"/>
    <w:rsid w:val="00DB62DF"/>
    <w:rsid w:val="00DB6DDD"/>
    <w:rsid w:val="00DB7702"/>
    <w:rsid w:val="00DB788B"/>
    <w:rsid w:val="00DC0AAB"/>
    <w:rsid w:val="00DC2142"/>
    <w:rsid w:val="00DC3188"/>
    <w:rsid w:val="00DC34B3"/>
    <w:rsid w:val="00DC3A35"/>
    <w:rsid w:val="00DC410D"/>
    <w:rsid w:val="00DC4334"/>
    <w:rsid w:val="00DC57E9"/>
    <w:rsid w:val="00DC5B55"/>
    <w:rsid w:val="00DC6A9D"/>
    <w:rsid w:val="00DC6CAF"/>
    <w:rsid w:val="00DC79D0"/>
    <w:rsid w:val="00DD22D7"/>
    <w:rsid w:val="00DD293F"/>
    <w:rsid w:val="00DD471F"/>
    <w:rsid w:val="00DD5D2F"/>
    <w:rsid w:val="00DD60B7"/>
    <w:rsid w:val="00DD665F"/>
    <w:rsid w:val="00DD6A81"/>
    <w:rsid w:val="00DD6DC6"/>
    <w:rsid w:val="00DD6E78"/>
    <w:rsid w:val="00DD6F8B"/>
    <w:rsid w:val="00DD6FBC"/>
    <w:rsid w:val="00DD7583"/>
    <w:rsid w:val="00DD77E2"/>
    <w:rsid w:val="00DE00AF"/>
    <w:rsid w:val="00DE12EB"/>
    <w:rsid w:val="00DE2306"/>
    <w:rsid w:val="00DE2FF5"/>
    <w:rsid w:val="00DE36BF"/>
    <w:rsid w:val="00DE4149"/>
    <w:rsid w:val="00DE458F"/>
    <w:rsid w:val="00DE4CC4"/>
    <w:rsid w:val="00DE529B"/>
    <w:rsid w:val="00DE69D4"/>
    <w:rsid w:val="00DE6A12"/>
    <w:rsid w:val="00DE6B92"/>
    <w:rsid w:val="00DE726C"/>
    <w:rsid w:val="00DE7F53"/>
    <w:rsid w:val="00DF025B"/>
    <w:rsid w:val="00DF06B4"/>
    <w:rsid w:val="00DF1000"/>
    <w:rsid w:val="00DF11A3"/>
    <w:rsid w:val="00DF1FE6"/>
    <w:rsid w:val="00DF2487"/>
    <w:rsid w:val="00DF2649"/>
    <w:rsid w:val="00DF3049"/>
    <w:rsid w:val="00DF41FF"/>
    <w:rsid w:val="00DF47E5"/>
    <w:rsid w:val="00DF5A7B"/>
    <w:rsid w:val="00DF6C51"/>
    <w:rsid w:val="00DF6F3A"/>
    <w:rsid w:val="00DF7CC0"/>
    <w:rsid w:val="00E00A0B"/>
    <w:rsid w:val="00E00D55"/>
    <w:rsid w:val="00E020DF"/>
    <w:rsid w:val="00E02AF3"/>
    <w:rsid w:val="00E02BF3"/>
    <w:rsid w:val="00E04B36"/>
    <w:rsid w:val="00E0589F"/>
    <w:rsid w:val="00E064B8"/>
    <w:rsid w:val="00E069E2"/>
    <w:rsid w:val="00E07979"/>
    <w:rsid w:val="00E104F5"/>
    <w:rsid w:val="00E133CA"/>
    <w:rsid w:val="00E1342A"/>
    <w:rsid w:val="00E15C5D"/>
    <w:rsid w:val="00E16229"/>
    <w:rsid w:val="00E17A20"/>
    <w:rsid w:val="00E20617"/>
    <w:rsid w:val="00E20BD5"/>
    <w:rsid w:val="00E211E6"/>
    <w:rsid w:val="00E21E40"/>
    <w:rsid w:val="00E22124"/>
    <w:rsid w:val="00E233D7"/>
    <w:rsid w:val="00E24A53"/>
    <w:rsid w:val="00E25171"/>
    <w:rsid w:val="00E252E4"/>
    <w:rsid w:val="00E25F04"/>
    <w:rsid w:val="00E26C1A"/>
    <w:rsid w:val="00E26C61"/>
    <w:rsid w:val="00E30128"/>
    <w:rsid w:val="00E30DBE"/>
    <w:rsid w:val="00E318DA"/>
    <w:rsid w:val="00E324F5"/>
    <w:rsid w:val="00E32CDC"/>
    <w:rsid w:val="00E34BB9"/>
    <w:rsid w:val="00E35D6E"/>
    <w:rsid w:val="00E363C9"/>
    <w:rsid w:val="00E373A7"/>
    <w:rsid w:val="00E407C8"/>
    <w:rsid w:val="00E41041"/>
    <w:rsid w:val="00E426D5"/>
    <w:rsid w:val="00E43666"/>
    <w:rsid w:val="00E44014"/>
    <w:rsid w:val="00E448D5"/>
    <w:rsid w:val="00E4494E"/>
    <w:rsid w:val="00E478B7"/>
    <w:rsid w:val="00E50012"/>
    <w:rsid w:val="00E50423"/>
    <w:rsid w:val="00E50667"/>
    <w:rsid w:val="00E50872"/>
    <w:rsid w:val="00E51894"/>
    <w:rsid w:val="00E522CD"/>
    <w:rsid w:val="00E543C5"/>
    <w:rsid w:val="00E54610"/>
    <w:rsid w:val="00E5499F"/>
    <w:rsid w:val="00E54D7E"/>
    <w:rsid w:val="00E56303"/>
    <w:rsid w:val="00E569AD"/>
    <w:rsid w:val="00E573CD"/>
    <w:rsid w:val="00E60A92"/>
    <w:rsid w:val="00E610C2"/>
    <w:rsid w:val="00E62D54"/>
    <w:rsid w:val="00E648D3"/>
    <w:rsid w:val="00E650EF"/>
    <w:rsid w:val="00E65807"/>
    <w:rsid w:val="00E65FA3"/>
    <w:rsid w:val="00E6616F"/>
    <w:rsid w:val="00E661CC"/>
    <w:rsid w:val="00E67389"/>
    <w:rsid w:val="00E67D7C"/>
    <w:rsid w:val="00E713FA"/>
    <w:rsid w:val="00E72BFD"/>
    <w:rsid w:val="00E72D16"/>
    <w:rsid w:val="00E741AA"/>
    <w:rsid w:val="00E75E25"/>
    <w:rsid w:val="00E766DC"/>
    <w:rsid w:val="00E76D6C"/>
    <w:rsid w:val="00E80262"/>
    <w:rsid w:val="00E802D5"/>
    <w:rsid w:val="00E80AF4"/>
    <w:rsid w:val="00E8166E"/>
    <w:rsid w:val="00E821F7"/>
    <w:rsid w:val="00E829DB"/>
    <w:rsid w:val="00E83043"/>
    <w:rsid w:val="00E83BBB"/>
    <w:rsid w:val="00E83D39"/>
    <w:rsid w:val="00E8467B"/>
    <w:rsid w:val="00E84A18"/>
    <w:rsid w:val="00E84D8D"/>
    <w:rsid w:val="00E86A6C"/>
    <w:rsid w:val="00E86CAB"/>
    <w:rsid w:val="00E90715"/>
    <w:rsid w:val="00E93C0E"/>
    <w:rsid w:val="00E94155"/>
    <w:rsid w:val="00E94775"/>
    <w:rsid w:val="00E953F7"/>
    <w:rsid w:val="00E969AE"/>
    <w:rsid w:val="00EA0B3D"/>
    <w:rsid w:val="00EA26E5"/>
    <w:rsid w:val="00EA3D30"/>
    <w:rsid w:val="00EA4C37"/>
    <w:rsid w:val="00EA5964"/>
    <w:rsid w:val="00EA5D37"/>
    <w:rsid w:val="00EA7798"/>
    <w:rsid w:val="00EB034B"/>
    <w:rsid w:val="00EB19CB"/>
    <w:rsid w:val="00EB24B2"/>
    <w:rsid w:val="00EB408E"/>
    <w:rsid w:val="00EB4675"/>
    <w:rsid w:val="00EB5EC7"/>
    <w:rsid w:val="00EB6774"/>
    <w:rsid w:val="00EB7826"/>
    <w:rsid w:val="00EB7D6B"/>
    <w:rsid w:val="00EC0998"/>
    <w:rsid w:val="00EC1D2A"/>
    <w:rsid w:val="00EC1DBC"/>
    <w:rsid w:val="00EC2B3C"/>
    <w:rsid w:val="00EC2F34"/>
    <w:rsid w:val="00EC39FB"/>
    <w:rsid w:val="00EC46AC"/>
    <w:rsid w:val="00EC55F6"/>
    <w:rsid w:val="00EC59FC"/>
    <w:rsid w:val="00EC64AC"/>
    <w:rsid w:val="00EC6838"/>
    <w:rsid w:val="00EC683B"/>
    <w:rsid w:val="00EC6D52"/>
    <w:rsid w:val="00EC6E14"/>
    <w:rsid w:val="00EC781B"/>
    <w:rsid w:val="00EC7E72"/>
    <w:rsid w:val="00ED0575"/>
    <w:rsid w:val="00ED26EF"/>
    <w:rsid w:val="00ED2E24"/>
    <w:rsid w:val="00ED3F4F"/>
    <w:rsid w:val="00ED51FE"/>
    <w:rsid w:val="00ED74F2"/>
    <w:rsid w:val="00EE157E"/>
    <w:rsid w:val="00EE19A5"/>
    <w:rsid w:val="00EE2B3A"/>
    <w:rsid w:val="00EE30D9"/>
    <w:rsid w:val="00EE3DC7"/>
    <w:rsid w:val="00EE50B9"/>
    <w:rsid w:val="00EE5F45"/>
    <w:rsid w:val="00EE6748"/>
    <w:rsid w:val="00EE6D53"/>
    <w:rsid w:val="00EE77FC"/>
    <w:rsid w:val="00EF1409"/>
    <w:rsid w:val="00EF16B1"/>
    <w:rsid w:val="00EF2EAC"/>
    <w:rsid w:val="00EF3CBF"/>
    <w:rsid w:val="00EF46F3"/>
    <w:rsid w:val="00EF536F"/>
    <w:rsid w:val="00EF5567"/>
    <w:rsid w:val="00EF6081"/>
    <w:rsid w:val="00EF6DD1"/>
    <w:rsid w:val="00F0015E"/>
    <w:rsid w:val="00F00581"/>
    <w:rsid w:val="00F00A89"/>
    <w:rsid w:val="00F02D56"/>
    <w:rsid w:val="00F04E26"/>
    <w:rsid w:val="00F05420"/>
    <w:rsid w:val="00F05E2C"/>
    <w:rsid w:val="00F06A4B"/>
    <w:rsid w:val="00F07D18"/>
    <w:rsid w:val="00F1117F"/>
    <w:rsid w:val="00F11D1F"/>
    <w:rsid w:val="00F12408"/>
    <w:rsid w:val="00F12D62"/>
    <w:rsid w:val="00F140DB"/>
    <w:rsid w:val="00F14C51"/>
    <w:rsid w:val="00F153AA"/>
    <w:rsid w:val="00F1564C"/>
    <w:rsid w:val="00F15787"/>
    <w:rsid w:val="00F15CBD"/>
    <w:rsid w:val="00F168F7"/>
    <w:rsid w:val="00F178A6"/>
    <w:rsid w:val="00F200F7"/>
    <w:rsid w:val="00F207CC"/>
    <w:rsid w:val="00F209E5"/>
    <w:rsid w:val="00F214F6"/>
    <w:rsid w:val="00F21968"/>
    <w:rsid w:val="00F22600"/>
    <w:rsid w:val="00F22E4B"/>
    <w:rsid w:val="00F24474"/>
    <w:rsid w:val="00F254B3"/>
    <w:rsid w:val="00F26414"/>
    <w:rsid w:val="00F27F7D"/>
    <w:rsid w:val="00F31386"/>
    <w:rsid w:val="00F3199B"/>
    <w:rsid w:val="00F31CA5"/>
    <w:rsid w:val="00F3239B"/>
    <w:rsid w:val="00F3250C"/>
    <w:rsid w:val="00F333AF"/>
    <w:rsid w:val="00F34813"/>
    <w:rsid w:val="00F35047"/>
    <w:rsid w:val="00F353F4"/>
    <w:rsid w:val="00F36679"/>
    <w:rsid w:val="00F368CE"/>
    <w:rsid w:val="00F36E98"/>
    <w:rsid w:val="00F37362"/>
    <w:rsid w:val="00F375A1"/>
    <w:rsid w:val="00F3782B"/>
    <w:rsid w:val="00F37955"/>
    <w:rsid w:val="00F410E3"/>
    <w:rsid w:val="00F411E6"/>
    <w:rsid w:val="00F41471"/>
    <w:rsid w:val="00F41E37"/>
    <w:rsid w:val="00F42539"/>
    <w:rsid w:val="00F43512"/>
    <w:rsid w:val="00F43A78"/>
    <w:rsid w:val="00F46346"/>
    <w:rsid w:val="00F468B3"/>
    <w:rsid w:val="00F46FEA"/>
    <w:rsid w:val="00F47278"/>
    <w:rsid w:val="00F47CD5"/>
    <w:rsid w:val="00F5009E"/>
    <w:rsid w:val="00F503BE"/>
    <w:rsid w:val="00F52029"/>
    <w:rsid w:val="00F5321D"/>
    <w:rsid w:val="00F54C58"/>
    <w:rsid w:val="00F54E69"/>
    <w:rsid w:val="00F55213"/>
    <w:rsid w:val="00F55CE0"/>
    <w:rsid w:val="00F5608E"/>
    <w:rsid w:val="00F5683A"/>
    <w:rsid w:val="00F603A3"/>
    <w:rsid w:val="00F6071C"/>
    <w:rsid w:val="00F608B6"/>
    <w:rsid w:val="00F61A40"/>
    <w:rsid w:val="00F61BB7"/>
    <w:rsid w:val="00F61DC1"/>
    <w:rsid w:val="00F6295B"/>
    <w:rsid w:val="00F63B94"/>
    <w:rsid w:val="00F66ACF"/>
    <w:rsid w:val="00F67767"/>
    <w:rsid w:val="00F7005D"/>
    <w:rsid w:val="00F71442"/>
    <w:rsid w:val="00F71507"/>
    <w:rsid w:val="00F72501"/>
    <w:rsid w:val="00F72BBE"/>
    <w:rsid w:val="00F73018"/>
    <w:rsid w:val="00F73036"/>
    <w:rsid w:val="00F738C4"/>
    <w:rsid w:val="00F73A95"/>
    <w:rsid w:val="00F751D8"/>
    <w:rsid w:val="00F756E3"/>
    <w:rsid w:val="00F75A5F"/>
    <w:rsid w:val="00F76E01"/>
    <w:rsid w:val="00F76F75"/>
    <w:rsid w:val="00F77E8B"/>
    <w:rsid w:val="00F8018F"/>
    <w:rsid w:val="00F802FE"/>
    <w:rsid w:val="00F80814"/>
    <w:rsid w:val="00F80C6D"/>
    <w:rsid w:val="00F81AB0"/>
    <w:rsid w:val="00F81BDA"/>
    <w:rsid w:val="00F8204D"/>
    <w:rsid w:val="00F8472B"/>
    <w:rsid w:val="00F84D58"/>
    <w:rsid w:val="00F857CB"/>
    <w:rsid w:val="00F858CF"/>
    <w:rsid w:val="00F85A7C"/>
    <w:rsid w:val="00F85E80"/>
    <w:rsid w:val="00F863B9"/>
    <w:rsid w:val="00F86C61"/>
    <w:rsid w:val="00F90332"/>
    <w:rsid w:val="00F9111A"/>
    <w:rsid w:val="00F918CB"/>
    <w:rsid w:val="00F91ED0"/>
    <w:rsid w:val="00F92892"/>
    <w:rsid w:val="00F937F9"/>
    <w:rsid w:val="00F93EA8"/>
    <w:rsid w:val="00F944A0"/>
    <w:rsid w:val="00F947C1"/>
    <w:rsid w:val="00F9483E"/>
    <w:rsid w:val="00F94D11"/>
    <w:rsid w:val="00F967DC"/>
    <w:rsid w:val="00F96FC4"/>
    <w:rsid w:val="00F976B9"/>
    <w:rsid w:val="00F97CB3"/>
    <w:rsid w:val="00FA033B"/>
    <w:rsid w:val="00FA0622"/>
    <w:rsid w:val="00FA0D29"/>
    <w:rsid w:val="00FA15BE"/>
    <w:rsid w:val="00FA2308"/>
    <w:rsid w:val="00FA39EC"/>
    <w:rsid w:val="00FA442C"/>
    <w:rsid w:val="00FA79C7"/>
    <w:rsid w:val="00FB07F1"/>
    <w:rsid w:val="00FB0824"/>
    <w:rsid w:val="00FB0C83"/>
    <w:rsid w:val="00FB3863"/>
    <w:rsid w:val="00FB4552"/>
    <w:rsid w:val="00FB47F6"/>
    <w:rsid w:val="00FB4C58"/>
    <w:rsid w:val="00FB4CD5"/>
    <w:rsid w:val="00FB5694"/>
    <w:rsid w:val="00FB5746"/>
    <w:rsid w:val="00FB657D"/>
    <w:rsid w:val="00FB7C41"/>
    <w:rsid w:val="00FC2FA9"/>
    <w:rsid w:val="00FC43B6"/>
    <w:rsid w:val="00FC700D"/>
    <w:rsid w:val="00FC7C61"/>
    <w:rsid w:val="00FC7E5D"/>
    <w:rsid w:val="00FD0348"/>
    <w:rsid w:val="00FD1F30"/>
    <w:rsid w:val="00FD22F4"/>
    <w:rsid w:val="00FD3B7F"/>
    <w:rsid w:val="00FD41CD"/>
    <w:rsid w:val="00FD4C16"/>
    <w:rsid w:val="00FD4F8A"/>
    <w:rsid w:val="00FD590C"/>
    <w:rsid w:val="00FD5A96"/>
    <w:rsid w:val="00FD6486"/>
    <w:rsid w:val="00FD716C"/>
    <w:rsid w:val="00FE0CB5"/>
    <w:rsid w:val="00FE2AA1"/>
    <w:rsid w:val="00FE3227"/>
    <w:rsid w:val="00FE3314"/>
    <w:rsid w:val="00FE3480"/>
    <w:rsid w:val="00FE46B1"/>
    <w:rsid w:val="00FE5C7C"/>
    <w:rsid w:val="00FE622F"/>
    <w:rsid w:val="00FE6EC2"/>
    <w:rsid w:val="00FE77FC"/>
    <w:rsid w:val="00FF02E3"/>
    <w:rsid w:val="00FF0415"/>
    <w:rsid w:val="00FF0685"/>
    <w:rsid w:val="00FF094E"/>
    <w:rsid w:val="00FF0E2D"/>
    <w:rsid w:val="00FF172B"/>
    <w:rsid w:val="00FF27E9"/>
    <w:rsid w:val="00FF2CEE"/>
    <w:rsid w:val="00FF315E"/>
    <w:rsid w:val="00FF37C9"/>
    <w:rsid w:val="00FF3C06"/>
    <w:rsid w:val="00FF3C29"/>
    <w:rsid w:val="00FF3E76"/>
    <w:rsid w:val="00FF3EDE"/>
    <w:rsid w:val="00FF5996"/>
    <w:rsid w:val="00FF5CD6"/>
    <w:rsid w:val="00FF6948"/>
    <w:rsid w:val="00FF73DB"/>
    <w:rsid w:val="00FF75BD"/>
    <w:rsid w:val="00FF76C4"/>
    <w:rsid w:val="01E3C844"/>
    <w:rsid w:val="01F71EF4"/>
    <w:rsid w:val="020C5590"/>
    <w:rsid w:val="02C88854"/>
    <w:rsid w:val="04CF6FE5"/>
    <w:rsid w:val="050EE058"/>
    <w:rsid w:val="07BA6149"/>
    <w:rsid w:val="081D23C1"/>
    <w:rsid w:val="08CD3B64"/>
    <w:rsid w:val="097ECE76"/>
    <w:rsid w:val="09C435E5"/>
    <w:rsid w:val="0A4FE323"/>
    <w:rsid w:val="0B193109"/>
    <w:rsid w:val="0BD3BC14"/>
    <w:rsid w:val="0C4E92DD"/>
    <w:rsid w:val="0DACBEBF"/>
    <w:rsid w:val="0F71E566"/>
    <w:rsid w:val="12046BA7"/>
    <w:rsid w:val="13488921"/>
    <w:rsid w:val="13AF8A86"/>
    <w:rsid w:val="13C7C1FA"/>
    <w:rsid w:val="140A3F19"/>
    <w:rsid w:val="1498E451"/>
    <w:rsid w:val="14A4A85C"/>
    <w:rsid w:val="14DAA9EA"/>
    <w:rsid w:val="162D5B61"/>
    <w:rsid w:val="17F18E73"/>
    <w:rsid w:val="183527AB"/>
    <w:rsid w:val="18D5BA46"/>
    <w:rsid w:val="18E4845C"/>
    <w:rsid w:val="1924500A"/>
    <w:rsid w:val="19B69B0A"/>
    <w:rsid w:val="19BFCB07"/>
    <w:rsid w:val="19C47DC2"/>
    <w:rsid w:val="1B08268A"/>
    <w:rsid w:val="1B088B47"/>
    <w:rsid w:val="1C711796"/>
    <w:rsid w:val="1E9801B3"/>
    <w:rsid w:val="1F151A91"/>
    <w:rsid w:val="1F168A38"/>
    <w:rsid w:val="1F4D72B7"/>
    <w:rsid w:val="209FCCB3"/>
    <w:rsid w:val="223AB500"/>
    <w:rsid w:val="22460F82"/>
    <w:rsid w:val="23429BF7"/>
    <w:rsid w:val="235D5C08"/>
    <w:rsid w:val="23699ACC"/>
    <w:rsid w:val="23F2F08A"/>
    <w:rsid w:val="24C1F504"/>
    <w:rsid w:val="24C66A10"/>
    <w:rsid w:val="25254D0A"/>
    <w:rsid w:val="25EB1D37"/>
    <w:rsid w:val="26409FE1"/>
    <w:rsid w:val="2652C602"/>
    <w:rsid w:val="27136CE2"/>
    <w:rsid w:val="27A33A77"/>
    <w:rsid w:val="27EE9663"/>
    <w:rsid w:val="27FA665D"/>
    <w:rsid w:val="2846F9C6"/>
    <w:rsid w:val="2914078B"/>
    <w:rsid w:val="2947BEE3"/>
    <w:rsid w:val="294E9EC6"/>
    <w:rsid w:val="2A47356C"/>
    <w:rsid w:val="2A7A9476"/>
    <w:rsid w:val="2A94C8A2"/>
    <w:rsid w:val="2BC989CE"/>
    <w:rsid w:val="2C6C6A13"/>
    <w:rsid w:val="2CB5E2ED"/>
    <w:rsid w:val="2D007C9C"/>
    <w:rsid w:val="2D03241B"/>
    <w:rsid w:val="2D0D8E2E"/>
    <w:rsid w:val="2E07CF9A"/>
    <w:rsid w:val="2E1E8F99"/>
    <w:rsid w:val="2E5DD7E7"/>
    <w:rsid w:val="2F03CB14"/>
    <w:rsid w:val="2F1D474A"/>
    <w:rsid w:val="30855C88"/>
    <w:rsid w:val="319578A9"/>
    <w:rsid w:val="31CA0043"/>
    <w:rsid w:val="31FF515F"/>
    <w:rsid w:val="32304A06"/>
    <w:rsid w:val="32F810A2"/>
    <w:rsid w:val="33E1CF3B"/>
    <w:rsid w:val="342AA719"/>
    <w:rsid w:val="347F6AF2"/>
    <w:rsid w:val="35E3AAA3"/>
    <w:rsid w:val="36409701"/>
    <w:rsid w:val="376ACAE3"/>
    <w:rsid w:val="3824D7F3"/>
    <w:rsid w:val="3921B5E2"/>
    <w:rsid w:val="39BBA474"/>
    <w:rsid w:val="3A210080"/>
    <w:rsid w:val="3A63CE7A"/>
    <w:rsid w:val="3BF105F4"/>
    <w:rsid w:val="3DD16147"/>
    <w:rsid w:val="3DDD288F"/>
    <w:rsid w:val="3E3C52C1"/>
    <w:rsid w:val="3FFC97F0"/>
    <w:rsid w:val="40FC7711"/>
    <w:rsid w:val="41DE299B"/>
    <w:rsid w:val="426D0EAC"/>
    <w:rsid w:val="4315C4FC"/>
    <w:rsid w:val="433904D4"/>
    <w:rsid w:val="4422076A"/>
    <w:rsid w:val="46D4CDE9"/>
    <w:rsid w:val="47407FCF"/>
    <w:rsid w:val="47FCFAD5"/>
    <w:rsid w:val="4897F766"/>
    <w:rsid w:val="48C401D6"/>
    <w:rsid w:val="490E945D"/>
    <w:rsid w:val="497C76E8"/>
    <w:rsid w:val="498358DA"/>
    <w:rsid w:val="4ADD93FE"/>
    <w:rsid w:val="4B850BE1"/>
    <w:rsid w:val="4BAF94EC"/>
    <w:rsid w:val="4C2D194F"/>
    <w:rsid w:val="4C49E61E"/>
    <w:rsid w:val="4C9B03D5"/>
    <w:rsid w:val="4CD0918A"/>
    <w:rsid w:val="4E722D19"/>
    <w:rsid w:val="4EE66BEF"/>
    <w:rsid w:val="4F0D73C4"/>
    <w:rsid w:val="4F285BFD"/>
    <w:rsid w:val="4FD55265"/>
    <w:rsid w:val="50586735"/>
    <w:rsid w:val="50E76215"/>
    <w:rsid w:val="51D0C784"/>
    <w:rsid w:val="51EFF88E"/>
    <w:rsid w:val="5212D51D"/>
    <w:rsid w:val="522EC3AA"/>
    <w:rsid w:val="535C7541"/>
    <w:rsid w:val="53CF8FE8"/>
    <w:rsid w:val="53E3285E"/>
    <w:rsid w:val="54529B33"/>
    <w:rsid w:val="54554A64"/>
    <w:rsid w:val="54B4A0F1"/>
    <w:rsid w:val="5607B7ED"/>
    <w:rsid w:val="5872C705"/>
    <w:rsid w:val="58C5E59E"/>
    <w:rsid w:val="590BA570"/>
    <w:rsid w:val="590CCA80"/>
    <w:rsid w:val="5A34FF75"/>
    <w:rsid w:val="5AA35F96"/>
    <w:rsid w:val="5ABD872E"/>
    <w:rsid w:val="5ACE8DE7"/>
    <w:rsid w:val="5C2559F7"/>
    <w:rsid w:val="5CE1442B"/>
    <w:rsid w:val="5D3A1CA0"/>
    <w:rsid w:val="5E24592C"/>
    <w:rsid w:val="5E8A4DA9"/>
    <w:rsid w:val="5F791773"/>
    <w:rsid w:val="5F97CC4B"/>
    <w:rsid w:val="5FBA98B8"/>
    <w:rsid w:val="6057DF72"/>
    <w:rsid w:val="6128A250"/>
    <w:rsid w:val="615C8B6C"/>
    <w:rsid w:val="61AB1D53"/>
    <w:rsid w:val="63A72C19"/>
    <w:rsid w:val="6426FE65"/>
    <w:rsid w:val="6543E2F1"/>
    <w:rsid w:val="655C6A78"/>
    <w:rsid w:val="669C28D1"/>
    <w:rsid w:val="67967A4B"/>
    <w:rsid w:val="69AA28C0"/>
    <w:rsid w:val="69B71837"/>
    <w:rsid w:val="6A51F04C"/>
    <w:rsid w:val="6B9067BC"/>
    <w:rsid w:val="6C3DC20B"/>
    <w:rsid w:val="6E14ABDE"/>
    <w:rsid w:val="6EF9BF3E"/>
    <w:rsid w:val="6F2FB666"/>
    <w:rsid w:val="7113BB17"/>
    <w:rsid w:val="71E2CFAA"/>
    <w:rsid w:val="724A1EB4"/>
    <w:rsid w:val="72DD6082"/>
    <w:rsid w:val="73F74501"/>
    <w:rsid w:val="741725F8"/>
    <w:rsid w:val="763001C8"/>
    <w:rsid w:val="766C8B40"/>
    <w:rsid w:val="7681BB4B"/>
    <w:rsid w:val="78B60AF5"/>
    <w:rsid w:val="796E0A1B"/>
    <w:rsid w:val="79D30994"/>
    <w:rsid w:val="7A51F739"/>
    <w:rsid w:val="7E047BF1"/>
    <w:rsid w:val="7E5D343D"/>
    <w:rsid w:val="7ED82D4E"/>
    <w:rsid w:val="7F5C9602"/>
    <w:rsid w:val="7F74E033"/>
    <w:rsid w:val="7F780776"/>
  </w:rsids>
  <m:mathPr>
    <m:mathFont m:val="Cambria Math"/>
    <m:brkBin m:val="before"/>
    <m:brkBinSub m:val="--"/>
    <m:smallFrac m:val="0"/>
    <m:dispDef/>
    <m:lMargin m:val="0"/>
    <m:rMargin m:val="0"/>
    <m:defJc m:val="centerGroup"/>
    <m:wrapIndent m:val="1440"/>
    <m:intLim m:val="subSup"/>
    <m:naryLim m:val="undOvr"/>
  </m:mathPr>
  <w:themeFontLang w:val="en-029"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6163"/>
  <w15:docId w15:val="{4EEBCDEF-A271-4871-A2B6-DB08B611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53EF6"/>
    <w:pPr>
      <w:widowControl w:val="0"/>
      <w:autoSpaceDE w:val="0"/>
      <w:autoSpaceDN w:val="0"/>
      <w:adjustRightInd w:val="0"/>
    </w:pPr>
    <w:rPr>
      <w:szCs w:val="24"/>
      <w:lang w:val="en-US" w:eastAsia="en-US"/>
    </w:rPr>
  </w:style>
  <w:style w:type="paragraph" w:styleId="Heading1">
    <w:name w:val="heading 1"/>
    <w:basedOn w:val="Normal"/>
    <w:next w:val="Normal"/>
    <w:qFormat/>
    <w:rsid w:val="00153EF6"/>
    <w:pPr>
      <w:keepNext/>
      <w:ind w:left="720"/>
      <w:outlineLvl w:val="0"/>
    </w:pPr>
    <w:rPr>
      <w:b/>
      <w:bCs/>
      <w:sz w:val="26"/>
      <w:szCs w:val="28"/>
    </w:rPr>
  </w:style>
  <w:style w:type="paragraph" w:styleId="Heading2">
    <w:name w:val="heading 2"/>
    <w:basedOn w:val="Normal"/>
    <w:next w:val="Normal"/>
    <w:qFormat/>
    <w:rsid w:val="00153EF6"/>
    <w:pPr>
      <w:outlineLvl w:val="1"/>
    </w:pPr>
    <w:rPr>
      <w:b/>
      <w:bCs/>
      <w:sz w:val="28"/>
      <w:szCs w:val="28"/>
    </w:rPr>
  </w:style>
  <w:style w:type="paragraph" w:styleId="Heading3">
    <w:name w:val="heading 3"/>
    <w:basedOn w:val="Normal"/>
    <w:next w:val="Normal"/>
    <w:qFormat/>
    <w:rsid w:val="00153EF6"/>
    <w:pPr>
      <w:keepNext/>
      <w:widowControl/>
      <w:tabs>
        <w:tab w:val="left" w:pos="0"/>
        <w:tab w:val="right" w:pos="8763"/>
      </w:tabs>
      <w:spacing w:line="275" w:lineRule="auto"/>
      <w:jc w:val="center"/>
      <w:outlineLvl w:val="2"/>
    </w:pPr>
    <w:rPr>
      <w:sz w:val="26"/>
      <w:szCs w:val="26"/>
      <w:lang w:val="nl-NL"/>
    </w:rPr>
  </w:style>
  <w:style w:type="paragraph" w:styleId="Heading4">
    <w:name w:val="heading 4"/>
    <w:basedOn w:val="Normal"/>
    <w:next w:val="Normal"/>
    <w:qFormat/>
    <w:rsid w:val="00153EF6"/>
    <w:pPr>
      <w:keepNext/>
      <w:outlineLvl w:val="3"/>
    </w:pPr>
    <w:rPr>
      <w:b/>
      <w:bCs/>
      <w:sz w:val="24"/>
      <w:u w:val="single"/>
      <w:lang w:val="nl-NL"/>
    </w:rPr>
  </w:style>
  <w:style w:type="paragraph" w:styleId="Heading5">
    <w:name w:val="heading 5"/>
    <w:basedOn w:val="Normal"/>
    <w:next w:val="Normal"/>
    <w:qFormat/>
    <w:rsid w:val="00153EF6"/>
    <w:pPr>
      <w:keepNext/>
      <w:outlineLvl w:val="4"/>
    </w:pPr>
    <w:rPr>
      <w:b/>
      <w:bCs/>
      <w:sz w:val="24"/>
      <w:lang w:val="nl-NL"/>
    </w:rPr>
  </w:style>
  <w:style w:type="paragraph" w:styleId="Heading6">
    <w:name w:val="heading 6"/>
    <w:basedOn w:val="Normal"/>
    <w:next w:val="Normal"/>
    <w:qFormat/>
    <w:rsid w:val="00153EF6"/>
    <w:pPr>
      <w:keepNext/>
      <w:outlineLvl w:val="5"/>
    </w:pPr>
    <w:rPr>
      <w:sz w:val="24"/>
      <w:lang w:val="nl-NL"/>
    </w:rPr>
  </w:style>
  <w:style w:type="paragraph" w:styleId="Heading7">
    <w:name w:val="heading 7"/>
    <w:basedOn w:val="Normal"/>
    <w:next w:val="Normal"/>
    <w:qFormat/>
    <w:rsid w:val="00153EF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outlineLvl w:val="6"/>
    </w:pPr>
    <w:rPr>
      <w:b/>
      <w:bCs/>
      <w:sz w:val="26"/>
      <w:szCs w:val="26"/>
      <w:lang w:val="nl-NL"/>
    </w:rPr>
  </w:style>
  <w:style w:type="paragraph" w:styleId="Heading8">
    <w:name w:val="heading 8"/>
    <w:basedOn w:val="Normal"/>
    <w:next w:val="Normal"/>
    <w:qFormat/>
    <w:rsid w:val="00153EF6"/>
    <w:pPr>
      <w:keepNext/>
      <w:outlineLvl w:val="7"/>
    </w:pPr>
    <w:rPr>
      <w:color w:val="FF0000"/>
      <w:sz w:val="26"/>
      <w:lang w:val="nl-NL"/>
    </w:rPr>
  </w:style>
  <w:style w:type="paragraph" w:styleId="Heading9">
    <w:name w:val="heading 9"/>
    <w:basedOn w:val="Normal"/>
    <w:next w:val="Normal"/>
    <w:qFormat/>
    <w:rsid w:val="00153EF6"/>
    <w:pPr>
      <w:keepNext/>
      <w:tabs>
        <w:tab w:val="left" w:pos="0"/>
        <w:tab w:val="left" w:pos="720"/>
        <w:tab w:val="left" w:pos="1440"/>
        <w:tab w:val="left" w:pos="2160"/>
        <w:tab w:val="left" w:pos="2880"/>
        <w:tab w:val="left" w:pos="3600"/>
        <w:tab w:val="left" w:pos="4320"/>
        <w:tab w:val="left" w:pos="5040"/>
        <w:tab w:val="left" w:pos="7920"/>
      </w:tabs>
      <w:spacing w:line="275" w:lineRule="auto"/>
      <w:outlineLvl w:val="8"/>
    </w:pPr>
    <w:rPr>
      <w:b/>
      <w:bCs/>
      <w:sz w:val="34"/>
      <w:szCs w:val="26"/>
      <w:lang w:val="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sid w:val="00153EF6"/>
  </w:style>
  <w:style w:type="paragraph" w:styleId="DocumentMap">
    <w:name w:val="Document Map"/>
    <w:basedOn w:val="Normal"/>
    <w:semiHidden/>
    <w:rsid w:val="00153EF6"/>
    <w:pPr>
      <w:shd w:val="clear" w:color="auto" w:fill="000080"/>
    </w:pPr>
    <w:rPr>
      <w:rFonts w:ascii="Tahoma" w:hAnsi="Tahoma" w:cs="Tahoma"/>
    </w:rPr>
  </w:style>
  <w:style w:type="paragraph" w:styleId="BodyText">
    <w:name w:val="Body Text"/>
    <w:basedOn w:val="Normal"/>
    <w:link w:val="BodyTextChar"/>
    <w:rsid w:val="00153E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pPr>
    <w:rPr>
      <w:sz w:val="26"/>
      <w:szCs w:val="26"/>
      <w:lang w:val="nl-NL"/>
    </w:rPr>
  </w:style>
  <w:style w:type="paragraph" w:styleId="BodyText2">
    <w:name w:val="Body Text 2"/>
    <w:basedOn w:val="Normal"/>
    <w:rsid w:val="00153E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pPr>
    <w:rPr>
      <w:sz w:val="24"/>
    </w:rPr>
  </w:style>
  <w:style w:type="paragraph" w:styleId="BodyText3">
    <w:name w:val="Body Text 3"/>
    <w:basedOn w:val="Normal"/>
    <w:link w:val="BodyText3Char"/>
    <w:rsid w:val="00153EF6"/>
    <w:pPr>
      <w:tabs>
        <w:tab w:val="left" w:pos="0"/>
        <w:tab w:val="left" w:pos="720"/>
        <w:tab w:val="left" w:pos="1440"/>
        <w:tab w:val="left" w:pos="2160"/>
        <w:tab w:val="left" w:pos="2880"/>
        <w:tab w:val="left" w:pos="3600"/>
        <w:tab w:val="left" w:pos="4320"/>
        <w:tab w:val="left" w:pos="5040"/>
        <w:tab w:val="left" w:pos="7920"/>
      </w:tabs>
      <w:spacing w:line="275" w:lineRule="auto"/>
      <w:ind w:right="-57"/>
    </w:pPr>
    <w:rPr>
      <w:sz w:val="33"/>
      <w:szCs w:val="33"/>
      <w:lang w:val="nl-NL"/>
    </w:rPr>
  </w:style>
  <w:style w:type="paragraph" w:styleId="Footer">
    <w:name w:val="footer"/>
    <w:basedOn w:val="Normal"/>
    <w:link w:val="FooterChar"/>
    <w:uiPriority w:val="99"/>
    <w:rsid w:val="00153EF6"/>
    <w:pPr>
      <w:tabs>
        <w:tab w:val="center" w:pos="4320"/>
        <w:tab w:val="right" w:pos="8640"/>
      </w:tabs>
    </w:pPr>
  </w:style>
  <w:style w:type="character" w:styleId="PageNumber">
    <w:name w:val="page number"/>
    <w:basedOn w:val="DefaultParagraphFont"/>
    <w:rsid w:val="00153EF6"/>
  </w:style>
  <w:style w:type="paragraph" w:styleId="Caption">
    <w:name w:val="caption"/>
    <w:basedOn w:val="Normal"/>
    <w:next w:val="Normal"/>
    <w:qFormat/>
    <w:rsid w:val="00153EF6"/>
    <w:rPr>
      <w:b/>
      <w:bCs/>
      <w:szCs w:val="20"/>
    </w:rPr>
  </w:style>
  <w:style w:type="paragraph" w:styleId="NormalWeb">
    <w:name w:val="Normal (Web)"/>
    <w:basedOn w:val="Normal"/>
    <w:rsid w:val="00153EF6"/>
    <w:pPr>
      <w:widowControl/>
      <w:autoSpaceDE/>
      <w:autoSpaceDN/>
      <w:adjustRightInd/>
      <w:spacing w:before="100" w:beforeAutospacing="1" w:after="100" w:afterAutospacing="1"/>
    </w:pPr>
    <w:rPr>
      <w:rFonts w:ascii="Arial Unicode MS" w:hAnsi="Arial Unicode MS" w:eastAsia="Arial Unicode MS" w:cs="Arial Unicode MS"/>
      <w:color w:val="000000"/>
      <w:sz w:val="24"/>
    </w:rPr>
  </w:style>
  <w:style w:type="character" w:styleId="Hyperlink">
    <w:name w:val="Hyperlink"/>
    <w:basedOn w:val="DefaultParagraphFont"/>
    <w:rsid w:val="00153EF6"/>
    <w:rPr>
      <w:color w:val="0000FF"/>
      <w:u w:val="single"/>
    </w:rPr>
  </w:style>
  <w:style w:type="paragraph" w:styleId="BalloonText">
    <w:name w:val="Balloon Text"/>
    <w:basedOn w:val="Normal"/>
    <w:semiHidden/>
    <w:rsid w:val="0029316D"/>
    <w:rPr>
      <w:rFonts w:ascii="Tahoma" w:hAnsi="Tahoma" w:cs="Tahoma"/>
      <w:sz w:val="16"/>
      <w:szCs w:val="16"/>
    </w:rPr>
  </w:style>
  <w:style w:type="character" w:styleId="BodyTextChar" w:customStyle="1">
    <w:name w:val="Body Text Char"/>
    <w:basedOn w:val="DefaultParagraphFont"/>
    <w:link w:val="BodyText"/>
    <w:rsid w:val="00F80C6D"/>
    <w:rPr>
      <w:sz w:val="26"/>
      <w:szCs w:val="26"/>
      <w:lang w:val="nl-NL" w:eastAsia="en-US" w:bidi="ar-SA"/>
    </w:rPr>
  </w:style>
  <w:style w:type="paragraph" w:styleId="FootnoteText">
    <w:name w:val="footnote text"/>
    <w:basedOn w:val="Normal"/>
    <w:link w:val="FootnoteTextChar"/>
    <w:rsid w:val="00CD549A"/>
    <w:rPr>
      <w:szCs w:val="20"/>
    </w:rPr>
  </w:style>
  <w:style w:type="character" w:styleId="FootnoteTextChar" w:customStyle="1">
    <w:name w:val="Footnote Text Char"/>
    <w:basedOn w:val="DefaultParagraphFont"/>
    <w:link w:val="FootnoteText"/>
    <w:rsid w:val="00CD549A"/>
  </w:style>
  <w:style w:type="character" w:styleId="hps" w:customStyle="1">
    <w:name w:val="hps"/>
    <w:basedOn w:val="DefaultParagraphFont"/>
    <w:rsid w:val="0025317D"/>
  </w:style>
  <w:style w:type="character" w:styleId="gt-icon-text1" w:customStyle="1">
    <w:name w:val="gt-icon-text1"/>
    <w:basedOn w:val="DefaultParagraphFont"/>
    <w:rsid w:val="0025317D"/>
  </w:style>
  <w:style w:type="paragraph" w:styleId="Header">
    <w:name w:val="header"/>
    <w:basedOn w:val="Normal"/>
    <w:link w:val="HeaderChar"/>
    <w:rsid w:val="002F7BC8"/>
    <w:pPr>
      <w:tabs>
        <w:tab w:val="center" w:pos="4536"/>
        <w:tab w:val="right" w:pos="9072"/>
      </w:tabs>
    </w:pPr>
  </w:style>
  <w:style w:type="character" w:styleId="HeaderChar" w:customStyle="1">
    <w:name w:val="Header Char"/>
    <w:basedOn w:val="DefaultParagraphFont"/>
    <w:link w:val="Header"/>
    <w:rsid w:val="002F7BC8"/>
    <w:rPr>
      <w:szCs w:val="24"/>
      <w:lang w:val="en-US" w:eastAsia="en-US"/>
    </w:rPr>
  </w:style>
  <w:style w:type="character" w:styleId="apple-style-span" w:customStyle="1">
    <w:name w:val="apple-style-span"/>
    <w:basedOn w:val="DefaultParagraphFont"/>
    <w:rsid w:val="001106C5"/>
  </w:style>
  <w:style w:type="character" w:styleId="apple-converted-space" w:customStyle="1">
    <w:name w:val="apple-converted-space"/>
    <w:basedOn w:val="DefaultParagraphFont"/>
    <w:rsid w:val="001106C5"/>
  </w:style>
  <w:style w:type="character" w:styleId="FooterChar" w:customStyle="1">
    <w:name w:val="Footer Char"/>
    <w:basedOn w:val="DefaultParagraphFont"/>
    <w:link w:val="Footer"/>
    <w:uiPriority w:val="99"/>
    <w:rsid w:val="008742C2"/>
    <w:rPr>
      <w:szCs w:val="24"/>
      <w:lang w:val="en-US" w:eastAsia="en-US"/>
    </w:rPr>
  </w:style>
  <w:style w:type="paragraph" w:styleId="ListParagraph">
    <w:name w:val="List Paragraph"/>
    <w:basedOn w:val="Normal"/>
    <w:uiPriority w:val="34"/>
    <w:qFormat/>
    <w:rsid w:val="00310EFE"/>
    <w:pPr>
      <w:ind w:left="720"/>
      <w:contextualSpacing/>
    </w:pPr>
  </w:style>
  <w:style w:type="character" w:styleId="CommentReference">
    <w:name w:val="annotation reference"/>
    <w:basedOn w:val="DefaultParagraphFont"/>
    <w:semiHidden/>
    <w:unhideWhenUsed/>
    <w:rsid w:val="00501EAB"/>
    <w:rPr>
      <w:sz w:val="16"/>
      <w:szCs w:val="16"/>
    </w:rPr>
  </w:style>
  <w:style w:type="paragraph" w:styleId="CommentText">
    <w:name w:val="annotation text"/>
    <w:basedOn w:val="Normal"/>
    <w:link w:val="CommentTextChar"/>
    <w:unhideWhenUsed/>
    <w:rsid w:val="00501EAB"/>
    <w:rPr>
      <w:szCs w:val="20"/>
    </w:rPr>
  </w:style>
  <w:style w:type="character" w:styleId="CommentTextChar" w:customStyle="1">
    <w:name w:val="Comment Text Char"/>
    <w:basedOn w:val="DefaultParagraphFont"/>
    <w:link w:val="CommentText"/>
    <w:rsid w:val="00501EAB"/>
    <w:rPr>
      <w:lang w:val="en-US" w:eastAsia="en-US"/>
    </w:rPr>
  </w:style>
  <w:style w:type="paragraph" w:styleId="CommentSubject">
    <w:name w:val="annotation subject"/>
    <w:basedOn w:val="CommentText"/>
    <w:next w:val="CommentText"/>
    <w:link w:val="CommentSubjectChar"/>
    <w:semiHidden/>
    <w:unhideWhenUsed/>
    <w:rsid w:val="00501EAB"/>
    <w:rPr>
      <w:b/>
      <w:bCs/>
    </w:rPr>
  </w:style>
  <w:style w:type="character" w:styleId="CommentSubjectChar" w:customStyle="1">
    <w:name w:val="Comment Subject Char"/>
    <w:basedOn w:val="CommentTextChar"/>
    <w:link w:val="CommentSubject"/>
    <w:semiHidden/>
    <w:rsid w:val="00501EAB"/>
    <w:rPr>
      <w:b/>
      <w:bCs/>
      <w:lang w:val="en-US" w:eastAsia="en-US"/>
    </w:rPr>
  </w:style>
  <w:style w:type="paragraph" w:styleId="Default" w:customStyle="1">
    <w:name w:val="Default"/>
    <w:rsid w:val="00702478"/>
    <w:pPr>
      <w:autoSpaceDE w:val="0"/>
      <w:autoSpaceDN w:val="0"/>
      <w:adjustRightInd w:val="0"/>
    </w:pPr>
    <w:rPr>
      <w:color w:val="000000"/>
      <w:sz w:val="24"/>
      <w:szCs w:val="24"/>
      <w:lang w:val="en-US"/>
    </w:rPr>
  </w:style>
  <w:style w:type="paragraph" w:styleId="Revision">
    <w:name w:val="Revision"/>
    <w:hidden/>
    <w:uiPriority w:val="99"/>
    <w:semiHidden/>
    <w:rsid w:val="0061189F"/>
    <w:rPr>
      <w:szCs w:val="24"/>
      <w:lang w:val="en-US" w:eastAsia="en-US"/>
    </w:rPr>
  </w:style>
  <w:style w:type="character" w:styleId="UnresolvedMention1" w:customStyle="1">
    <w:name w:val="Unresolved Mention1"/>
    <w:basedOn w:val="DefaultParagraphFont"/>
    <w:uiPriority w:val="99"/>
    <w:semiHidden/>
    <w:unhideWhenUsed/>
    <w:rsid w:val="00892C82"/>
    <w:rPr>
      <w:color w:val="605E5C"/>
      <w:shd w:val="clear" w:color="auto" w:fill="E1DFDD"/>
    </w:rPr>
  </w:style>
  <w:style w:type="table" w:styleId="GridTable7Colorful-Accent1">
    <w:name w:val="Grid Table 7 Colorful Accent 1"/>
    <w:basedOn w:val="TableNormal"/>
    <w:uiPriority w:val="52"/>
    <w:rsid w:val="00E26C61"/>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ListTable7Colorful-Accent1">
    <w:name w:val="List Table 7 Colorful Accent 1"/>
    <w:basedOn w:val="TableNormal"/>
    <w:uiPriority w:val="52"/>
    <w:rsid w:val="00E26C61"/>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odyText3Char" w:customStyle="1">
    <w:name w:val="Body Text 3 Char"/>
    <w:basedOn w:val="DefaultParagraphFont"/>
    <w:link w:val="BodyText3"/>
    <w:rsid w:val="003238B8"/>
    <w:rPr>
      <w:sz w:val="33"/>
      <w:szCs w:val="33"/>
      <w:lang w:eastAsia="en-US"/>
    </w:rPr>
  </w:style>
  <w:style w:type="paragraph" w:styleId="paragraph" w:customStyle="1">
    <w:name w:val="paragraph"/>
    <w:basedOn w:val="Normal"/>
    <w:rsid w:val="00834E61"/>
    <w:pPr>
      <w:widowControl/>
      <w:autoSpaceDE/>
      <w:autoSpaceDN/>
      <w:adjustRightInd/>
      <w:spacing w:before="100" w:beforeAutospacing="1" w:after="100" w:afterAutospacing="1"/>
    </w:pPr>
    <w:rPr>
      <w:sz w:val="24"/>
    </w:rPr>
  </w:style>
  <w:style w:type="character" w:styleId="normaltextrun" w:customStyle="1">
    <w:name w:val="normaltextrun"/>
    <w:basedOn w:val="DefaultParagraphFont"/>
    <w:rsid w:val="00834E61"/>
  </w:style>
  <w:style w:type="character" w:styleId="eop" w:customStyle="1">
    <w:name w:val="eop"/>
    <w:basedOn w:val="DefaultParagraphFont"/>
    <w:rsid w:val="00834E61"/>
  </w:style>
  <w:style w:type="character" w:styleId="tabchar" w:customStyle="1">
    <w:name w:val="tabchar"/>
    <w:basedOn w:val="DefaultParagraphFont"/>
    <w:rsid w:val="00834E61"/>
  </w:style>
  <w:style w:type="paragraph" w:styleId="EndnoteText">
    <w:name w:val="endnote text"/>
    <w:basedOn w:val="Normal"/>
    <w:link w:val="EndnoteTextChar"/>
    <w:semiHidden/>
    <w:unhideWhenUsed/>
    <w:rsid w:val="00F36679"/>
    <w:rPr>
      <w:szCs w:val="20"/>
    </w:rPr>
  </w:style>
  <w:style w:type="character" w:styleId="EndnoteTextChar" w:customStyle="1">
    <w:name w:val="Endnote Text Char"/>
    <w:basedOn w:val="DefaultParagraphFont"/>
    <w:link w:val="EndnoteText"/>
    <w:semiHidden/>
    <w:rsid w:val="00F36679"/>
    <w:rPr>
      <w:lang w:val="en-US" w:eastAsia="en-US"/>
    </w:rPr>
  </w:style>
  <w:style w:type="character" w:styleId="EndnoteReference">
    <w:name w:val="endnote reference"/>
    <w:basedOn w:val="DefaultParagraphFont"/>
    <w:semiHidden/>
    <w:unhideWhenUsed/>
    <w:rsid w:val="00F36679"/>
    <w:rPr>
      <w:vertAlign w:val="superscript"/>
    </w:rPr>
  </w:style>
  <w:style w:type="character" w:styleId="cf01" w:customStyle="1">
    <w:name w:val="cf01"/>
    <w:basedOn w:val="DefaultParagraphFont"/>
    <w:rsid w:val="00E478B7"/>
    <w:rPr>
      <w:rFonts w:hint="default" w:ascii="Segoe UI" w:hAnsi="Segoe UI" w:cs="Segoe UI"/>
      <w:sz w:val="18"/>
      <w:szCs w:val="18"/>
    </w:rPr>
  </w:style>
  <w:style w:type="character" w:styleId="UnresolvedMention">
    <w:name w:val="Unresolved Mention"/>
    <w:basedOn w:val="DefaultParagraphFont"/>
    <w:uiPriority w:val="99"/>
    <w:semiHidden/>
    <w:unhideWhenUsed/>
    <w:rsid w:val="00423467"/>
    <w:rPr>
      <w:color w:val="605E5C"/>
      <w:shd w:val="clear" w:color="auto" w:fill="E1DFDD"/>
    </w:rPr>
  </w:style>
  <w:style w:type="table" w:styleId="GridTable4-Accent3">
    <w:name w:val="Grid Table 4 Accent 3"/>
    <w:basedOn w:val="TableNormal"/>
    <w:uiPriority w:val="49"/>
    <w:rsid w:val="00954910"/>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1">
    <w:name w:val="Grid Table 4 Accent 1"/>
    <w:basedOn w:val="TableNormal"/>
    <w:uiPriority w:val="49"/>
    <w:rsid w:val="00954910"/>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B856E3"/>
    <w:pPr>
      <w:widowControl w:val="0"/>
      <w:autoSpaceDE w:val="0"/>
      <w:autoSpaceDN w:val="0"/>
      <w:adjustRightInd w:val="0"/>
    </w:pPr>
    <w:rPr>
      <w:szCs w:val="24"/>
      <w:lang w:val="en-US"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4-Accent6">
    <w:name w:val="Grid Table 4 Accent 6"/>
    <w:basedOn w:val="TableNormal"/>
    <w:uiPriority w:val="49"/>
    <w:rsid w:val="002350DD"/>
    <w:rPr>
      <w:rFonts w:asciiTheme="minorHAnsi" w:hAnsiTheme="minorHAnsi" w:eastAsiaTheme="minorHAnsi" w:cstheme="minorBidi"/>
      <w:sz w:val="22"/>
      <w:szCs w:val="22"/>
      <w:lang w:val="en-US" w:eastAsia="en-US"/>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6512">
      <w:bodyDiv w:val="1"/>
      <w:marLeft w:val="0"/>
      <w:marRight w:val="0"/>
      <w:marTop w:val="0"/>
      <w:marBottom w:val="0"/>
      <w:divBdr>
        <w:top w:val="none" w:sz="0" w:space="0" w:color="auto"/>
        <w:left w:val="none" w:sz="0" w:space="0" w:color="auto"/>
        <w:bottom w:val="none" w:sz="0" w:space="0" w:color="auto"/>
        <w:right w:val="none" w:sz="0" w:space="0" w:color="auto"/>
      </w:divBdr>
    </w:div>
    <w:div w:id="232856404">
      <w:bodyDiv w:val="1"/>
      <w:marLeft w:val="0"/>
      <w:marRight w:val="0"/>
      <w:marTop w:val="0"/>
      <w:marBottom w:val="0"/>
      <w:divBdr>
        <w:top w:val="none" w:sz="0" w:space="0" w:color="auto"/>
        <w:left w:val="none" w:sz="0" w:space="0" w:color="auto"/>
        <w:bottom w:val="none" w:sz="0" w:space="0" w:color="auto"/>
        <w:right w:val="none" w:sz="0" w:space="0" w:color="auto"/>
      </w:divBdr>
    </w:div>
    <w:div w:id="309485119">
      <w:bodyDiv w:val="1"/>
      <w:marLeft w:val="0"/>
      <w:marRight w:val="0"/>
      <w:marTop w:val="0"/>
      <w:marBottom w:val="0"/>
      <w:divBdr>
        <w:top w:val="none" w:sz="0" w:space="0" w:color="auto"/>
        <w:left w:val="none" w:sz="0" w:space="0" w:color="auto"/>
        <w:bottom w:val="none" w:sz="0" w:space="0" w:color="auto"/>
        <w:right w:val="none" w:sz="0" w:space="0" w:color="auto"/>
      </w:divBdr>
    </w:div>
    <w:div w:id="337660334">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491608279">
      <w:bodyDiv w:val="1"/>
      <w:marLeft w:val="0"/>
      <w:marRight w:val="0"/>
      <w:marTop w:val="0"/>
      <w:marBottom w:val="0"/>
      <w:divBdr>
        <w:top w:val="none" w:sz="0" w:space="0" w:color="auto"/>
        <w:left w:val="none" w:sz="0" w:space="0" w:color="auto"/>
        <w:bottom w:val="none" w:sz="0" w:space="0" w:color="auto"/>
        <w:right w:val="none" w:sz="0" w:space="0" w:color="auto"/>
      </w:divBdr>
    </w:div>
    <w:div w:id="557522302">
      <w:bodyDiv w:val="1"/>
      <w:marLeft w:val="0"/>
      <w:marRight w:val="0"/>
      <w:marTop w:val="0"/>
      <w:marBottom w:val="0"/>
      <w:divBdr>
        <w:top w:val="none" w:sz="0" w:space="0" w:color="auto"/>
        <w:left w:val="none" w:sz="0" w:space="0" w:color="auto"/>
        <w:bottom w:val="none" w:sz="0" w:space="0" w:color="auto"/>
        <w:right w:val="none" w:sz="0" w:space="0" w:color="auto"/>
      </w:divBdr>
    </w:div>
    <w:div w:id="615717748">
      <w:bodyDiv w:val="1"/>
      <w:marLeft w:val="0"/>
      <w:marRight w:val="0"/>
      <w:marTop w:val="0"/>
      <w:marBottom w:val="0"/>
      <w:divBdr>
        <w:top w:val="none" w:sz="0" w:space="0" w:color="auto"/>
        <w:left w:val="none" w:sz="0" w:space="0" w:color="auto"/>
        <w:bottom w:val="none" w:sz="0" w:space="0" w:color="auto"/>
        <w:right w:val="none" w:sz="0" w:space="0" w:color="auto"/>
      </w:divBdr>
    </w:div>
    <w:div w:id="765421684">
      <w:bodyDiv w:val="1"/>
      <w:marLeft w:val="0"/>
      <w:marRight w:val="0"/>
      <w:marTop w:val="0"/>
      <w:marBottom w:val="0"/>
      <w:divBdr>
        <w:top w:val="none" w:sz="0" w:space="0" w:color="auto"/>
        <w:left w:val="none" w:sz="0" w:space="0" w:color="auto"/>
        <w:bottom w:val="none" w:sz="0" w:space="0" w:color="auto"/>
        <w:right w:val="none" w:sz="0" w:space="0" w:color="auto"/>
      </w:divBdr>
    </w:div>
    <w:div w:id="914976510">
      <w:bodyDiv w:val="1"/>
      <w:marLeft w:val="0"/>
      <w:marRight w:val="0"/>
      <w:marTop w:val="0"/>
      <w:marBottom w:val="0"/>
      <w:divBdr>
        <w:top w:val="none" w:sz="0" w:space="0" w:color="auto"/>
        <w:left w:val="none" w:sz="0" w:space="0" w:color="auto"/>
        <w:bottom w:val="none" w:sz="0" w:space="0" w:color="auto"/>
        <w:right w:val="none" w:sz="0" w:space="0" w:color="auto"/>
      </w:divBdr>
    </w:div>
    <w:div w:id="930237367">
      <w:bodyDiv w:val="1"/>
      <w:marLeft w:val="0"/>
      <w:marRight w:val="0"/>
      <w:marTop w:val="0"/>
      <w:marBottom w:val="0"/>
      <w:divBdr>
        <w:top w:val="none" w:sz="0" w:space="0" w:color="auto"/>
        <w:left w:val="none" w:sz="0" w:space="0" w:color="auto"/>
        <w:bottom w:val="none" w:sz="0" w:space="0" w:color="auto"/>
        <w:right w:val="none" w:sz="0" w:space="0" w:color="auto"/>
      </w:divBdr>
    </w:div>
    <w:div w:id="1006592427">
      <w:bodyDiv w:val="1"/>
      <w:marLeft w:val="0"/>
      <w:marRight w:val="0"/>
      <w:marTop w:val="0"/>
      <w:marBottom w:val="0"/>
      <w:divBdr>
        <w:top w:val="none" w:sz="0" w:space="0" w:color="auto"/>
        <w:left w:val="none" w:sz="0" w:space="0" w:color="auto"/>
        <w:bottom w:val="none" w:sz="0" w:space="0" w:color="auto"/>
        <w:right w:val="none" w:sz="0" w:space="0" w:color="auto"/>
      </w:divBdr>
    </w:div>
    <w:div w:id="1018702730">
      <w:bodyDiv w:val="1"/>
      <w:marLeft w:val="0"/>
      <w:marRight w:val="0"/>
      <w:marTop w:val="0"/>
      <w:marBottom w:val="0"/>
      <w:divBdr>
        <w:top w:val="none" w:sz="0" w:space="0" w:color="auto"/>
        <w:left w:val="none" w:sz="0" w:space="0" w:color="auto"/>
        <w:bottom w:val="none" w:sz="0" w:space="0" w:color="auto"/>
        <w:right w:val="none" w:sz="0" w:space="0" w:color="auto"/>
      </w:divBdr>
    </w:div>
    <w:div w:id="1097866203">
      <w:bodyDiv w:val="1"/>
      <w:marLeft w:val="0"/>
      <w:marRight w:val="0"/>
      <w:marTop w:val="0"/>
      <w:marBottom w:val="0"/>
      <w:divBdr>
        <w:top w:val="none" w:sz="0" w:space="0" w:color="auto"/>
        <w:left w:val="none" w:sz="0" w:space="0" w:color="auto"/>
        <w:bottom w:val="none" w:sz="0" w:space="0" w:color="auto"/>
        <w:right w:val="none" w:sz="0" w:space="0" w:color="auto"/>
      </w:divBdr>
    </w:div>
    <w:div w:id="1104888752">
      <w:bodyDiv w:val="1"/>
      <w:marLeft w:val="0"/>
      <w:marRight w:val="0"/>
      <w:marTop w:val="0"/>
      <w:marBottom w:val="0"/>
      <w:divBdr>
        <w:top w:val="none" w:sz="0" w:space="0" w:color="auto"/>
        <w:left w:val="none" w:sz="0" w:space="0" w:color="auto"/>
        <w:bottom w:val="none" w:sz="0" w:space="0" w:color="auto"/>
        <w:right w:val="none" w:sz="0" w:space="0" w:color="auto"/>
      </w:divBdr>
    </w:div>
    <w:div w:id="1202089053">
      <w:bodyDiv w:val="1"/>
      <w:marLeft w:val="0"/>
      <w:marRight w:val="0"/>
      <w:marTop w:val="0"/>
      <w:marBottom w:val="0"/>
      <w:divBdr>
        <w:top w:val="none" w:sz="0" w:space="0" w:color="auto"/>
        <w:left w:val="none" w:sz="0" w:space="0" w:color="auto"/>
        <w:bottom w:val="none" w:sz="0" w:space="0" w:color="auto"/>
        <w:right w:val="none" w:sz="0" w:space="0" w:color="auto"/>
      </w:divBdr>
    </w:div>
    <w:div w:id="1516725945">
      <w:bodyDiv w:val="1"/>
      <w:marLeft w:val="0"/>
      <w:marRight w:val="0"/>
      <w:marTop w:val="0"/>
      <w:marBottom w:val="0"/>
      <w:divBdr>
        <w:top w:val="none" w:sz="0" w:space="0" w:color="auto"/>
        <w:left w:val="none" w:sz="0" w:space="0" w:color="auto"/>
        <w:bottom w:val="none" w:sz="0" w:space="0" w:color="auto"/>
        <w:right w:val="none" w:sz="0" w:space="0" w:color="auto"/>
      </w:divBdr>
    </w:div>
    <w:div w:id="1830750248">
      <w:bodyDiv w:val="1"/>
      <w:marLeft w:val="0"/>
      <w:marRight w:val="0"/>
      <w:marTop w:val="0"/>
      <w:marBottom w:val="0"/>
      <w:divBdr>
        <w:top w:val="none" w:sz="0" w:space="0" w:color="auto"/>
        <w:left w:val="none" w:sz="0" w:space="0" w:color="auto"/>
        <w:bottom w:val="none" w:sz="0" w:space="0" w:color="auto"/>
        <w:right w:val="none" w:sz="0" w:space="0" w:color="auto"/>
      </w:divBdr>
    </w:div>
    <w:div w:id="1886989651">
      <w:bodyDiv w:val="1"/>
      <w:marLeft w:val="0"/>
      <w:marRight w:val="0"/>
      <w:marTop w:val="0"/>
      <w:marBottom w:val="0"/>
      <w:divBdr>
        <w:top w:val="none" w:sz="0" w:space="0" w:color="auto"/>
        <w:left w:val="none" w:sz="0" w:space="0" w:color="auto"/>
        <w:bottom w:val="none" w:sz="0" w:space="0" w:color="auto"/>
        <w:right w:val="none" w:sz="0" w:space="0" w:color="auto"/>
      </w:divBdr>
    </w:div>
    <w:div w:id="21471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2.xml" Id="rId18" /><Relationship Type="http://schemas.openxmlformats.org/officeDocument/2006/relationships/image" Target="media/image2.png"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2.xml" Id="rId17" /><Relationship Type="http://schemas.openxmlformats.org/officeDocument/2006/relationships/footer" Target="footer6.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3.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5.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footer" Target="footer5.xml" Id="rId23"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4.xm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tats.sintmaartengov.org/"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KIA%20THOMAS\Documents\PressRelease_CPI_Sint_Maarten_201010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0F28267725349B5C956B3397D50D4" ma:contentTypeVersion="16" ma:contentTypeDescription="Create a new document." ma:contentTypeScope="" ma:versionID="253d188a6c19673cb42813eb84a994ec">
  <xsd:schema xmlns:xsd="http://www.w3.org/2001/XMLSchema" xmlns:xs="http://www.w3.org/2001/XMLSchema" xmlns:p="http://schemas.microsoft.com/office/2006/metadata/properties" xmlns:ns2="1d192d63-95f1-43a6-aef5-a84e384cfe68" xmlns:ns3="825454aa-ee48-42cf-b35b-7a95851f7d8f" targetNamespace="http://schemas.microsoft.com/office/2006/metadata/properties" ma:root="true" ma:fieldsID="3d4b5497de0a773de815214790b005dd" ns2:_="" ns3:_="">
    <xsd:import namespace="1d192d63-95f1-43a6-aef5-a84e384cfe68"/>
    <xsd:import namespace="825454aa-ee48-42cf-b35b-7a95851f7d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92d63-95f1-43a6-aef5-a84e384cfe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088e7e-82ce-4668-b8ee-b22ae2312330}" ma:internalName="TaxCatchAll" ma:showField="CatchAllData" ma:web="1d192d63-95f1-43a6-aef5-a84e384cfe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454aa-ee48-42cf-b35b-7a95851f7d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f1e5af-9800-4fe6-9662-0ba6ea3100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454aa-ee48-42cf-b35b-7a95851f7d8f">
      <Terms xmlns="http://schemas.microsoft.com/office/infopath/2007/PartnerControls"/>
    </lcf76f155ced4ddcb4097134ff3c332f>
    <TaxCatchAll xmlns="1d192d63-95f1-43a6-aef5-a84e384cfe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9FF2E-C068-4C19-954D-A0CBDFD980EF}">
  <ds:schemaRefs>
    <ds:schemaRef ds:uri="http://schemas.microsoft.com/sharepoint/v3/contenttype/forms"/>
  </ds:schemaRefs>
</ds:datastoreItem>
</file>

<file path=customXml/itemProps2.xml><?xml version="1.0" encoding="utf-8"?>
<ds:datastoreItem xmlns:ds="http://schemas.openxmlformats.org/officeDocument/2006/customXml" ds:itemID="{71178C65-9899-41E2-8A63-99609719E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92d63-95f1-43a6-aef5-a84e384cfe68"/>
    <ds:schemaRef ds:uri="825454aa-ee48-42cf-b35b-7a95851f7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1B2E8-8E7B-493C-9DAE-6B01C6CF8EE3}">
  <ds:schemaRefs>
    <ds:schemaRef ds:uri="http://schemas.microsoft.com/office/2006/metadata/properties"/>
    <ds:schemaRef ds:uri="http://schemas.microsoft.com/office/infopath/2007/PartnerControls"/>
    <ds:schemaRef ds:uri="825454aa-ee48-42cf-b35b-7a95851f7d8f"/>
    <ds:schemaRef ds:uri="1d192d63-95f1-43a6-aef5-a84e384cfe68"/>
  </ds:schemaRefs>
</ds:datastoreItem>
</file>

<file path=customXml/itemProps4.xml><?xml version="1.0" encoding="utf-8"?>
<ds:datastoreItem xmlns:ds="http://schemas.openxmlformats.org/officeDocument/2006/customXml" ds:itemID="{0EA2CBF5-8377-417D-8CDF-8036EB741C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PressRelease_CPI_Sint_Maarten_201010eng</ap:Template>
  <ap:Application>Microsoft Word for the web</ap:Application>
  <ap:DocSecurity>0</ap:DocSecurity>
  <ap:ScaleCrop>false</ap:ScaleCrop>
  <ap:Company>Regering van de Nederlandse Antillen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Persbericht</dc:title>
  <dc:subject/>
  <dc:creator>Thomas-Salomons, Saskia</dc:creator>
  <keywords/>
  <dc:description/>
  <lastModifiedBy>Lioe-A-Tjam, Jaghaira</lastModifiedBy>
  <revision>13</revision>
  <lastPrinted>2026-02-19T13:02:00.0000000Z</lastPrinted>
  <dcterms:created xsi:type="dcterms:W3CDTF">2026-02-24T19:48:00.0000000Z</dcterms:created>
  <dcterms:modified xsi:type="dcterms:W3CDTF">2026-02-27T19:58:20.7777304Z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0x010100EF70F28267725349B5C956B3397D50D4</vt:lpwstr>
  </property>
  <property fmtid="{D5CDD505-2E9C-101B-9397-08002B2CF9AE}" pid="3" name="MediaServiceImageTags">
    <vt:lpwstr/>
  </property>
</Properties>
</file>