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bCs w:val="1"/>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CONTRACT DE SPONSORIZARE </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bCs w:val="1"/>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Nr. _____/ _____________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2"/>
        <w:rPr>
          <w:rFonts w:ascii="Arial Narrow" w:cs="Arial Narrow" w:eastAsia="Arial Narrow" w:hAnsi="Arial Narrow"/>
          <w:b w:val="0"/>
          <w:bCs w:val="0"/>
          <w:sz w:val="21"/>
          <w:szCs w:val="21"/>
        </w:rPr>
      </w:pPr>
      <w:r w:rsidDel="00000000" w:rsidR="00000000" w:rsidRPr="00000000">
        <w:rPr>
          <w:rFonts w:ascii="Arial Narrow" w:cs="Arial Narrow" w:eastAsia="Arial Narrow" w:hAnsi="Arial Narrow"/>
          <w:b w:val="0"/>
          <w:bCs w:val="0"/>
          <w:sz w:val="21"/>
          <w:szCs w:val="21"/>
          <w:rtl w:val="0"/>
        </w:rPr>
        <w:t xml:space="preserve">Noi, Partile:</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1"/>
          <w:bCs w:val="1"/>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1"/>
          <w:szCs w:val="21"/>
          <w:u w:val="none"/>
          <w:shd w:fill="auto" w:val="clear"/>
          <w:vertAlign w:val="baseline"/>
          <w:rtl w:val="0"/>
        </w:rPr>
        <w:t xml:space="preserve">___________________________________________________________,</w:t>
      </w: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 persoană juridică, cu sediul în _________________________________, inmatriculata la Oficiul Registrului, Comertului sub NR _____________ C.U.I ______________, cont ___________________ deschis la _________________________________, reprezentant legal prin ___________________ in calitate de </w:t>
      </w:r>
      <w:r w:rsidDel="00000000" w:rsidR="00000000" w:rsidRPr="00000000">
        <w:rPr>
          <w:rFonts w:ascii="Arial Narrow" w:cs="Arial Narrow" w:eastAsia="Arial Narrow" w:hAnsi="Arial Narrow"/>
          <w:b w:val="1"/>
          <w:bCs w:val="1"/>
          <w:i w:val="0"/>
          <w:iCs w:val="0"/>
          <w:smallCaps w:val="0"/>
          <w:strike w:val="0"/>
          <w:color w:val="000000"/>
          <w:sz w:val="21"/>
          <w:szCs w:val="21"/>
          <w:u w:val="none"/>
          <w:shd w:fill="auto" w:val="clear"/>
          <w:vertAlign w:val="baseline"/>
          <w:rtl w:val="0"/>
        </w:rPr>
        <w:t xml:space="preserve">SPONSOR</w:t>
      </w: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 si</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ASOCIAȚIA </w:t>
      </w:r>
      <w:r w:rsidDel="00000000" w:rsidR="00000000" w:rsidRPr="00000000">
        <w:rPr>
          <w:rFonts w:ascii="Arial" w:cs="Arial" w:eastAsia="Arial" w:hAnsi="Arial"/>
          <w:b w:val="1"/>
          <w:bCs w:val="1"/>
          <w:sz w:val="21"/>
          <w:szCs w:val="21"/>
          <w:rtl w:val="0"/>
        </w:rPr>
        <w:t xml:space="preserve">PENTRU DEZVOLTARE ȘI CERCETARE BAROMEDICALĂ</w:t>
      </w: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 cu sediul în </w:t>
      </w:r>
      <w:r w:rsidDel="00000000" w:rsidR="00000000" w:rsidRPr="00000000">
        <w:rPr>
          <w:rFonts w:ascii="Arial Narrow" w:cs="Arial Narrow" w:eastAsia="Arial Narrow" w:hAnsi="Arial Narrow"/>
          <w:sz w:val="21"/>
          <w:szCs w:val="21"/>
          <w:rtl w:val="0"/>
        </w:rPr>
        <w:t xml:space="preserve">Oradea</w:t>
      </w: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 str. </w:t>
      </w:r>
      <w:r w:rsidDel="00000000" w:rsidR="00000000" w:rsidRPr="00000000">
        <w:rPr>
          <w:rFonts w:ascii="Arial Narrow" w:cs="Arial Narrow" w:eastAsia="Arial Narrow" w:hAnsi="Arial Narrow"/>
          <w:sz w:val="21"/>
          <w:szCs w:val="21"/>
          <w:rtl w:val="0"/>
        </w:rPr>
        <w:t xml:space="preserve">Kiev,</w:t>
      </w: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 nr. </w:t>
      </w:r>
      <w:r w:rsidDel="00000000" w:rsidR="00000000" w:rsidRPr="00000000">
        <w:rPr>
          <w:rFonts w:ascii="Arial Narrow" w:cs="Arial Narrow" w:eastAsia="Arial Narrow" w:hAnsi="Arial Narrow"/>
          <w:sz w:val="21"/>
          <w:szCs w:val="21"/>
          <w:rtl w:val="0"/>
        </w:rPr>
        <w:t xml:space="preserve">8</w:t>
      </w: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Arial Narrow" w:cs="Arial Narrow" w:eastAsia="Arial Narrow" w:hAnsi="Arial Narrow"/>
          <w:sz w:val="21"/>
          <w:szCs w:val="21"/>
          <w:rtl w:val="0"/>
        </w:rPr>
        <w:t xml:space="preserve">etaj</w:t>
      </w: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 1, ap</w:t>
      </w:r>
      <w:r w:rsidDel="00000000" w:rsidR="00000000" w:rsidRPr="00000000">
        <w:rPr>
          <w:rFonts w:ascii="Arial Narrow" w:cs="Arial Narrow" w:eastAsia="Arial Narrow" w:hAnsi="Arial Narrow"/>
          <w:sz w:val="21"/>
          <w:szCs w:val="21"/>
          <w:rtl w:val="0"/>
        </w:rPr>
        <w:t xml:space="preserve">. 103</w:t>
      </w: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 având cod fiscal </w:t>
      </w:r>
      <w:r w:rsidDel="00000000" w:rsidR="00000000" w:rsidRPr="00000000">
        <w:rPr>
          <w:rFonts w:ascii="Arial Narrow" w:cs="Arial Narrow" w:eastAsia="Arial Narrow" w:hAnsi="Arial Narrow"/>
          <w:sz w:val="21"/>
          <w:szCs w:val="21"/>
          <w:rtl w:val="0"/>
        </w:rPr>
        <w:t xml:space="preserve">51295828</w:t>
      </w: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 cont bancar </w:t>
      </w:r>
      <w:r w:rsidDel="00000000" w:rsidR="00000000" w:rsidRPr="00000000">
        <w:rPr>
          <w:rFonts w:ascii="Arial Narrow" w:cs="Arial Narrow" w:eastAsia="Arial Narrow" w:hAnsi="Arial Narrow"/>
          <w:sz w:val="21"/>
          <w:szCs w:val="21"/>
          <w:rtl w:val="0"/>
        </w:rPr>
        <w:t xml:space="preserve">RO25BTRLRONCRT0CX0524501</w:t>
      </w: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 deschis la </w:t>
      </w:r>
      <w:r w:rsidDel="00000000" w:rsidR="00000000" w:rsidRPr="00000000">
        <w:rPr>
          <w:rFonts w:ascii="Arial Narrow" w:cs="Arial Narrow" w:eastAsia="Arial Narrow" w:hAnsi="Arial Narrow"/>
          <w:sz w:val="21"/>
          <w:szCs w:val="21"/>
          <w:rtl w:val="0"/>
        </w:rPr>
        <w:t xml:space="preserve">Banca Transilvania</w:t>
      </w: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 sucursala </w:t>
      </w:r>
      <w:r w:rsidDel="00000000" w:rsidR="00000000" w:rsidRPr="00000000">
        <w:rPr>
          <w:rFonts w:ascii="Arial Narrow" w:cs="Arial Narrow" w:eastAsia="Arial Narrow" w:hAnsi="Arial Narrow"/>
          <w:sz w:val="21"/>
          <w:szCs w:val="21"/>
          <w:rtl w:val="0"/>
        </w:rPr>
        <w:t xml:space="preserve">Oradea</w:t>
      </w: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 email </w:t>
      </w:r>
      <w:r w:rsidDel="00000000" w:rsidR="00000000" w:rsidRPr="00000000">
        <w:rPr>
          <w:rFonts w:ascii="Arial Narrow" w:cs="Arial Narrow" w:eastAsia="Arial Narrow" w:hAnsi="Arial Narrow"/>
          <w:sz w:val="21"/>
          <w:szCs w:val="21"/>
          <w:rtl w:val="0"/>
        </w:rPr>
        <w:t xml:space="preserve">contact</w:t>
      </w: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Arial Narrow" w:cs="Arial Narrow" w:eastAsia="Arial Narrow" w:hAnsi="Arial Narrow"/>
          <w:sz w:val="21"/>
          <w:szCs w:val="21"/>
          <w:rtl w:val="0"/>
        </w:rPr>
        <w:t xml:space="preserve">adcb</w:t>
      </w: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.ro, reprezentată legal prin presedinte </w:t>
      </w:r>
      <w:r w:rsidDel="00000000" w:rsidR="00000000" w:rsidRPr="00000000">
        <w:rPr>
          <w:rFonts w:ascii="Arial Narrow" w:cs="Arial Narrow" w:eastAsia="Arial Narrow" w:hAnsi="Arial Narrow"/>
          <w:sz w:val="21"/>
          <w:szCs w:val="21"/>
          <w:rtl w:val="0"/>
        </w:rPr>
        <w:t xml:space="preserve">Breaz Ioan-Andrei</w:t>
      </w: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 in calitate de </w:t>
      </w:r>
      <w:r w:rsidDel="00000000" w:rsidR="00000000" w:rsidRPr="00000000">
        <w:rPr>
          <w:rFonts w:ascii="Arial Narrow" w:cs="Arial Narrow" w:eastAsia="Arial Narrow" w:hAnsi="Arial Narrow"/>
          <w:b w:val="1"/>
          <w:bCs w:val="1"/>
          <w:i w:val="0"/>
          <w:iCs w:val="0"/>
          <w:smallCaps w:val="0"/>
          <w:strike w:val="0"/>
          <w:color w:val="000000"/>
          <w:sz w:val="21"/>
          <w:szCs w:val="21"/>
          <w:u w:val="none"/>
          <w:shd w:fill="auto" w:val="clear"/>
          <w:vertAlign w:val="baseline"/>
          <w:rtl w:val="0"/>
        </w:rPr>
        <w:t xml:space="preserve">BENEFICIAR</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Denumite in continuare in mod colectiv „Partile” si individual „Partea”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bCs w:val="1"/>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1"/>
          <w:szCs w:val="21"/>
          <w:u w:val="none"/>
          <w:shd w:fill="auto" w:val="clear"/>
          <w:vertAlign w:val="baseline"/>
          <w:rtl w:val="0"/>
        </w:rPr>
        <w:t xml:space="preserve">Am convenit incheierea prezentului Contract de sponsorizare (in continuare „Contractul”) in conformitate cu dispozitiile Legii nr.32/1994 privind sponsorizarea cu modificarile si completarile ulterioare, in urmatoarele conditii:</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3"/>
        <w:jc w:val="left"/>
        <w:rPr>
          <w:rFonts w:ascii="Arial Narrow" w:cs="Arial Narrow" w:eastAsia="Arial Narrow" w:hAnsi="Arial Narrow"/>
          <w:sz w:val="21"/>
          <w:szCs w:val="21"/>
        </w:rPr>
      </w:pPr>
      <w:r w:rsidDel="00000000" w:rsidR="00000000" w:rsidRPr="00000000">
        <w:rPr>
          <w:rFonts w:ascii="Arial Narrow" w:cs="Arial Narrow" w:eastAsia="Arial Narrow" w:hAnsi="Arial Narrow"/>
          <w:sz w:val="21"/>
          <w:szCs w:val="21"/>
          <w:rtl w:val="0"/>
        </w:rPr>
        <w:t xml:space="preserve">I. OBIECTUL SI DURATA CONTRACTULUI</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Obiectul Contractului consta in sprijinirea de catre Sponsor a Beneficiarului cu suma de _______________ pentru sustinerea activitatii curente a Beneficiarului (in continuare „Activitatea Sponsorizata”).</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Suma prevazuta mai sus se va transfera prin ordin de plata in contul bancar al Beneficiarului, de către sponsor sau de catre ANAF prin redirectionarea sumei de ________________ din impozitul pe profit achitat de catre</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Arial Narrow" w:cs="Arial Narrow" w:eastAsia="Arial Narrow" w:hAnsi="Arial Narrow"/>
          <w:b w:val="1"/>
          <w:bCs w:val="1"/>
          <w:i w:val="0"/>
          <w:iCs w:val="0"/>
          <w:smallCaps w:val="0"/>
          <w:strike w:val="0"/>
          <w:color w:val="000000"/>
          <w:sz w:val="21"/>
          <w:szCs w:val="21"/>
          <w:u w:val="none"/>
          <w:shd w:fill="auto" w:val="clear"/>
          <w:vertAlign w:val="baseline"/>
          <w:rtl w:val="0"/>
        </w:rPr>
        <w:t xml:space="preserve">____________________________</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pentru anul 202</w:t>
      </w:r>
      <w:r w:rsidDel="00000000" w:rsidR="00000000" w:rsidRPr="00000000">
        <w:rPr>
          <w:rFonts w:ascii="Arial Narrow" w:cs="Arial Narrow" w:eastAsia="Arial Narrow" w:hAnsi="Arial Narrow"/>
          <w:sz w:val="21"/>
          <w:szCs w:val="21"/>
          <w:rtl w:val="0"/>
        </w:rPr>
        <w:t xml:space="preserve">5</w:t>
      </w: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 sponsorul depunand in acest sens la organul fiscal formularul D177 conform</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Ordinul nr. 3562/2024 publicat in Monitorul Oficial, Partea I nr. 643 din 05 iulie 2024, după semnarea prezentului contract.</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Prezentul Contract isi produce efectele de la data semnarii sale si pana la finalizarea Activitatii Sponsorizate care face obiectul sponsorizarii, dar nu mai tarziu de 12 luni de la data semnarii. Dovada receptiei Contractului o reprezinta numarul de inregistrare, atribuit de catre Sponsor in momentul primirii Contractului semnat de ambele Parti.</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bCs w:val="1"/>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1"/>
          <w:szCs w:val="21"/>
          <w:u w:val="none"/>
          <w:shd w:fill="auto" w:val="clear"/>
          <w:vertAlign w:val="baseline"/>
          <w:rtl w:val="0"/>
        </w:rPr>
        <w:t xml:space="preserve">II. OBLIGATIILE PARTILOR</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Ambele Parti se angajeaza sa respecte obligatiile ce deriva din Legea nr. 32/1994, cu modificarile si completarile ulterioare si din instructiunile emise de Ministerul Finantelor Publice referitoare la aplicarea acesteia. In aplicarea prezentei clauze, atat Sponsorul, cat si Beneficiarul au dreptul sa aduca la cunostinta publicului sponsorizarea prin promovarea numelui, a marcii sau a imaginii Sponsorului conform Contractului. Pentru claritate, anunturile respective se vor formula astfel incat sa reiasa clar actiunea de sponsorizare si vor fi aduse la cunostinta publicului in mod gratuit, de catre Beneficiarul sponsorizarii.</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In executarea Contractului, Sponsorul declara si se obliga ca nu va directiona, in mod direct sau indirect si nu va conditiona sub nicio forma activitatea Beneficiarului.</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Sponsorul se obliga:</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Sa achite Beneficiarului suma acordata cu titlu de sponsorizare conform termenelor si conditiilor Contractului;</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Beneficiarul se obliga:</w:t>
      </w:r>
    </w:p>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sa desfasoarea Activitatea Sponsorizata;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Art.8 Partile se obliga sa asigure reciproc confidentialitatea cu privire la orice date sau informatii in legatura cu prezentul Contract, inclusiv conditiile financiare ale Contractului, informatii de care au luat cunostinta in cursul negocierilor si/sau in cursul derularii Contractului. Obligatia de confidentialitate nu se va aplica in relatia cu consultantii externi ai Partilor (ex: avocati, contabili, auditori, actionarii Partilor, societati afiliate sau alte persoane angajate de Parti in vederea oferirii de servicii de consultanta) cu conditia ca intre Parti si respectivii consultanti sa se fi incheiat in prealabil un acord de confidentialitate.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bCs w:val="1"/>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1"/>
          <w:szCs w:val="21"/>
          <w:u w:val="none"/>
          <w:shd w:fill="auto" w:val="clear"/>
          <w:vertAlign w:val="baseline"/>
          <w:rtl w:val="0"/>
        </w:rPr>
        <w:t xml:space="preserve">III. INCETAREA CONTRACTULUI</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Prezentul Contract inceteaza: </w:t>
      </w:r>
      <w:r w:rsidDel="00000000" w:rsidR="00000000" w:rsidRPr="00000000">
        <w:rPr>
          <w:rFonts w:ascii="Arial Narrow" w:cs="Arial Narrow" w:eastAsia="Arial Narrow" w:hAnsi="Arial Narrow"/>
          <w:b w:val="1"/>
          <w:bCs w:val="1"/>
          <w:i w:val="0"/>
          <w:iCs w:val="0"/>
          <w:smallCaps w:val="0"/>
          <w:strike w:val="0"/>
          <w:color w:val="000000"/>
          <w:sz w:val="21"/>
          <w:szCs w:val="21"/>
          <w:u w:val="none"/>
          <w:shd w:fill="auto" w:val="clear"/>
          <w:vertAlign w:val="baseline"/>
          <w:rtl w:val="0"/>
        </w:rPr>
        <w:t xml:space="preserve">a.</w:t>
      </w: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Prin acordul scris al Partilor; </w:t>
      </w:r>
      <w:r w:rsidDel="00000000" w:rsidR="00000000" w:rsidRPr="00000000">
        <w:rPr>
          <w:rFonts w:ascii="Arial Narrow" w:cs="Arial Narrow" w:eastAsia="Arial Narrow" w:hAnsi="Arial Narrow"/>
          <w:b w:val="1"/>
          <w:bCs w:val="1"/>
          <w:i w:val="0"/>
          <w:iCs w:val="0"/>
          <w:smallCaps w:val="0"/>
          <w:strike w:val="0"/>
          <w:color w:val="000000"/>
          <w:sz w:val="21"/>
          <w:szCs w:val="21"/>
          <w:u w:val="none"/>
          <w:shd w:fill="auto" w:val="clear"/>
          <w:vertAlign w:val="baseline"/>
          <w:rtl w:val="0"/>
        </w:rPr>
        <w:t xml:space="preserve">b.</w:t>
      </w: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Prin rezolutiune in cazul neindeplinirii sau indeplinirii necorespunzatoare de catre cealalta Parte a obligatiilor contractuale. Anterior rezolutiunii, Partea in cauza va transmite celeilalte Parti o „Notificare de remediere” prin care se va descrie încălcarea, cu referire la clauzele contractuale si/sau legale ce reglementează obligaţia neexecutată ori executată necorespunzător şi se va solicita remedierea acesteia intr-un termen stabilit de ambele Parti în mod rezonabil („Termen de Remediere”). Părţile nu vor inceta Contractul în cazul unor încălcări minore. O încălcare este considerată ca fiind de importanţă minoră având în vedere relevanţa şi importanţa sa redusă pentru Contract, precum şi efectele minore asupra celeilalte Părţi. Rezolutiunea va putea fi solicitata în cazul unor încălcări minore repetate (cel puţin încă o încălcare minoră survenită în trecut) sau daca Partea notificata nu remediază încălcarea în Termenul de Remediere. În cazul în care Partea notificata nu remediază încălcarea respectivă în Termenul de Remediere, cealalta Parte poate transmite notificarea de rezolutiune, în conformitate cu dispoziţiile art. 1552 Cod Civil. Rezolutiunea notificată va opera fara intervenţia instanţelor judecătoreşti sau a altor formalităţi în afara celor de mai sus, cu efect imediat dupa expirarea Termenului de Remediere; </w:t>
      </w:r>
      <w:r w:rsidDel="00000000" w:rsidR="00000000" w:rsidRPr="00000000">
        <w:rPr>
          <w:rFonts w:ascii="Arial Narrow" w:cs="Arial Narrow" w:eastAsia="Arial Narrow" w:hAnsi="Arial Narrow"/>
          <w:b w:val="1"/>
          <w:bCs w:val="1"/>
          <w:i w:val="0"/>
          <w:iCs w:val="0"/>
          <w:smallCaps w:val="0"/>
          <w:strike w:val="0"/>
          <w:color w:val="000000"/>
          <w:sz w:val="21"/>
          <w:szCs w:val="21"/>
          <w:u w:val="none"/>
          <w:shd w:fill="auto" w:val="clear"/>
          <w:vertAlign w:val="baseline"/>
          <w:rtl w:val="0"/>
        </w:rPr>
        <w:t xml:space="preserve">c.</w:t>
      </w: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La expirarea duratei pentru care a fost incheiat Contractul; </w:t>
      </w:r>
      <w:r w:rsidDel="00000000" w:rsidR="00000000" w:rsidRPr="00000000">
        <w:rPr>
          <w:rFonts w:ascii="Arial Narrow" w:cs="Arial Narrow" w:eastAsia="Arial Narrow" w:hAnsi="Arial Narrow"/>
          <w:b w:val="1"/>
          <w:bCs w:val="1"/>
          <w:i w:val="0"/>
          <w:iCs w:val="0"/>
          <w:smallCaps w:val="0"/>
          <w:strike w:val="0"/>
          <w:color w:val="000000"/>
          <w:sz w:val="21"/>
          <w:szCs w:val="21"/>
          <w:u w:val="none"/>
          <w:shd w:fill="auto" w:val="clear"/>
          <w:vertAlign w:val="baseline"/>
          <w:rtl w:val="0"/>
        </w:rPr>
        <w:t xml:space="preserve">d.</w:t>
      </w: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Prin orice alt mod prevazut de lege.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1"/>
          <w:szCs w:val="21"/>
          <w:u w:val="none"/>
          <w:shd w:fill="auto" w:val="clear"/>
          <w:vertAlign w:val="baseline"/>
          <w:rtl w:val="0"/>
        </w:rPr>
        <w:t xml:space="preserve">IV. FORTA MAJORA</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Forta majora, convenita ca fiind acel eveniment imprevizibil si de neinlaturat petrecut dupa intrarea in vigoare a Contractului, care impiedica partea sau partile sa-si indeplineasca obligatiile asumate prin Contract, exonereaza de raspundere Partea care o invoca in conditiile prezentului Contract.</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Partea care invoca forta majora va face dovada acesteia celeilalte Parti prin certificatul emis de autoritatea competenta, in termen de cel mult 30 zile de la data incetarii cazului de forta majora invocat.</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Exonerarea de raspundere opereaza numai pe durata certificata a existentei cazului de forta majora.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bCs w:val="1"/>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1"/>
          <w:szCs w:val="21"/>
          <w:u w:val="none"/>
          <w:shd w:fill="auto" w:val="clear"/>
          <w:vertAlign w:val="baseline"/>
          <w:rtl w:val="0"/>
        </w:rPr>
        <w:t xml:space="preserve">V. PROTECTIA DATELOR CU CARACTER PERSONAL</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Atunci cand prelucreaza date cu caracter personal in legatura cu prezentul contract, fiecare Parte se obliga sa se conformeze cu legislatia aplicabila privind protectia datelor cu caracter personal, incluzand, dar fara a se limita la, prevederile Regulamentului (UE) 2016/679 privind protectia persoanelor fizice in ceea ce priveste prelucrarea datelor cu caracter personal si privind libera circulatie a acestor date (in continuare “Regulamentul”), legislatia de punere in aplicare si deciziile pe care autoritatea de supraveghere din Romania (in continuare “ANSPDCP”) le poate emite din cand in cand in legatura cu acestea.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Pentru evitarea oricarui dubiu, Partile iau cunostinta si convin ca fiecare Parte sa determine, in mod independent, scopul/scopurile si mijloacele de prelucrare a datelor cu caracter personal in legatura cu acest contract. Mai precis, Partile convin prin prezenta si confirma ca nu o sa actioneze ca operatori asociati sau sa fie intr-o relatie de tip operator-persoana imputernicita de operator, fiecare Parte actionand ca un operator de date independent pentru propria prelucrare a datelor in legatura cu prezentul contract, si niciuna dintre Parti nu accepta vreo raspundere pentru o incalcare de catre cealalta Parte a legislatiei aplicabile.</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In cazul in care apar circumstante in care oricare dintre Parti actioneaza ca o persoana imputernicita a celeilalte Parti, sau ca un operator asociat impreuna cu cealalta Parte in legatura cu acest contract, Partile se obliga sa incheie un acord cu caracter obligatoriu in conformitate cu prevederile din articolele 28 si 26 din Regulament, precum si cu alte prevederi legale relevante.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bCs w:val="1"/>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1"/>
          <w:szCs w:val="21"/>
          <w:u w:val="none"/>
          <w:shd w:fill="auto" w:val="clear"/>
          <w:vertAlign w:val="baseline"/>
          <w:rtl w:val="0"/>
        </w:rPr>
        <w:t xml:space="preserve">VI. DISPOZITII FINALE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Litigiile decurgand din executarea prezentului contract se vor solutiona pe cale amiabila, În situația în care Părțile nu vor ajunge la un acord in termen de 15 zile calendaristice de la data dezacordului, acestea vor fi supuse solutionarii instantelor judecatoresti competente din Romania. Prezentului Contract i se aplica legea romana</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Prevederile prezentului Contract pot fi completate sau modificate cu acordul Partilor prin acte aditionale care vor face parte integranta din Contract, devenind obligatorii pentru ambele Parti.</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Niciuna dintre Parti nu poate cesiona drepturi sau obligatii stabilite prin prezentul Contract fara acordul scris, prealabil al celeilalte Parti, sub sanctiunea nulitatii cesiunii.</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Reclamațiile cu privire executarea acestui Contract, notificările, precum și corespondența dintre părți se va face în scris (prin scrisoare recomandată cu confirmare de primire și conținut declarat, email cu confirmarea continutului acestuia etc.), la adresele indicate de părți în prezentul Contract, sau la o altă adresă de corespondență indicată de părți pe parcursul derulării Contractului</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Partile convin asupra faptului ca, in cazul in care oricare din prevederile prezentului Contract este declarata nula, ilegala, nevalabila sau inaplicabila, in conformitate cu legea romana, celelalte prevederi ale Contractului nu vor fi afectate sau prejudiciate de catre acestea. Partile convin sa depuna toate eforturile ca orice clauza declarata nula, ilegala sau inaplicabila sa fie modificata pentru a deveni valabila, legala sau aplicabila, pastrand cat mai bine scopul Contractului.</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Fiecare Parte confirma ca a negociat fiecare dintre clauzele prezentului Contract cu cealalta Parte (in intelesul prezentei clauze „negociere” inseamna cumulativ (i) acordul final al Partilor cu privire la o anumita prevedere, urmata de schimbul intre Parti a diferitelor comentarii sau modificari propuse cu privire la prevederea respectiva, precum si (ii) acceptarea fara rezerve de catre una dintre Parti a clauzei(lor) propuse de catre cealalta Parte). Prezentul Contract reprezinta pe deplin acordul de vointa al Partilor cu privire la continutul acestuia, cuprinde rezultatul negocierilor si inlocuieste orice alte intelegeri, contracte, documente pre-contractuale sau negocieri care au avut loc intre Parti anterior semnarii prezentului Contract. Nu exista aspecte secundare cu privire la obiectul prezentului Contract si cu privire la acordul Partilor care sa nu fi fost incluse in continutul acestuia.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Fiecare dintre Parti intelege si isi asuma pe deplin riscul modificarii circumstantelor preconizate la momentul incheierii prezentului Contract, prevederile art.1271 alin.(2) C.civ. nefiind aplicabile prezentului Contract.</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sz w:val="21"/>
          <w:szCs w:val="21"/>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sz w:val="21"/>
          <w:szCs w:val="21"/>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sz w:val="21"/>
          <w:szCs w:val="21"/>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sz w:val="21"/>
          <w:szCs w:val="21"/>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sz w:val="21"/>
          <w:szCs w:val="21"/>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sz w:val="21"/>
          <w:szCs w:val="21"/>
        </w:rPr>
      </w:pPr>
      <w:r w:rsidDel="00000000" w:rsidR="00000000" w:rsidRPr="00000000">
        <w:rPr>
          <w:rtl w:val="0"/>
        </w:rPr>
      </w:r>
    </w:p>
    <w:p w:rsidR="00000000" w:rsidDel="00000000" w:rsidP="00000000" w:rsidRDefault="00000000" w:rsidRPr="00000000" w14:paraId="00000035">
      <w:pPr>
        <w:keepNext w:val="0"/>
        <w:keepLines w:val="0"/>
        <w:pageBreakBefore w:val="0"/>
        <w:widowControl w:val="1"/>
        <w:shd w:fill="auto" w:val="clear"/>
        <w:spacing w:after="0" w:before="0" w:line="240" w:lineRule="auto"/>
        <w:ind w:left="0" w:right="0" w:firstLine="0"/>
        <w:jc w:val="both"/>
        <w:rPr>
          <w:rFonts w:ascii="Arial Narrow" w:cs="Arial Narrow" w:eastAsia="Arial Narrow" w:hAnsi="Arial Narrow"/>
          <w:b w:val="1"/>
          <w:bCs w:val="1"/>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1"/>
          <w:szCs w:val="21"/>
          <w:u w:val="none"/>
          <w:shd w:fill="auto" w:val="clear"/>
          <w:vertAlign w:val="baseline"/>
          <w:rtl w:val="0"/>
        </w:rPr>
        <w:t xml:space="preserve">Prezentul Contract a fost incheiat astazi, data de mai sus, in 2 exemplare, fiecare Parte primind cate unul.</w:t>
      </w:r>
    </w:p>
    <w:p w:rsidR="00000000" w:rsidDel="00000000" w:rsidP="00000000" w:rsidRDefault="00000000" w:rsidRPr="00000000" w14:paraId="00000036">
      <w:pPr>
        <w:keepNext w:val="0"/>
        <w:keepLines w:val="0"/>
        <w:pageBreakBefore w:val="0"/>
        <w:widowControl w:val="1"/>
        <w:shd w:fill="auto" w:val="clear"/>
        <w:spacing w:after="0" w:before="0" w:line="240" w:lineRule="auto"/>
        <w:ind w:left="0" w:right="0" w:firstLine="0"/>
        <w:jc w:val="both"/>
        <w:rPr>
          <w:rFonts w:ascii="Arial Narrow" w:cs="Arial Narrow" w:eastAsia="Arial Narrow" w:hAnsi="Arial Narrow"/>
          <w:b w:val="1"/>
          <w:bCs w:val="1"/>
          <w:sz w:val="21"/>
          <w:szCs w:val="21"/>
        </w:rPr>
      </w:pPr>
      <w:r w:rsidDel="00000000" w:rsidR="00000000" w:rsidRPr="00000000">
        <w:rPr>
          <w:rtl w:val="0"/>
        </w:rPr>
      </w:r>
    </w:p>
    <w:p w:rsidR="00000000" w:rsidDel="00000000" w:rsidP="00000000" w:rsidRDefault="00000000" w:rsidRPr="00000000" w14:paraId="00000037">
      <w:pPr>
        <w:keepNext w:val="0"/>
        <w:keepLines w:val="0"/>
        <w:pageBreakBefore w:val="0"/>
        <w:widowControl w:val="1"/>
        <w:shd w:fill="auto" w:val="clear"/>
        <w:spacing w:after="0" w:before="0" w:line="240" w:lineRule="auto"/>
        <w:ind w:left="0" w:right="0" w:firstLine="0"/>
        <w:jc w:val="both"/>
        <w:rPr>
          <w:rFonts w:ascii="Arial Narrow" w:cs="Arial Narrow" w:eastAsia="Arial Narrow" w:hAnsi="Arial Narrow"/>
          <w:b w:val="1"/>
          <w:bCs w:val="1"/>
          <w:sz w:val="21"/>
          <w:szCs w:val="21"/>
        </w:rPr>
      </w:pPr>
      <w:r w:rsidDel="00000000" w:rsidR="00000000" w:rsidRPr="00000000">
        <w:rPr>
          <w:rtl w:val="0"/>
        </w:rPr>
      </w:r>
    </w:p>
    <w:p w:rsidR="00000000" w:rsidDel="00000000" w:rsidP="00000000" w:rsidRDefault="00000000" w:rsidRPr="00000000" w14:paraId="00000038">
      <w:pPr>
        <w:keepNext w:val="0"/>
        <w:keepLines w:val="0"/>
        <w:pageBreakBefore w:val="0"/>
        <w:widowControl w:val="1"/>
        <w:shd w:fill="auto" w:val="clear"/>
        <w:spacing w:after="0" w:before="0" w:line="240" w:lineRule="auto"/>
        <w:ind w:left="0" w:right="0" w:firstLine="0"/>
        <w:jc w:val="both"/>
        <w:rPr>
          <w:rFonts w:ascii="Arial Narrow" w:cs="Arial Narrow" w:eastAsia="Arial Narrow" w:hAnsi="Arial Narrow"/>
          <w:b w:val="1"/>
          <w:bCs w:val="1"/>
          <w:sz w:val="21"/>
          <w:szCs w:val="21"/>
        </w:rPr>
      </w:pPr>
      <w:r w:rsidDel="00000000" w:rsidR="00000000" w:rsidRPr="00000000">
        <w:rPr>
          <w:rtl w:val="0"/>
        </w:rPr>
      </w:r>
    </w:p>
    <w:p w:rsidR="00000000" w:rsidDel="00000000" w:rsidP="00000000" w:rsidRDefault="00000000" w:rsidRPr="00000000" w14:paraId="00000039">
      <w:pPr>
        <w:keepNext w:val="0"/>
        <w:keepLines w:val="0"/>
        <w:pageBreakBefore w:val="0"/>
        <w:widowControl w:val="1"/>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688.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844"/>
        <w:gridCol w:w="4844"/>
        <w:tblGridChange w:id="0">
          <w:tblGrid>
            <w:gridCol w:w="4844"/>
            <w:gridCol w:w="4844"/>
          </w:tblGrid>
        </w:tblGridChange>
      </w:tblGrid>
      <w:tr>
        <w:trPr>
          <w:cantSplit w:val="0"/>
          <w:trHeight w:val="980"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3A">
            <w:pPr>
              <w:keepNext w:val="0"/>
              <w:keepLines w:val="0"/>
              <w:widowControl w:val="1"/>
              <w:shd w:fill="auto" w:val="clear"/>
              <w:spacing w:after="0" w:before="0" w:line="240" w:lineRule="auto"/>
              <w:ind w:left="0" w:right="0" w:firstLine="0"/>
              <w:jc w:val="both"/>
              <w:rPr/>
            </w:pPr>
            <w:r w:rsidDel="00000000" w:rsidR="00000000" w:rsidRPr="00000000">
              <w:rPr>
                <w:rFonts w:ascii="Arial Narrow" w:cs="Arial Narrow" w:eastAsia="Arial Narrow" w:hAnsi="Arial Narrow"/>
                <w:b w:val="1"/>
                <w:bCs w:val="1"/>
                <w:i w:val="0"/>
                <w:iCs w:val="0"/>
                <w:smallCaps w:val="0"/>
                <w:strike w:val="0"/>
                <w:color w:val="000000"/>
                <w:sz w:val="21"/>
                <w:szCs w:val="21"/>
                <w:u w:val="none"/>
                <w:shd w:fill="auto" w:val="clear"/>
                <w:vertAlign w:val="baseline"/>
                <w:rtl w:val="0"/>
              </w:rPr>
              <w:t xml:space="preserve">SPONSOR</w:t>
              <w:br w:type="textWrapp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3B">
            <w:pPr>
              <w:keepNext w:val="0"/>
              <w:keepLines w:val="0"/>
              <w:widowControl w:val="1"/>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1"/>
                <w:szCs w:val="21"/>
                <w:u w:val="none"/>
                <w:shd w:fill="auto" w:val="clear"/>
                <w:vertAlign w:val="baseline"/>
                <w:rtl w:val="0"/>
              </w:rPr>
              <w:t xml:space="preserve">BENEFICIAR</w:t>
            </w:r>
            <w:r w:rsidDel="00000000" w:rsidR="00000000" w:rsidRPr="00000000">
              <w:rPr>
                <w:rtl w:val="0"/>
              </w:rPr>
            </w:r>
          </w:p>
          <w:p w:rsidR="00000000" w:rsidDel="00000000" w:rsidP="00000000" w:rsidRDefault="00000000" w:rsidRPr="00000000" w14:paraId="0000003C">
            <w:pPr>
              <w:keepNext w:val="0"/>
              <w:keepLines w:val="0"/>
              <w:widowControl w:val="1"/>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sdt>
              <w:sdtPr>
                <w:id w:val="-1801823969"/>
                <w:tag w:val="goog_rdk_0"/>
              </w:sdtPr>
              <w:sdtContent>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Asociația </w:t>
                </w:r>
              </w:sdtContent>
            </w:sdt>
            <w:r w:rsidDel="00000000" w:rsidR="00000000" w:rsidRPr="00000000">
              <w:rPr>
                <w:rFonts w:ascii="Arial Narrow" w:cs="Arial Narrow" w:eastAsia="Arial Narrow" w:hAnsi="Arial Narrow"/>
                <w:b w:val="1"/>
                <w:bCs w:val="1"/>
                <w:sz w:val="21"/>
                <w:szCs w:val="21"/>
                <w:rtl w:val="0"/>
              </w:rPr>
              <w:t xml:space="preserve">pentru Dezvoltare și Cercetare Baromedicală</w:t>
            </w:r>
            <w:r w:rsidDel="00000000" w:rsidR="00000000" w:rsidRPr="00000000">
              <w:rPr>
                <w:rtl w:val="0"/>
              </w:rPr>
            </w:r>
          </w:p>
          <w:p w:rsidR="00000000" w:rsidDel="00000000" w:rsidP="00000000" w:rsidRDefault="00000000" w:rsidRPr="00000000" w14:paraId="0000003D">
            <w:pPr>
              <w:keepNext w:val="0"/>
              <w:keepLines w:val="0"/>
              <w:widowControl w:val="1"/>
              <w:shd w:fill="auto" w:val="clear"/>
              <w:spacing w:after="0" w:before="0" w:line="240" w:lineRule="auto"/>
              <w:ind w:left="0" w:right="0" w:firstLine="0"/>
              <w:jc w:val="right"/>
              <w:rPr/>
            </w:pPr>
            <w:sdt>
              <w:sdtPr>
                <w:id w:val="-1349914909"/>
                <w:tag w:val="goog_rdk_1"/>
              </w:sdtPr>
              <w:sdtContent>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Prin Președinte </w:t>
                </w:r>
              </w:sdtContent>
            </w:sdt>
            <w:r w:rsidDel="00000000" w:rsidR="00000000" w:rsidRPr="00000000">
              <w:rPr>
                <w:rFonts w:ascii="Arial Narrow" w:cs="Arial Narrow" w:eastAsia="Arial Narrow" w:hAnsi="Arial Narrow"/>
                <w:b w:val="1"/>
                <w:bCs w:val="1"/>
                <w:sz w:val="21"/>
                <w:szCs w:val="21"/>
                <w:rtl w:val="0"/>
              </w:rPr>
              <w:t xml:space="preserve">Breaz Ioan-Andrei</w:t>
            </w:r>
            <w:r w:rsidDel="00000000" w:rsidR="00000000" w:rsidRPr="00000000">
              <w:rPr>
                <w:rtl w:val="0"/>
              </w:rPr>
            </w:r>
          </w:p>
        </w:tc>
      </w:tr>
    </w:tbl>
    <w:p w:rsidR="00000000" w:rsidDel="00000000" w:rsidP="00000000" w:rsidRDefault="00000000" w:rsidRPr="00000000" w14:paraId="0000003E">
      <w:pPr>
        <w:keepNext w:val="0"/>
        <w:keepLines w:val="0"/>
        <w:pageBreakBefore w:val="0"/>
        <w:widowControl w:val="0"/>
        <w:shd w:fill="auto" w:val="clear"/>
        <w:spacing w:after="0" w:before="0" w:line="240" w:lineRule="auto"/>
        <w:ind w:left="108" w:right="0" w:hanging="108"/>
        <w:jc w:val="left"/>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7" w:type="default"/>
      <w:headerReference r:id="rId8" w:type="first"/>
      <w:footerReference r:id="rId9" w:type="default"/>
      <w:footerReference r:id="rId10" w:type="first"/>
      <w:pgSz w:h="16840" w:w="11900" w:orient="portrait"/>
      <w:pgMar w:bottom="950.4000000000001" w:top="892.8" w:left="1296" w:right="1036.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4"/>
      <w:numFmt w:val="decimal"/>
      <w:lvlText w:val="%1."/>
      <w:lvlJc w:val="left"/>
      <w:pPr>
        <w:ind w:left="720" w:hanging="720"/>
      </w:pPr>
      <w:rPr>
        <w:smallCaps w:val="0"/>
        <w:strike w:val="0"/>
        <w:shd w:fill="auto" w:val="clear"/>
        <w:vertAlign w:val="baseline"/>
      </w:rPr>
    </w:lvl>
    <w:lvl w:ilvl="1">
      <w:start w:val="1"/>
      <w:numFmt w:val="lowerLetter"/>
      <w:lvlText w:val="%2."/>
      <w:lvlJc w:val="left"/>
      <w:pPr>
        <w:ind w:left="720" w:hanging="720"/>
      </w:pPr>
      <w:rPr>
        <w:smallCaps w:val="0"/>
        <w:strike w:val="0"/>
        <w:shd w:fill="auto" w:val="clear"/>
        <w:vertAlign w:val="baseline"/>
      </w:rPr>
    </w:lvl>
    <w:lvl w:ilvl="2">
      <w:start w:val="1"/>
      <w:numFmt w:val="lowerRoman"/>
      <w:lvlText w:val="%3."/>
      <w:lvlJc w:val="left"/>
      <w:pPr>
        <w:ind w:left="1440" w:hanging="631"/>
      </w:pPr>
      <w:rPr>
        <w:smallCaps w:val="0"/>
        <w:strike w:val="0"/>
        <w:shd w:fill="auto" w:val="clear"/>
        <w:vertAlign w:val="baseline"/>
      </w:rPr>
    </w:lvl>
    <w:lvl w:ilvl="3">
      <w:start w:val="1"/>
      <w:numFmt w:val="decimal"/>
      <w:lvlText w:val="%4."/>
      <w:lvlJc w:val="left"/>
      <w:pPr>
        <w:ind w:left="2160" w:hanging="720"/>
      </w:pPr>
      <w:rPr>
        <w:smallCaps w:val="0"/>
        <w:strike w:val="0"/>
        <w:shd w:fill="auto" w:val="clear"/>
        <w:vertAlign w:val="baseline"/>
      </w:rPr>
    </w:lvl>
    <w:lvl w:ilvl="4">
      <w:start w:val="1"/>
      <w:numFmt w:val="lowerLetter"/>
      <w:lvlText w:val="%5."/>
      <w:lvlJc w:val="left"/>
      <w:pPr>
        <w:ind w:left="2880" w:hanging="720"/>
      </w:pPr>
      <w:rPr>
        <w:smallCaps w:val="0"/>
        <w:strike w:val="0"/>
        <w:shd w:fill="auto" w:val="clear"/>
        <w:vertAlign w:val="baseline"/>
      </w:rPr>
    </w:lvl>
    <w:lvl w:ilvl="5">
      <w:start w:val="1"/>
      <w:numFmt w:val="lowerRoman"/>
      <w:lvlText w:val="%6."/>
      <w:lvlJc w:val="left"/>
      <w:pPr>
        <w:ind w:left="3600" w:hanging="631"/>
      </w:pPr>
      <w:rPr>
        <w:smallCaps w:val="0"/>
        <w:strike w:val="0"/>
        <w:shd w:fill="auto" w:val="clear"/>
        <w:vertAlign w:val="baseline"/>
      </w:rPr>
    </w:lvl>
    <w:lvl w:ilvl="6">
      <w:start w:val="1"/>
      <w:numFmt w:val="decimal"/>
      <w:lvlText w:val="%7."/>
      <w:lvlJc w:val="left"/>
      <w:pPr>
        <w:ind w:left="4320" w:hanging="720"/>
      </w:pPr>
      <w:rPr>
        <w:smallCaps w:val="0"/>
        <w:strike w:val="0"/>
        <w:shd w:fill="auto" w:val="clear"/>
        <w:vertAlign w:val="baseline"/>
      </w:rPr>
    </w:lvl>
    <w:lvl w:ilvl="7">
      <w:start w:val="1"/>
      <w:numFmt w:val="lowerLetter"/>
      <w:lvlText w:val="%8."/>
      <w:lvlJc w:val="left"/>
      <w:pPr>
        <w:ind w:left="5040" w:hanging="720"/>
      </w:pPr>
      <w:rPr>
        <w:smallCaps w:val="0"/>
        <w:strike w:val="0"/>
        <w:shd w:fill="auto" w:val="clear"/>
        <w:vertAlign w:val="baseline"/>
      </w:rPr>
    </w:lvl>
    <w:lvl w:ilvl="8">
      <w:start w:val="1"/>
      <w:numFmt w:val="lowerRoman"/>
      <w:lvlText w:val="%9."/>
      <w:lvlJc w:val="left"/>
      <w:pPr>
        <w:ind w:left="5760" w:hanging="631"/>
      </w:pPr>
      <w:rPr>
        <w:smallCaps w:val="0"/>
        <w:strike w:val="0"/>
        <w:shd w:fill="auto" w:val="clear"/>
        <w:vertAlign w:val="baseline"/>
      </w:rPr>
    </w:lvl>
  </w:abstractNum>
  <w:abstractNum w:abstractNumId="2">
    <w:lvl w:ilvl="0">
      <w:start w:val="1"/>
      <w:numFmt w:val="decimal"/>
      <w:lvlText w:val="%1."/>
      <w:lvlJc w:val="left"/>
      <w:pPr>
        <w:ind w:left="720" w:hanging="360"/>
      </w:pPr>
      <w:rPr>
        <w:b w:val="1"/>
        <w:bCs w:val="1"/>
        <w:smallCaps w:val="0"/>
        <w:strike w:val="0"/>
        <w:shd w:fill="auto" w:val="clear"/>
        <w:vertAlign w:val="baseline"/>
      </w:rPr>
    </w:lvl>
    <w:lvl w:ilvl="1">
      <w:start w:val="1"/>
      <w:numFmt w:val="lowerLetter"/>
      <w:lvlText w:val="%2."/>
      <w:lvlJc w:val="left"/>
      <w:pPr>
        <w:ind w:left="1440" w:hanging="360"/>
      </w:pPr>
      <w:rPr>
        <w:b w:val="1"/>
        <w:bCs w:val="1"/>
        <w:smallCaps w:val="0"/>
        <w:strike w:val="0"/>
        <w:shd w:fill="auto" w:val="clear"/>
        <w:vertAlign w:val="baseline"/>
      </w:rPr>
    </w:lvl>
    <w:lvl w:ilvl="2">
      <w:start w:val="1"/>
      <w:numFmt w:val="lowerRoman"/>
      <w:lvlText w:val="%3."/>
      <w:lvlJc w:val="left"/>
      <w:pPr>
        <w:ind w:left="2160" w:hanging="271"/>
      </w:pPr>
      <w:rPr>
        <w:b w:val="1"/>
        <w:bCs w:val="1"/>
        <w:smallCaps w:val="0"/>
        <w:strike w:val="0"/>
        <w:shd w:fill="auto" w:val="clear"/>
        <w:vertAlign w:val="baseline"/>
      </w:rPr>
    </w:lvl>
    <w:lvl w:ilvl="3">
      <w:start w:val="1"/>
      <w:numFmt w:val="decimal"/>
      <w:lvlText w:val="%4."/>
      <w:lvlJc w:val="left"/>
      <w:pPr>
        <w:ind w:left="2880" w:hanging="360"/>
      </w:pPr>
      <w:rPr>
        <w:b w:val="1"/>
        <w:bCs w:val="1"/>
        <w:smallCaps w:val="0"/>
        <w:strike w:val="0"/>
        <w:shd w:fill="auto" w:val="clear"/>
        <w:vertAlign w:val="baseline"/>
      </w:rPr>
    </w:lvl>
    <w:lvl w:ilvl="4">
      <w:start w:val="1"/>
      <w:numFmt w:val="lowerLetter"/>
      <w:lvlText w:val="%5."/>
      <w:lvlJc w:val="left"/>
      <w:pPr>
        <w:ind w:left="3600" w:hanging="360"/>
      </w:pPr>
      <w:rPr>
        <w:b w:val="1"/>
        <w:bCs w:val="1"/>
        <w:smallCaps w:val="0"/>
        <w:strike w:val="0"/>
        <w:shd w:fill="auto" w:val="clear"/>
        <w:vertAlign w:val="baseline"/>
      </w:rPr>
    </w:lvl>
    <w:lvl w:ilvl="5">
      <w:start w:val="1"/>
      <w:numFmt w:val="lowerRoman"/>
      <w:lvlText w:val="%6."/>
      <w:lvlJc w:val="left"/>
      <w:pPr>
        <w:ind w:left="4320" w:hanging="271"/>
      </w:pPr>
      <w:rPr>
        <w:b w:val="1"/>
        <w:bCs w:val="1"/>
        <w:smallCaps w:val="0"/>
        <w:strike w:val="0"/>
        <w:shd w:fill="auto" w:val="clear"/>
        <w:vertAlign w:val="baseline"/>
      </w:rPr>
    </w:lvl>
    <w:lvl w:ilvl="6">
      <w:start w:val="1"/>
      <w:numFmt w:val="decimal"/>
      <w:lvlText w:val="%7."/>
      <w:lvlJc w:val="left"/>
      <w:pPr>
        <w:ind w:left="5040" w:hanging="360"/>
      </w:pPr>
      <w:rPr>
        <w:b w:val="1"/>
        <w:bCs w:val="1"/>
        <w:smallCaps w:val="0"/>
        <w:strike w:val="0"/>
        <w:shd w:fill="auto" w:val="clear"/>
        <w:vertAlign w:val="baseline"/>
      </w:rPr>
    </w:lvl>
    <w:lvl w:ilvl="7">
      <w:start w:val="1"/>
      <w:numFmt w:val="lowerLetter"/>
      <w:lvlText w:val="%8."/>
      <w:lvlJc w:val="left"/>
      <w:pPr>
        <w:ind w:left="5760" w:hanging="360"/>
      </w:pPr>
      <w:rPr>
        <w:b w:val="1"/>
        <w:bCs w:val="1"/>
        <w:smallCaps w:val="0"/>
        <w:strike w:val="0"/>
        <w:shd w:fill="auto" w:val="clear"/>
        <w:vertAlign w:val="baseline"/>
      </w:rPr>
    </w:lvl>
    <w:lvl w:ilvl="8">
      <w:start w:val="1"/>
      <w:numFmt w:val="lowerRoman"/>
      <w:lvlText w:val="%9."/>
      <w:lvlJc w:val="left"/>
      <w:pPr>
        <w:ind w:left="6480" w:hanging="271"/>
      </w:pPr>
      <w:rPr>
        <w:b w:val="1"/>
        <w:bCs w:val="1"/>
        <w:smallCaps w:val="0"/>
        <w:strike w:val="0"/>
        <w:shd w:fill="auto" w:val="clear"/>
        <w:vertAlign w:val="baseline"/>
      </w:rPr>
    </w:lvl>
  </w:abstractNum>
  <w:abstractNum w:abstractNumId="3">
    <w:lvl w:ilvl="0">
      <w:start w:val="1"/>
      <w:numFmt w:val="decimal"/>
      <w:lvlText w:val="%1."/>
      <w:lvlJc w:val="left"/>
      <w:pPr>
        <w:ind w:left="720" w:hanging="720"/>
      </w:pPr>
      <w:rPr>
        <w:smallCaps w:val="0"/>
        <w:strike w:val="0"/>
        <w:shd w:fill="auto" w:val="clear"/>
        <w:vertAlign w:val="baseline"/>
      </w:rPr>
    </w:lvl>
    <w:lvl w:ilvl="1">
      <w:start w:val="1"/>
      <w:numFmt w:val="lowerLetter"/>
      <w:lvlText w:val="%2."/>
      <w:lvlJc w:val="left"/>
      <w:pPr>
        <w:ind w:left="720" w:hanging="720"/>
      </w:pPr>
      <w:rPr>
        <w:smallCaps w:val="0"/>
        <w:strike w:val="0"/>
        <w:shd w:fill="auto" w:val="clear"/>
        <w:vertAlign w:val="baseline"/>
      </w:rPr>
    </w:lvl>
    <w:lvl w:ilvl="2">
      <w:start w:val="1"/>
      <w:numFmt w:val="lowerRoman"/>
      <w:lvlText w:val="%3."/>
      <w:lvlJc w:val="left"/>
      <w:pPr>
        <w:ind w:left="1440" w:hanging="631"/>
      </w:pPr>
      <w:rPr>
        <w:smallCaps w:val="0"/>
        <w:strike w:val="0"/>
        <w:shd w:fill="auto" w:val="clear"/>
        <w:vertAlign w:val="baseline"/>
      </w:rPr>
    </w:lvl>
    <w:lvl w:ilvl="3">
      <w:start w:val="1"/>
      <w:numFmt w:val="decimal"/>
      <w:lvlText w:val="%4."/>
      <w:lvlJc w:val="left"/>
      <w:pPr>
        <w:ind w:left="2160" w:hanging="720"/>
      </w:pPr>
      <w:rPr>
        <w:smallCaps w:val="0"/>
        <w:strike w:val="0"/>
        <w:shd w:fill="auto" w:val="clear"/>
        <w:vertAlign w:val="baseline"/>
      </w:rPr>
    </w:lvl>
    <w:lvl w:ilvl="4">
      <w:start w:val="1"/>
      <w:numFmt w:val="lowerLetter"/>
      <w:lvlText w:val="%5."/>
      <w:lvlJc w:val="left"/>
      <w:pPr>
        <w:ind w:left="2880" w:hanging="720"/>
      </w:pPr>
      <w:rPr>
        <w:smallCaps w:val="0"/>
        <w:strike w:val="0"/>
        <w:shd w:fill="auto" w:val="clear"/>
        <w:vertAlign w:val="baseline"/>
      </w:rPr>
    </w:lvl>
    <w:lvl w:ilvl="5">
      <w:start w:val="1"/>
      <w:numFmt w:val="lowerRoman"/>
      <w:lvlText w:val="%6."/>
      <w:lvlJc w:val="left"/>
      <w:pPr>
        <w:ind w:left="3600" w:hanging="631"/>
      </w:pPr>
      <w:rPr>
        <w:smallCaps w:val="0"/>
        <w:strike w:val="0"/>
        <w:shd w:fill="auto" w:val="clear"/>
        <w:vertAlign w:val="baseline"/>
      </w:rPr>
    </w:lvl>
    <w:lvl w:ilvl="6">
      <w:start w:val="1"/>
      <w:numFmt w:val="decimal"/>
      <w:lvlText w:val="%7."/>
      <w:lvlJc w:val="left"/>
      <w:pPr>
        <w:ind w:left="4320" w:hanging="720"/>
      </w:pPr>
      <w:rPr>
        <w:smallCaps w:val="0"/>
        <w:strike w:val="0"/>
        <w:shd w:fill="auto" w:val="clear"/>
        <w:vertAlign w:val="baseline"/>
      </w:rPr>
    </w:lvl>
    <w:lvl w:ilvl="7">
      <w:start w:val="1"/>
      <w:numFmt w:val="lowerLetter"/>
      <w:lvlText w:val="%8."/>
      <w:lvlJc w:val="left"/>
      <w:pPr>
        <w:ind w:left="5040" w:hanging="720"/>
      </w:pPr>
      <w:rPr>
        <w:smallCaps w:val="0"/>
        <w:strike w:val="0"/>
        <w:shd w:fill="auto" w:val="clear"/>
        <w:vertAlign w:val="baseline"/>
      </w:rPr>
    </w:lvl>
    <w:lvl w:ilvl="8">
      <w:start w:val="1"/>
      <w:numFmt w:val="lowerRoman"/>
      <w:lvlText w:val="%9."/>
      <w:lvlJc w:val="left"/>
      <w:pPr>
        <w:ind w:left="5760" w:hanging="631"/>
      </w:pPr>
      <w:rPr>
        <w:smallCaps w:val="0"/>
        <w:strike w:val="0"/>
        <w:shd w:fill="auto" w:val="clear"/>
        <w:vertAlign w:val="baseline"/>
      </w:rPr>
    </w:lvl>
  </w:abstractNum>
  <w:abstractNum w:abstractNumId="4">
    <w:lvl w:ilvl="0">
      <w:start w:val="1"/>
      <w:numFmt w:val="lowerLetter"/>
      <w:lvlText w:val="%1."/>
      <w:lvlJc w:val="left"/>
      <w:pPr>
        <w:ind w:left="709" w:hanging="359.99999999999994"/>
      </w:pPr>
      <w:rPr>
        <w:smallCaps w:val="0"/>
        <w:strike w:val="0"/>
        <w:shd w:fill="auto" w:val="clear"/>
        <w:vertAlign w:val="baseline"/>
      </w:rPr>
    </w:lvl>
    <w:lvl w:ilvl="1">
      <w:start w:val="1"/>
      <w:numFmt w:val="lowerLetter"/>
      <w:lvlText w:val="%2."/>
      <w:lvlJc w:val="left"/>
      <w:pPr>
        <w:ind w:left="1429" w:hanging="360"/>
      </w:pPr>
      <w:rPr>
        <w:smallCaps w:val="0"/>
        <w:strike w:val="0"/>
        <w:shd w:fill="auto" w:val="clear"/>
        <w:vertAlign w:val="baseline"/>
      </w:rPr>
    </w:lvl>
    <w:lvl w:ilvl="2">
      <w:start w:val="1"/>
      <w:numFmt w:val="lowerRoman"/>
      <w:lvlText w:val="%3."/>
      <w:lvlJc w:val="left"/>
      <w:pPr>
        <w:ind w:left="2149" w:hanging="271"/>
      </w:pPr>
      <w:rPr>
        <w:smallCaps w:val="0"/>
        <w:strike w:val="0"/>
        <w:shd w:fill="auto" w:val="clear"/>
        <w:vertAlign w:val="baseline"/>
      </w:rPr>
    </w:lvl>
    <w:lvl w:ilvl="3">
      <w:start w:val="1"/>
      <w:numFmt w:val="decimal"/>
      <w:lvlText w:val="%4."/>
      <w:lvlJc w:val="left"/>
      <w:pPr>
        <w:ind w:left="2869" w:hanging="360"/>
      </w:pPr>
      <w:rPr>
        <w:smallCaps w:val="0"/>
        <w:strike w:val="0"/>
        <w:shd w:fill="auto" w:val="clear"/>
        <w:vertAlign w:val="baseline"/>
      </w:rPr>
    </w:lvl>
    <w:lvl w:ilvl="4">
      <w:start w:val="1"/>
      <w:numFmt w:val="lowerLetter"/>
      <w:lvlText w:val="%5."/>
      <w:lvlJc w:val="left"/>
      <w:pPr>
        <w:ind w:left="3589" w:hanging="360"/>
      </w:pPr>
      <w:rPr>
        <w:smallCaps w:val="0"/>
        <w:strike w:val="0"/>
        <w:shd w:fill="auto" w:val="clear"/>
        <w:vertAlign w:val="baseline"/>
      </w:rPr>
    </w:lvl>
    <w:lvl w:ilvl="5">
      <w:start w:val="1"/>
      <w:numFmt w:val="lowerRoman"/>
      <w:lvlText w:val="%6."/>
      <w:lvlJc w:val="left"/>
      <w:pPr>
        <w:ind w:left="4309" w:hanging="271.00000000000045"/>
      </w:pPr>
      <w:rPr>
        <w:smallCaps w:val="0"/>
        <w:strike w:val="0"/>
        <w:shd w:fill="auto" w:val="clear"/>
        <w:vertAlign w:val="baseline"/>
      </w:rPr>
    </w:lvl>
    <w:lvl w:ilvl="6">
      <w:start w:val="1"/>
      <w:numFmt w:val="decimal"/>
      <w:lvlText w:val="%7."/>
      <w:lvlJc w:val="left"/>
      <w:pPr>
        <w:ind w:left="5029" w:hanging="360"/>
      </w:pPr>
      <w:rPr>
        <w:smallCaps w:val="0"/>
        <w:strike w:val="0"/>
        <w:shd w:fill="auto" w:val="clear"/>
        <w:vertAlign w:val="baseline"/>
      </w:rPr>
    </w:lvl>
    <w:lvl w:ilvl="7">
      <w:start w:val="1"/>
      <w:numFmt w:val="lowerLetter"/>
      <w:lvlText w:val="%8."/>
      <w:lvlJc w:val="left"/>
      <w:pPr>
        <w:ind w:left="5749" w:hanging="360"/>
      </w:pPr>
      <w:rPr>
        <w:smallCaps w:val="0"/>
        <w:strike w:val="0"/>
        <w:shd w:fill="auto" w:val="clear"/>
        <w:vertAlign w:val="baseline"/>
      </w:rPr>
    </w:lvl>
    <w:lvl w:ilvl="8">
      <w:start w:val="1"/>
      <w:numFmt w:val="lowerRoman"/>
      <w:lvlText w:val="%9."/>
      <w:lvlJc w:val="left"/>
      <w:pPr>
        <w:ind w:left="6469" w:hanging="271"/>
      </w:pPr>
      <w:rPr>
        <w:smallCaps w:val="0"/>
        <w:strike w:val="0"/>
        <w:shd w:fill="auto" w:val="clear"/>
        <w:vertAlign w:val="baseline"/>
      </w:rPr>
    </w:lvl>
  </w:abstractNum>
  <w:abstractNum w:abstractNumId="5">
    <w:lvl w:ilvl="0">
      <w:start w:val="7"/>
      <w:numFmt w:val="decimal"/>
      <w:lvlText w:val="%1."/>
      <w:lvlJc w:val="left"/>
      <w:pPr>
        <w:ind w:left="720" w:hanging="720"/>
      </w:pPr>
      <w:rPr>
        <w:smallCaps w:val="0"/>
        <w:strike w:val="0"/>
        <w:shd w:fill="auto" w:val="clear"/>
        <w:vertAlign w:val="baseline"/>
      </w:rPr>
    </w:lvl>
    <w:lvl w:ilvl="1">
      <w:start w:val="1"/>
      <w:numFmt w:val="lowerLetter"/>
      <w:lvlText w:val="%2."/>
      <w:lvlJc w:val="left"/>
      <w:pPr>
        <w:ind w:left="720" w:hanging="720"/>
      </w:pPr>
      <w:rPr>
        <w:smallCaps w:val="0"/>
        <w:strike w:val="0"/>
        <w:shd w:fill="auto" w:val="clear"/>
        <w:vertAlign w:val="baseline"/>
      </w:rPr>
    </w:lvl>
    <w:lvl w:ilvl="2">
      <w:start w:val="1"/>
      <w:numFmt w:val="lowerRoman"/>
      <w:lvlText w:val="%3."/>
      <w:lvlJc w:val="left"/>
      <w:pPr>
        <w:ind w:left="1440" w:hanging="631"/>
      </w:pPr>
      <w:rPr>
        <w:smallCaps w:val="0"/>
        <w:strike w:val="0"/>
        <w:shd w:fill="auto" w:val="clear"/>
        <w:vertAlign w:val="baseline"/>
      </w:rPr>
    </w:lvl>
    <w:lvl w:ilvl="3">
      <w:start w:val="1"/>
      <w:numFmt w:val="decimal"/>
      <w:lvlText w:val="%4."/>
      <w:lvlJc w:val="left"/>
      <w:pPr>
        <w:ind w:left="2160" w:hanging="720"/>
      </w:pPr>
      <w:rPr>
        <w:smallCaps w:val="0"/>
        <w:strike w:val="0"/>
        <w:shd w:fill="auto" w:val="clear"/>
        <w:vertAlign w:val="baseline"/>
      </w:rPr>
    </w:lvl>
    <w:lvl w:ilvl="4">
      <w:start w:val="1"/>
      <w:numFmt w:val="lowerLetter"/>
      <w:lvlText w:val="%5."/>
      <w:lvlJc w:val="left"/>
      <w:pPr>
        <w:ind w:left="2880" w:hanging="720"/>
      </w:pPr>
      <w:rPr>
        <w:smallCaps w:val="0"/>
        <w:strike w:val="0"/>
        <w:shd w:fill="auto" w:val="clear"/>
        <w:vertAlign w:val="baseline"/>
      </w:rPr>
    </w:lvl>
    <w:lvl w:ilvl="5">
      <w:start w:val="1"/>
      <w:numFmt w:val="lowerRoman"/>
      <w:lvlText w:val="%6."/>
      <w:lvlJc w:val="left"/>
      <w:pPr>
        <w:ind w:left="3600" w:hanging="631"/>
      </w:pPr>
      <w:rPr>
        <w:smallCaps w:val="0"/>
        <w:strike w:val="0"/>
        <w:shd w:fill="auto" w:val="clear"/>
        <w:vertAlign w:val="baseline"/>
      </w:rPr>
    </w:lvl>
    <w:lvl w:ilvl="6">
      <w:start w:val="1"/>
      <w:numFmt w:val="decimal"/>
      <w:lvlText w:val="%7."/>
      <w:lvlJc w:val="left"/>
      <w:pPr>
        <w:ind w:left="4320" w:hanging="720"/>
      </w:pPr>
      <w:rPr>
        <w:smallCaps w:val="0"/>
        <w:strike w:val="0"/>
        <w:shd w:fill="auto" w:val="clear"/>
        <w:vertAlign w:val="baseline"/>
      </w:rPr>
    </w:lvl>
    <w:lvl w:ilvl="7">
      <w:start w:val="1"/>
      <w:numFmt w:val="lowerLetter"/>
      <w:lvlText w:val="%8."/>
      <w:lvlJc w:val="left"/>
      <w:pPr>
        <w:ind w:left="5040" w:hanging="720"/>
      </w:pPr>
      <w:rPr>
        <w:smallCaps w:val="0"/>
        <w:strike w:val="0"/>
        <w:shd w:fill="auto" w:val="clear"/>
        <w:vertAlign w:val="baseline"/>
      </w:rPr>
    </w:lvl>
    <w:lvl w:ilvl="8">
      <w:start w:val="1"/>
      <w:numFmt w:val="lowerRoman"/>
      <w:lvlText w:val="%9."/>
      <w:lvlJc w:val="left"/>
      <w:pPr>
        <w:ind w:left="5760" w:hanging="631"/>
      </w:pPr>
      <w:rPr>
        <w:smallCaps w:val="0"/>
        <w:strike w:val="0"/>
        <w:shd w:fill="auto" w:val="clear"/>
        <w:vertAlign w:val="baseline"/>
      </w:rPr>
    </w:lvl>
  </w:abstractNum>
  <w:abstractNum w:abstractNumId="6">
    <w:lvl w:ilvl="0">
      <w:start w:val="1"/>
      <w:numFmt w:val="lowerLetter"/>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271"/>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271"/>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271"/>
      </w:pPr>
      <w:rPr>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0"/>
      <w:szCs w:val="20"/>
      <w:u w:color="000000" w:val="none"/>
      <w:shd w:color="auto" w:fill="auto" w:val="nil"/>
      <w:vertAlign w:val="baseline"/>
      <w14:textFill>
        <w14:solidFill>
          <w14:srgbClr w14:val="000000"/>
        </w14:solidFill>
      </w14:textFill>
      <w14:textOutline>
        <w14:noFill/>
      </w14:textOutline>
    </w:rPr>
  </w:style>
  <w:style w:type="paragraph" w:styleId="Heading">
    <w:name w:val="Heading"/>
    <w:next w:val="Body"/>
    <w:pPr>
      <w:keepNext w:val="1"/>
      <w:keepLines w:val="0"/>
      <w:pageBreakBefore w:val="0"/>
      <w:widowControl w:val="1"/>
      <w:shd w:color="auto" w:fill="auto" w:val="clear"/>
      <w:suppressAutoHyphens w:val="0"/>
      <w:bidi w:val="0"/>
      <w:spacing w:after="0" w:before="0" w:line="240" w:lineRule="auto"/>
      <w:ind w:left="0" w:right="0" w:firstLine="0"/>
      <w:jc w:val="center"/>
      <w:outlineLvl w:val="0"/>
    </w:pPr>
    <w:rPr>
      <w:rFonts w:ascii="Times New Roman" w:cs="Arial Unicode MS" w:eastAsia="Arial Unicode MS" w:hAnsi="Times New Roman"/>
      <w:b w:val="1"/>
      <w:bCs w:val="1"/>
      <w:i w:val="0"/>
      <w:iCs w:val="0"/>
      <w:caps w:val="0"/>
      <w:smallCaps w:val="0"/>
      <w:strike w:val="0"/>
      <w:dstrike w:val="0"/>
      <w:outline w:val="0"/>
      <w:color w:val="000000"/>
      <w:spacing w:val="0"/>
      <w:kern w:val="0"/>
      <w:position w:val="0"/>
      <w:sz w:val="32"/>
      <w:szCs w:val="32"/>
      <w:u w:color="000000" w:val="none"/>
      <w:shd w:color="auto" w:fill="auto" w:val="nil"/>
      <w:vertAlign w:val="baseline"/>
      <w14:textFill>
        <w14:solidFill>
          <w14:srgbClr w14:val="000000"/>
        </w14:solidFill>
      </w14:textFill>
      <w14:textOutline>
        <w14:noFill/>
      </w14:textOutline>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8"/>
      </w:numPr>
    </w:pPr>
  </w:style>
  <w:style w:type="numbering" w:styleId="Imported Style 5">
    <w:name w:val="Imported Style 5"/>
    <w:pPr>
      <w:numPr>
        <w:numId w:val="10"/>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gZW6UgmElJvNNzmKnkly2xB0nQ==">CgMxLjAaIAoBMBIbChkIB0IVCgxBcmlhbCBOYXJyb3cSBUFyaWFsGiAKATESGwoZCAdCFQoMQXJpYWwgTmFycm93EgVBcmlhbDgAciExNzRnaU0xQ2IteHNRN0FBbG04YldQdmhHTjZSVW5heGs=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