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120" w:after="200"/>
        <w:jc w:val="center"/>
      </w:pPr>
      <w:r>
        <w:rPr>
          <w:rFonts w:ascii="Garamond" w:hAnsi="Garamond"/>
          <w:b/>
          <w:color w:val="2C3E5A"/>
          <w:sz w:val="32"/>
        </w:rPr>
        <w:t>RÈGLEMENT INTÉRIEUR</w:t>
      </w:r>
    </w:p>
    <w:p/>
    <w:p/>
    <w:p>
      <w:pPr>
        <w:jc w:val="center"/>
      </w:pPr>
      <w:r>
        <w:rPr>
          <w:rFonts w:ascii="Garamond" w:hAnsi="Garamond"/>
          <w:b/>
        </w:rPr>
        <w:t>[RAISON SOCIALE DE L'ENTREPRISE]</w:t>
      </w:r>
    </w:p>
    <w:p>
      <w:r>
        <w:rPr>
          <w:rFonts w:ascii="Garamond" w:hAnsi="Garamond"/>
          <w:b/>
          <w:color w:val="8A5A00"/>
        </w:rPr>
        <w:t>[FORME JURIDIQUE — SAS / SARL / SA / etc.]</w:t>
      </w:r>
      <w:r>
        <w:rPr>
          <w:rFonts w:ascii="Garamond" w:hAnsi="Garamond"/>
        </w:rPr>
        <w:t xml:space="preserve"> au capital de </w:t>
      </w:r>
      <w:r>
        <w:rPr>
          <w:rFonts w:ascii="Garamond" w:hAnsi="Garamond"/>
          <w:b/>
          <w:color w:val="8A5A00"/>
        </w:rPr>
        <w:t>[MONTANT]</w:t>
      </w:r>
      <w:r>
        <w:rPr>
          <w:rFonts w:ascii="Garamond" w:hAnsi="Garamond"/>
        </w:rPr>
        <w:t xml:space="preserve"> euros</w:t>
      </w:r>
    </w:p>
    <w:p>
      <w:r>
        <w:rPr>
          <w:rFonts w:ascii="Garamond" w:hAnsi="Garamond"/>
        </w:rPr>
        <w:t xml:space="preserve">Siège social : </w:t>
      </w:r>
      <w:r>
        <w:rPr>
          <w:rFonts w:ascii="Garamond" w:hAnsi="Garamond"/>
          <w:b/>
          <w:color w:val="8A5A00"/>
        </w:rPr>
        <w:t>[ADRESSE COMPLÈTE]</w:t>
      </w:r>
    </w:p>
    <w:p>
      <w:r>
        <w:rPr>
          <w:rFonts w:ascii="Garamond" w:hAnsi="Garamond"/>
        </w:rPr>
        <w:t xml:space="preserve">SIREN </w:t>
      </w:r>
      <w:r>
        <w:rPr>
          <w:rFonts w:ascii="Garamond" w:hAnsi="Garamond"/>
          <w:b/>
          <w:color w:val="8A5A00"/>
        </w:rPr>
        <w:t>[NUMÉRO À 9 CHIFFRES]</w:t>
      </w:r>
      <w:r>
        <w:rPr>
          <w:rFonts w:ascii="Garamond" w:hAnsi="Garamond"/>
        </w:rPr>
        <w:t xml:space="preserve"> - RCS </w:t>
      </w:r>
      <w:r>
        <w:rPr>
          <w:rFonts w:ascii="Garamond" w:hAnsi="Garamond"/>
          <w:b/>
          <w:color w:val="8A5A00"/>
        </w:rPr>
        <w:t>[VILLE]</w:t>
      </w:r>
    </w:p>
    <w:p/>
    <w:p/>
    <w:p>
      <w:pPr>
        <w:jc w:val="right"/>
      </w:pPr>
      <w:r>
        <w:rPr>
          <w:rFonts w:ascii="Garamond" w:hAnsi="Garamond"/>
        </w:rPr>
        <w:t xml:space="preserve">Établi le : </w:t>
      </w:r>
      <w:r>
        <w:rPr>
          <w:rFonts w:ascii="Garamond" w:hAnsi="Garamond"/>
          <w:b/>
          <w:color w:val="8A5A00"/>
        </w:rPr>
        <w:t>[JJ/MM/AAAA]</w:t>
      </w:r>
    </w:p>
    <w:p>
      <w:r>
        <w:rPr>
          <w:rFonts w:ascii="Garamond" w:hAnsi="Garamond"/>
        </w:rPr>
        <w:t xml:space="preserve">Version : </w:t>
      </w:r>
      <w:r>
        <w:rPr>
          <w:rFonts w:ascii="Garamond" w:hAnsi="Garamond"/>
          <w:b/>
          <w:color w:val="8A5A00"/>
        </w:rPr>
        <w:t>[N° DE VERSION]</w:t>
      </w:r>
    </w:p>
    <w:p/>
    <w:p/>
    <w:p/>
    <w:p>
      <w:pPr>
        <w:keepNext/>
        <w:spacing w:before="200" w:after="120"/>
        <w:jc w:val="left"/>
      </w:pPr>
      <w:r>
        <w:rPr>
          <w:rFonts w:ascii="Garamond" w:hAnsi="Garamond"/>
          <w:b/>
          <w:color w:val="2C3E5A"/>
          <w:sz w:val="26"/>
        </w:rPr>
        <w:t>Préambule</w:t>
      </w:r>
    </w:p>
    <w:p/>
    <w:p>
      <w:r>
        <w:rPr>
          <w:rFonts w:ascii="Garamond" w:hAnsi="Garamond"/>
        </w:rPr>
        <w:t xml:space="preserve">Le présent règlement intérieur est établi en application des articles L1321-1 à L1321-6 du Code du travail. Il fixe les règles applicables au sein de </w:t>
      </w:r>
      <w:r>
        <w:rPr>
          <w:rFonts w:ascii="Garamond" w:hAnsi="Garamond"/>
          <w:b/>
          <w:color w:val="8A5A00"/>
        </w:rPr>
        <w:t>[RAISON SOCIALE DE L'ENTREPRISE]</w:t>
      </w:r>
      <w:r>
        <w:rPr>
          <w:rFonts w:ascii="Garamond" w:hAnsi="Garamond"/>
        </w:rPr>
        <w:t xml:space="preserve"> en matière d'hygiène et de sécurité, ainsi que les règles générales et permanentes relatives à la discipline, notamment la nature et l'échelle des sanctions susceptibles d'être prononcées par l'employeur, et les dispositions relatives aux droits de la défense des salariés.</w:t>
      </w:r>
    </w:p>
    <w:p/>
    <w:p>
      <w:r>
        <w:rPr>
          <w:rFonts w:ascii="Garamond" w:hAnsi="Garamond"/>
        </w:rPr>
        <w:t>Il rappelle également les dispositions légales relatives à la lutte contre le harcèlement moral, le harcèlement sexuel et les agissements sexistes.</w:t>
      </w:r>
    </w:p>
    <w:p/>
    <w:p>
      <w:r>
        <w:rPr>
          <w:rFonts w:ascii="Garamond" w:hAnsi="Garamond"/>
        </w:rPr>
        <w:t xml:space="preserve">Conformément à l'article L1321-4 du Code du travail, le présent règlement a été soumis pour avis au comité social et économique (CSE) le </w:t>
      </w:r>
      <w:r>
        <w:rPr>
          <w:rFonts w:ascii="Garamond" w:hAnsi="Garamond"/>
          <w:b/>
          <w:color w:val="8A5A00"/>
        </w:rPr>
        <w:t>[JJ/MM/AAAA]</w:t>
      </w:r>
      <w:r>
        <w:rPr>
          <w:rFonts w:ascii="Garamond" w:hAnsi="Garamond"/>
        </w:rPr>
        <w:t xml:space="preserve">, puis transmis à l'inspecteur du travail le </w:t>
      </w:r>
      <w:r>
        <w:rPr>
          <w:rFonts w:ascii="Garamond" w:hAnsi="Garamond"/>
          <w:b/>
          <w:color w:val="8A5A00"/>
        </w:rPr>
        <w:t>[JJ/MM/AAAA]</w:t>
      </w:r>
      <w:r>
        <w:rPr>
          <w:rFonts w:ascii="Garamond" w:hAnsi="Garamond"/>
        </w:rPr>
        <w:t xml:space="preserve"> en double exemplaire avec l'avis du CSE. Il fait l'objet des mesures de publicité prévues à l'article R1321-1.</w:t>
      </w:r>
    </w:p>
    <w:p/>
    <w:p>
      <w:r>
        <w:br w:type="page"/>
      </w:r>
    </w:p>
    <w:p/>
    <w:p>
      <w:pPr>
        <w:keepNext/>
        <w:spacing w:before="200" w:after="120"/>
        <w:jc w:val="left"/>
      </w:pPr>
      <w:r>
        <w:rPr>
          <w:rFonts w:ascii="Garamond" w:hAnsi="Garamond"/>
          <w:b/>
          <w:color w:val="2C3E5A"/>
          <w:sz w:val="26"/>
        </w:rPr>
        <w:t>TITRE I - DISPOSITIONS GÉNÉRALES</w:t>
      </w:r>
    </w:p>
    <w:p/>
    <w:p>
      <w:pPr>
        <w:keepNext/>
        <w:spacing w:before="120" w:after="80"/>
        <w:jc w:val="left"/>
      </w:pPr>
      <w:r>
        <w:rPr>
          <w:rFonts w:ascii="Garamond" w:hAnsi="Garamond"/>
          <w:b/>
          <w:color w:val="2C3E5A"/>
          <w:sz w:val="24"/>
        </w:rPr>
        <w:t>Article 1 - Objet et champ d'application</w:t>
      </w:r>
    </w:p>
    <w:p/>
    <w:p>
      <w:r>
        <w:rPr>
          <w:rFonts w:ascii="Garamond" w:hAnsi="Garamond"/>
        </w:rPr>
        <w:t>Le présent règlement a pour objet de fixer, conformément aux articles L1321-1 et L1321-2 du Code du travail :</w:t>
      </w:r>
    </w:p>
    <w:p/>
    <w:p>
      <w:pPr>
        <w:pStyle w:val="ListBullet"/>
        <w:spacing w:after="60"/>
        <w:jc w:val="left"/>
      </w:pPr>
      <w:r>
        <w:rPr>
          <w:rFonts w:ascii="Garamond" w:hAnsi="Garamond"/>
        </w:rPr>
        <w:t>Les mesures d'application de la réglementation en matière de santé et de sécurité dans l'entreprise ou l'établissement, notamment les instructions prévues à l'article L4122-1 ;</w:t>
      </w:r>
    </w:p>
    <w:p>
      <w:pPr>
        <w:pStyle w:val="ListBullet"/>
        <w:spacing w:after="60"/>
        <w:jc w:val="left"/>
      </w:pPr>
      <w:r>
        <w:rPr>
          <w:rFonts w:ascii="Garamond" w:hAnsi="Garamond"/>
        </w:rPr>
        <w:t>Les conditions dans lesquelles les salariés peuvent être appelés à participer, à la demande de l'employeur, au rétablissement de conditions de travail protectrices de la santé et de la sécurité des salariés ;</w:t>
      </w:r>
    </w:p>
    <w:p>
      <w:pPr>
        <w:pStyle w:val="ListBullet"/>
        <w:spacing w:after="60"/>
        <w:jc w:val="left"/>
      </w:pPr>
      <w:r>
        <w:rPr>
          <w:rFonts w:ascii="Garamond" w:hAnsi="Garamond"/>
        </w:rPr>
        <w:t>Les règles générales et permanentes relatives à la discipline, notamment la nature et l'échelle des sanctions que peut prendre l'employeur ;</w:t>
      </w:r>
    </w:p>
    <w:p>
      <w:pPr>
        <w:pStyle w:val="ListBullet"/>
        <w:spacing w:after="60"/>
        <w:jc w:val="left"/>
      </w:pPr>
      <w:r>
        <w:rPr>
          <w:rFonts w:ascii="Garamond" w:hAnsi="Garamond"/>
        </w:rPr>
        <w:t>Les dispositions relatives aux droits de la défense des salariés mentionnés aux articles L1332-1 à L1332-3 ;</w:t>
      </w:r>
    </w:p>
    <w:p>
      <w:pPr>
        <w:pStyle w:val="ListBullet"/>
        <w:spacing w:after="60"/>
        <w:jc w:val="left"/>
      </w:pPr>
      <w:r>
        <w:rPr>
          <w:rFonts w:ascii="Garamond" w:hAnsi="Garamond"/>
        </w:rPr>
        <w:t>Les dispositions relatives aux harcèlements moral et sexuel et aux agissements sexistes prévues par le Code du travail.</w:t>
      </w:r>
    </w:p>
    <w:p/>
    <w:p>
      <w:r>
        <w:rPr>
          <w:rFonts w:ascii="Garamond" w:hAnsi="Garamond"/>
        </w:rPr>
        <w:t>Il s'applique dans l'ensemble des locaux et dépendances de l'entreprise, ainsi qu'à l'occasion de tout déplacement professionnel.</w:t>
      </w:r>
    </w:p>
    <w:p/>
    <w:p>
      <w:pPr>
        <w:keepNext/>
        <w:spacing w:before="120" w:after="80"/>
        <w:jc w:val="left"/>
      </w:pPr>
      <w:r>
        <w:rPr>
          <w:rFonts w:ascii="Garamond" w:hAnsi="Garamond"/>
          <w:b/>
          <w:color w:val="2C3E5A"/>
          <w:sz w:val="24"/>
        </w:rPr>
        <w:t>Article 2 - Personnes concernées</w:t>
      </w:r>
    </w:p>
    <w:p/>
    <w:p>
      <w:r>
        <w:rPr>
          <w:rFonts w:ascii="Garamond" w:hAnsi="Garamond"/>
        </w:rPr>
        <w:t xml:space="preserve">Le présent règlement intérieur s'applique à l'ensemble du personnel de </w:t>
      </w:r>
      <w:r>
        <w:rPr>
          <w:rFonts w:ascii="Garamond" w:hAnsi="Garamond"/>
          <w:b/>
          <w:color w:val="8A5A00"/>
        </w:rPr>
        <w:t>[RAISON SOCIALE DE L'ENTREPRISE]</w:t>
      </w:r>
      <w:r>
        <w:rPr>
          <w:rFonts w:ascii="Garamond" w:hAnsi="Garamond"/>
        </w:rPr>
        <w:t>, quels que soient le lieu d'exercice de l'activité, la nature du contrat de travail et l'ancienneté dans l'entreprise.</w:t>
      </w:r>
    </w:p>
    <w:p/>
    <w:p>
      <w:r>
        <w:rPr>
          <w:rFonts w:ascii="Garamond" w:hAnsi="Garamond"/>
        </w:rPr>
        <w:t>Il s'applique également, dans la mesure où les dispositions le permettent, aux salariés mis à disposition par une entreprise extérieure (intérimaires, prestataires) ainsi qu'aux stagiaires.</w:t>
      </w:r>
    </w:p>
    <w:p/>
    <w:p>
      <w:r>
        <w:br w:type="page"/>
      </w:r>
    </w:p>
    <w:p/>
    <w:p>
      <w:pPr>
        <w:keepNext/>
        <w:spacing w:before="200" w:after="120"/>
        <w:jc w:val="left"/>
      </w:pPr>
      <w:r>
        <w:rPr>
          <w:rFonts w:ascii="Garamond" w:hAnsi="Garamond"/>
          <w:b/>
          <w:color w:val="2C3E5A"/>
          <w:sz w:val="26"/>
        </w:rPr>
        <w:t>TITRE II - HYGIÈNE ET SÉCURITÉ</w:t>
      </w:r>
    </w:p>
    <w:p/>
    <w:p>
      <w:pPr>
        <w:keepNext/>
        <w:spacing w:before="120" w:after="80"/>
        <w:jc w:val="left"/>
      </w:pPr>
      <w:r>
        <w:rPr>
          <w:rFonts w:ascii="Garamond" w:hAnsi="Garamond"/>
          <w:b/>
          <w:color w:val="2C3E5A"/>
          <w:sz w:val="24"/>
        </w:rPr>
        <w:t>Article 3 - Règles générales d'hygiène et de sécurité</w:t>
      </w:r>
    </w:p>
    <w:p/>
    <w:p>
      <w:r>
        <w:rPr>
          <w:rFonts w:ascii="Garamond" w:hAnsi="Garamond"/>
        </w:rPr>
        <w:t>Tout salarié est tenu de respecter les instructions données par l'employeur en matière de santé et de sécurité (article L4122-1 du Code du travail). Il doit prendre soin, en fonction de sa formation et selon ses possibilités, de sa santé et de sa sécurité ainsi que de celles des autres personnes concernées par ses actes ou omissions au travail.</w:t>
      </w:r>
    </w:p>
    <w:p/>
    <w:p>
      <w:r>
        <w:rPr>
          <w:rFonts w:ascii="Garamond" w:hAnsi="Garamond"/>
        </w:rPr>
        <w:t>Il est notamment tenu de :</w:t>
      </w:r>
    </w:p>
    <w:p/>
    <w:p>
      <w:pPr>
        <w:pStyle w:val="ListBullet"/>
        <w:spacing w:after="60"/>
        <w:jc w:val="left"/>
      </w:pPr>
      <w:r>
        <w:rPr>
          <w:rFonts w:ascii="Garamond" w:hAnsi="Garamond"/>
        </w:rPr>
        <w:t>Respecter les consignes de sécurité affichées dans les locaux ;</w:t>
      </w:r>
    </w:p>
    <w:p>
      <w:pPr>
        <w:pStyle w:val="ListBullet"/>
        <w:spacing w:after="60"/>
        <w:jc w:val="left"/>
      </w:pPr>
      <w:r>
        <w:rPr>
          <w:rFonts w:ascii="Garamond" w:hAnsi="Garamond"/>
        </w:rPr>
        <w:t>Utiliser les équipements de protection individuelle (EPI) mis à disposition conformément aux instructions reçues ;</w:t>
      </w:r>
    </w:p>
    <w:p>
      <w:pPr>
        <w:pStyle w:val="ListBullet"/>
        <w:spacing w:after="60"/>
        <w:jc w:val="left"/>
      </w:pPr>
      <w:r>
        <w:rPr>
          <w:rFonts w:ascii="Garamond" w:hAnsi="Garamond"/>
        </w:rPr>
        <w:t>Signaler immédiatement à son responsable hiérarchique tout dysfonctionnement, défaut ou incident susceptible de porter atteinte à la sécurité ;</w:t>
      </w:r>
    </w:p>
    <w:p>
      <w:pPr>
        <w:pStyle w:val="ListBullet"/>
        <w:spacing w:after="60"/>
        <w:jc w:val="left"/>
      </w:pPr>
      <w:r>
        <w:rPr>
          <w:rFonts w:ascii="Garamond" w:hAnsi="Garamond"/>
        </w:rPr>
        <w:t>Participer aux formations sécurité organisées par l'entreprise ;</w:t>
      </w:r>
    </w:p>
    <w:p>
      <w:pPr>
        <w:pStyle w:val="ListBullet"/>
        <w:spacing w:after="60"/>
        <w:jc w:val="left"/>
      </w:pPr>
      <w:r>
        <w:rPr>
          <w:rFonts w:ascii="Garamond" w:hAnsi="Garamond"/>
        </w:rPr>
        <w:t>S'abstenir de toute manipulation d'équipements ou de produits pour lesquels une habilitation est requise.</w:t>
      </w:r>
    </w:p>
    <w:p/>
    <w:p>
      <w:pPr>
        <w:keepNext/>
        <w:spacing w:before="120" w:after="80"/>
        <w:jc w:val="left"/>
      </w:pPr>
      <w:r>
        <w:rPr>
          <w:rFonts w:ascii="Garamond" w:hAnsi="Garamond"/>
          <w:b/>
          <w:color w:val="2C3E5A"/>
          <w:sz w:val="24"/>
        </w:rPr>
        <w:t>Article 4 - Surveillance médicale</w:t>
      </w:r>
    </w:p>
    <w:p/>
    <w:p>
      <w:r>
        <w:rPr>
          <w:rFonts w:ascii="Garamond" w:hAnsi="Garamond"/>
        </w:rPr>
        <w:t>Tout salarié est tenu de se soumettre aux visites médicales obligatoires organisées dans le cadre du suivi individuel de l'état de santé prévu aux articles R4624-10 et suivants du Code du travail (visite d'information et de prévention, visite de reprise, visite à la demande).</w:t>
      </w:r>
    </w:p>
    <w:p/>
    <w:p>
      <w:r>
        <w:rPr>
          <w:rFonts w:ascii="Garamond" w:hAnsi="Garamond"/>
        </w:rPr>
        <w:t>Le refus de se soumettre à ces visites constitue un manquement susceptible de sanctions disciplinaires.</w:t>
      </w:r>
    </w:p>
    <w:p/>
    <w:p>
      <w:pPr>
        <w:keepNext/>
        <w:spacing w:before="120" w:after="80"/>
        <w:jc w:val="left"/>
      </w:pPr>
      <w:r>
        <w:rPr>
          <w:rFonts w:ascii="Garamond" w:hAnsi="Garamond"/>
          <w:b/>
          <w:color w:val="2C3E5A"/>
          <w:sz w:val="24"/>
        </w:rPr>
        <w:t>Article 5 - Accidents du travail et trajet</w:t>
      </w:r>
    </w:p>
    <w:p/>
    <w:p>
      <w:r>
        <w:rPr>
          <w:rFonts w:ascii="Garamond" w:hAnsi="Garamond"/>
        </w:rPr>
        <w:t>Tout accident, même bénin, survenu pendant le temps et sur le lieu de travail, ou pendant le trajet domicile-travail, doit être déclaré dans les vingt-quatre (24) heures au responsable hiérarchique, afin de permettre la déclaration prévue à l'article L441-2 du Code de la sécurité sociale.</w:t>
      </w:r>
    </w:p>
    <w:p/>
    <w:p>
      <w:pPr>
        <w:keepNext/>
        <w:spacing w:before="120" w:after="80"/>
        <w:jc w:val="left"/>
      </w:pPr>
      <w:r>
        <w:rPr>
          <w:rFonts w:ascii="Garamond" w:hAnsi="Garamond"/>
          <w:b/>
          <w:color w:val="2C3E5A"/>
          <w:sz w:val="24"/>
        </w:rPr>
        <w:t>Article 6 - Alcool, substances psychoactives et tabac</w:t>
      </w:r>
    </w:p>
    <w:p/>
    <w:p>
      <w:r>
        <w:rPr>
          <w:rFonts w:ascii="Garamond" w:hAnsi="Garamond"/>
        </w:rPr>
        <w:t>L'introduction et la consommation de boissons alcoolisées dans les locaux de l'entreprise sont interdites, sous réserve des dérogations expressément accordées par l'employeur dans le cadre de manifestations ponctuelles (article R4228-20 du Code du travail).</w:t>
      </w:r>
    </w:p>
    <w:p/>
    <w:p>
      <w:r>
        <w:rPr>
          <w:rFonts w:ascii="Garamond" w:hAnsi="Garamond"/>
        </w:rPr>
        <w:t>Il est interdit à toute personne d'entrer ou de demeurer dans l'entreprise en état d'ivresse ou sous l'emprise de substances psychoactives illicites (article R4228-21).</w:t>
      </w:r>
    </w:p>
    <w:p/>
    <w:p>
      <w:r>
        <w:rPr>
          <w:rFonts w:ascii="Garamond" w:hAnsi="Garamond"/>
        </w:rPr>
        <w:t xml:space="preserve">Conformément à l'article L3511-7 du Code de la santé publique, il est interdit de fumer et de vapoter dans les locaux clos et couverts de l'entreprise. </w:t>
      </w:r>
      <w:r>
        <w:rPr>
          <w:rFonts w:ascii="Garamond" w:hAnsi="Garamond"/>
          <w:b/>
          <w:color w:val="8A5A00"/>
        </w:rPr>
        <w:t>[PRÉCISER LES ZONES EXTÉRIEURES AUTORISÉES SI EXISTANTES]</w:t>
      </w:r>
      <w:r>
        <w:rPr>
          <w:rFonts w:ascii="Garamond" w:hAnsi="Garamond"/>
        </w:rPr>
        <w:t>.</w:t>
      </w:r>
    </w:p>
    <w:p/>
    <w:p>
      <w:pPr>
        <w:keepNext/>
        <w:spacing w:before="120" w:after="80"/>
        <w:jc w:val="left"/>
      </w:pPr>
      <w:r>
        <w:rPr>
          <w:rFonts w:ascii="Garamond" w:hAnsi="Garamond"/>
          <w:b/>
          <w:color w:val="2C3E5A"/>
          <w:sz w:val="24"/>
        </w:rPr>
        <w:t>Article 7 - Protection des salariés vulnérables</w:t>
      </w:r>
    </w:p>
    <w:p/>
    <w:p>
      <w:r>
        <w:rPr>
          <w:rFonts w:ascii="Garamond" w:hAnsi="Garamond"/>
        </w:rPr>
        <w:t>Une attention particulière est portée à la protection des femmes enceintes, des jeunes travailleurs et des salariés en situation de handicap, conformément aux dispositions des articles L4152-1 et suivants et L4153-1 et suivants du Code du travail.</w:t>
      </w:r>
    </w:p>
    <w:p/>
    <w:p>
      <w:r>
        <w:br w:type="page"/>
      </w:r>
    </w:p>
    <w:p/>
    <w:p>
      <w:pPr>
        <w:keepNext/>
        <w:spacing w:before="200" w:after="120"/>
        <w:jc w:val="left"/>
      </w:pPr>
      <w:r>
        <w:rPr>
          <w:rFonts w:ascii="Garamond" w:hAnsi="Garamond"/>
          <w:b/>
          <w:color w:val="2C3E5A"/>
          <w:sz w:val="26"/>
        </w:rPr>
        <w:t>TITRE III - DISCIPLINE</w:t>
      </w:r>
    </w:p>
    <w:p/>
    <w:p>
      <w:pPr>
        <w:keepNext/>
        <w:spacing w:before="120" w:after="80"/>
        <w:jc w:val="left"/>
      </w:pPr>
      <w:r>
        <w:rPr>
          <w:rFonts w:ascii="Garamond" w:hAnsi="Garamond"/>
          <w:b/>
          <w:color w:val="2C3E5A"/>
          <w:sz w:val="24"/>
        </w:rPr>
        <w:t>Article 8 - Horaires de travail et présence</w:t>
      </w:r>
    </w:p>
    <w:p/>
    <w:p>
      <w:r>
        <w:rPr>
          <w:rFonts w:ascii="Garamond" w:hAnsi="Garamond"/>
        </w:rPr>
        <w:t>Les horaires de travail sont fixés par voie d'affichage conformément à l'article L3171-1 du Code du travail. Tout salarié est tenu de respecter ces horaires.</w:t>
      </w:r>
    </w:p>
    <w:p/>
    <w:p>
      <w:r>
        <w:rPr>
          <w:rFonts w:ascii="Garamond" w:hAnsi="Garamond"/>
        </w:rPr>
        <w:t xml:space="preserve">Toute absence non programmée doit faire l'objet d'une information immédiate du responsable hiérarchique. Elle doit être justifiée dans un délai de </w:t>
      </w:r>
      <w:r>
        <w:rPr>
          <w:rFonts w:ascii="Garamond" w:hAnsi="Garamond"/>
          <w:b/>
          <w:color w:val="8A5A00"/>
        </w:rPr>
        <w:t>[PRÉCISER DÉLAI — usage : quarante-huit (48) heures]</w:t>
      </w:r>
      <w:r>
        <w:rPr>
          <w:rFonts w:ascii="Garamond" w:hAnsi="Garamond"/>
        </w:rPr>
        <w:t>, par tout moyen (certificat médical, justificatif officiel).</w:t>
      </w:r>
    </w:p>
    <w:p/>
    <w:p>
      <w:pPr>
        <w:keepNext/>
        <w:spacing w:before="120" w:after="80"/>
        <w:jc w:val="left"/>
      </w:pPr>
      <w:r>
        <w:rPr>
          <w:rFonts w:ascii="Garamond" w:hAnsi="Garamond"/>
          <w:b/>
          <w:color w:val="2C3E5A"/>
          <w:sz w:val="24"/>
        </w:rPr>
        <w:t>Article 9 - Accès aux locaux et utilisation des équipements</w:t>
      </w:r>
    </w:p>
    <w:p/>
    <w:p>
      <w:r>
        <w:rPr>
          <w:rFonts w:ascii="Garamond" w:hAnsi="Garamond"/>
        </w:rPr>
        <w:t>L'accès aux locaux de l'entreprise est réservé aux salariés dans le cadre de leurs fonctions. Le matériel, les outils, les équipements informatiques et les véhicules mis à disposition par l'entreprise doivent être utilisés exclusivement à des fins professionnelles, sauf autorisation expresse.</w:t>
      </w:r>
    </w:p>
    <w:p/>
    <w:p>
      <w:r>
        <w:rPr>
          <w:rFonts w:ascii="Garamond" w:hAnsi="Garamond"/>
        </w:rPr>
        <w:t>L'utilisation des systèmes d'information de l'entreprise (messagerie, internet, applications métiers) s'effectue dans le respect de la charte informatique annexée le cas échéant au présent règlement.</w:t>
      </w:r>
    </w:p>
    <w:p/>
    <w:p>
      <w:pPr>
        <w:keepNext/>
        <w:spacing w:before="120" w:after="80"/>
        <w:jc w:val="left"/>
      </w:pPr>
      <w:r>
        <w:rPr>
          <w:rFonts w:ascii="Garamond" w:hAnsi="Garamond"/>
          <w:b/>
          <w:color w:val="2C3E5A"/>
          <w:sz w:val="24"/>
        </w:rPr>
        <w:t>Article 10 - Tenue, comportement et obligation de loyauté</w:t>
      </w:r>
    </w:p>
    <w:p/>
    <w:p>
      <w:r>
        <w:rPr>
          <w:rFonts w:ascii="Garamond" w:hAnsi="Garamond"/>
        </w:rPr>
        <w:t>Tout salarié doit se présenter à son poste dans une tenue compatible avec ses fonctions et l'image de l'entreprise. Lorsque les fonctions exercées l'exigent, le port d'une tenue de travail ou d'équipements de protection est obligatoire.</w:t>
      </w:r>
    </w:p>
    <w:p/>
    <w:p>
      <w:r>
        <w:rPr>
          <w:rFonts w:ascii="Garamond" w:hAnsi="Garamond"/>
        </w:rPr>
        <w:t>Chaque salarié est tenu à une obligation de loyauté envers l'entreprise et doit s'abstenir de tout comportement portant atteinte au bon fonctionnement du service ou à l'image de l'entreprise.</w:t>
      </w:r>
    </w:p>
    <w:p/>
    <w:p>
      <w:pPr>
        <w:keepNext/>
        <w:spacing w:before="120" w:after="80"/>
        <w:jc w:val="left"/>
      </w:pPr>
      <w:r>
        <w:rPr>
          <w:rFonts w:ascii="Garamond" w:hAnsi="Garamond"/>
          <w:b/>
          <w:color w:val="2C3E5A"/>
          <w:sz w:val="24"/>
        </w:rPr>
        <w:t>Article 11 - Interdiction du harcèlement moral</w:t>
      </w:r>
    </w:p>
    <w:p/>
    <w:p>
      <w:r>
        <w:rPr>
          <w:rFonts w:ascii="Garamond" w:hAnsi="Garamond"/>
        </w:rPr>
        <w:t>Conformément aux articles L1152-1 à L1152-6 du Code du travail, 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p>
    <w:p/>
    <w:p>
      <w:r>
        <w:rPr>
          <w:rFonts w:ascii="Garamond" w:hAnsi="Garamond"/>
        </w:rPr>
        <w:t>Tout salarié qui s'estime victime ou témoin de tels agissements est invité à les signaler par tout moyen au responsable hiérarchique, à la direction des ressources humaines, aux représentants du personnel, au référent harcèlement désigné le cas échéant, ou au médecin du travail.</w:t>
      </w:r>
    </w:p>
    <w:p/>
    <w:p>
      <w:r>
        <w:rPr>
          <w:rFonts w:ascii="Garamond" w:hAnsi="Garamond"/>
        </w:rPr>
        <w:t>Aucun salarié ne peut être sanctionné, licencié ou faire l'objet d'une mesure discriminatoire pour avoir subi, refusé de subir, témoigné ou relaté de tels agissements (article L1152-2).</w:t>
      </w:r>
    </w:p>
    <w:p/>
    <w:p>
      <w:pPr>
        <w:keepNext/>
        <w:spacing w:before="120" w:after="80"/>
        <w:jc w:val="left"/>
      </w:pPr>
      <w:r>
        <w:rPr>
          <w:rFonts w:ascii="Garamond" w:hAnsi="Garamond"/>
          <w:b/>
          <w:color w:val="2C3E5A"/>
          <w:sz w:val="24"/>
        </w:rPr>
        <w:t>Article 12 - Interdiction du harcèlement sexuel et des agissements sexistes</w:t>
      </w:r>
    </w:p>
    <w:p/>
    <w:p>
      <w:r>
        <w:rPr>
          <w:rFonts w:ascii="Garamond" w:hAnsi="Garamond"/>
        </w:rPr>
        <w:t>Conformément aux articles L1153-1 à L1153-6 du Code du travail, aucun salarié ne doit subir de faits :</w:t>
      </w:r>
    </w:p>
    <w:p/>
    <w:p>
      <w:pPr>
        <w:pStyle w:val="ListBullet"/>
        <w:spacing w:after="60"/>
        <w:jc w:val="left"/>
      </w:pPr>
      <w:r>
        <w:rPr>
          <w:rFonts w:ascii="Garamond" w:hAnsi="Garamond"/>
        </w:rPr>
        <w:t>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w:t>
      </w:r>
    </w:p>
    <w:p>
      <w:pPr>
        <w:pStyle w:val="ListBullet"/>
        <w:spacing w:after="60"/>
        <w:jc w:val="left"/>
      </w:pPr>
      <w:r>
        <w:rPr>
          <w:rFonts w:ascii="Garamond" w:hAnsi="Garamond"/>
        </w:rPr>
        <w:t>Soit assimilés au harcèlement sexuel, consistant en toute forme de pression grave, même non répétée, exercée dans le but réel ou apparent d'obtenir un acte de nature sexuelle, que celui-ci soit recherché au profit de l'auteur des faits ou au profit d'un tiers.</w:t>
      </w:r>
    </w:p>
    <w:p/>
    <w:p>
      <w:r>
        <w:rPr>
          <w:rFonts w:ascii="Garamond" w:hAnsi="Garamond"/>
        </w:rPr>
        <w:t>Aucun salarié ne doit subir d'agissement sexiste, défini à l'article L1142-2-1 comme tout agissement lié au sexe d'une personne, ayant pour objet ou pour effet de porter atteinte à sa dignité ou de créer un environnement intimidant, hostile, dégradant, humiliant ou offensant.</w:t>
      </w:r>
    </w:p>
    <w:p/>
    <w:p>
      <w:r>
        <w:rPr>
          <w:rFonts w:ascii="Garamond" w:hAnsi="Garamond"/>
        </w:rPr>
        <w:t xml:space="preserve">Le référent désigné en application de l'article L1153-5-1 du Code du travail est : </w:t>
      </w:r>
      <w:r>
        <w:rPr>
          <w:rFonts w:ascii="Garamond" w:hAnsi="Garamond"/>
          <w:b/>
          <w:color w:val="8A5A00"/>
        </w:rPr>
        <w:t>[NOM, PRÉNOM ET COORDONNÉES DU RÉFÉRENT HARCÈLEMENT — entreprises de 250 salariés et plus]</w:t>
      </w:r>
      <w:r>
        <w:rPr>
          <w:rFonts w:ascii="Garamond" w:hAnsi="Garamond"/>
        </w:rPr>
        <w:t xml:space="preserve">. Le référent désigné par le CSE en application de l'article L2314-1 est : </w:t>
      </w:r>
      <w:r>
        <w:rPr>
          <w:rFonts w:ascii="Garamond" w:hAnsi="Garamond"/>
          <w:b/>
          <w:color w:val="8A5A00"/>
        </w:rPr>
        <w:t>[NOM, PRÉNOM ET COORDONNÉES DU RÉFÉRENT CSE]</w:t>
      </w:r>
      <w:r>
        <w:rPr>
          <w:rFonts w:ascii="Garamond" w:hAnsi="Garamond"/>
        </w:rPr>
        <w:t>.</w:t>
      </w:r>
    </w:p>
    <w:p/>
    <w:p>
      <w:r>
        <w:rPr>
          <w:rFonts w:ascii="Garamond" w:hAnsi="Garamond"/>
        </w:rPr>
        <w:t>Tout salarié qui se rend coupable de tels faits s'expose aux sanctions disciplinaires prévues au présent règlement, ainsi qu'aux poursuites pénales prévues aux articles 222-33 et 222-33-2 du Code pénal.</w:t>
      </w:r>
    </w:p>
    <w:p/>
    <w:p>
      <w:pPr>
        <w:keepNext/>
        <w:spacing w:before="120" w:after="80"/>
        <w:jc w:val="left"/>
      </w:pPr>
      <w:r>
        <w:rPr>
          <w:rFonts w:ascii="Garamond" w:hAnsi="Garamond"/>
          <w:b/>
          <w:color w:val="2C3E5A"/>
          <w:sz w:val="24"/>
        </w:rPr>
        <w:t>Article 13 - Nature et échelle des sanctions disciplinaires</w:t>
      </w:r>
    </w:p>
    <w:p/>
    <w:p>
      <w:r>
        <w:rPr>
          <w:rFonts w:ascii="Garamond" w:hAnsi="Garamond"/>
        </w:rPr>
        <w:t>Conformément à l'article L1331-1 du Code du travail, constitue une sanction toute mesure, autre que les observations verbales, prise par l'employeur à la suite d'un agissement du salarié considéré par lui comme fautif, que cette mesure soit de nature à affecter immédiatement ou non la présence du salarié dans l'entreprise, sa fonction, sa carrière ou sa rémunération.</w:t>
      </w:r>
    </w:p>
    <w:p/>
    <w:p>
      <w:r>
        <w:rPr>
          <w:rFonts w:ascii="Garamond" w:hAnsi="Garamond"/>
        </w:rPr>
        <w:t>Selon la gravité des faits et leur caractère éventuellement répété, les sanctions susceptibles d'être prononcées sont, par ordre croissant :</w:t>
      </w:r>
    </w:p>
    <w:p/>
    <w:p>
      <w:pPr>
        <w:pStyle w:val="ListNumber"/>
        <w:spacing w:after="60"/>
        <w:jc w:val="left"/>
      </w:pPr>
      <w:r>
        <w:rPr>
          <w:rFonts w:ascii="Garamond" w:hAnsi="Garamond"/>
          <w:b/>
        </w:rPr>
        <w:t>Avertissement écrit</w:t>
      </w:r>
      <w:r>
        <w:rPr>
          <w:rFonts w:ascii="Garamond" w:hAnsi="Garamond"/>
        </w:rPr>
        <w:t xml:space="preserve"> - observation écrite versée au dossier ;</w:t>
      </w:r>
    </w:p>
    <w:p>
      <w:pPr>
        <w:pStyle w:val="ListNumber"/>
        <w:spacing w:after="60"/>
        <w:jc w:val="left"/>
      </w:pPr>
      <w:r>
        <w:rPr>
          <w:rFonts w:ascii="Garamond" w:hAnsi="Garamond"/>
          <w:b/>
        </w:rPr>
        <w:t>Blâme</w:t>
      </w:r>
      <w:r>
        <w:rPr>
          <w:rFonts w:ascii="Garamond" w:hAnsi="Garamond"/>
        </w:rPr>
        <w:t xml:space="preserve"> - observation écrite formalisant un manquement plus sérieux, versée au dossier ;</w:t>
      </w:r>
    </w:p>
    <w:p>
      <w:pPr>
        <w:pStyle w:val="ListNumber"/>
        <w:spacing w:after="60"/>
        <w:jc w:val="left"/>
      </w:pPr>
      <w:r>
        <w:rPr>
          <w:rFonts w:ascii="Garamond" w:hAnsi="Garamond"/>
          <w:b/>
        </w:rPr>
        <w:t>Mise à pied disciplinaire</w:t>
      </w:r>
      <w:r>
        <w:rPr>
          <w:rFonts w:ascii="Garamond" w:hAnsi="Garamond"/>
        </w:rPr>
        <w:t xml:space="preserve"> - suspension temporaire du contrat de travail sans rémunération, d'une durée maximale de </w:t>
      </w:r>
      <w:r>
        <w:rPr>
          <w:rFonts w:ascii="Garamond" w:hAnsi="Garamond"/>
          <w:b/>
          <w:color w:val="8A5A00"/>
        </w:rPr>
        <w:t>[PRÉCISER — usage : cinq (5) jours ouvrés]</w:t>
      </w:r>
      <w:r>
        <w:rPr>
          <w:rFonts w:ascii="Garamond" w:hAnsi="Garamond"/>
        </w:rPr>
        <w:t xml:space="preserve"> ;</w:t>
      </w:r>
    </w:p>
    <w:p>
      <w:pPr>
        <w:pStyle w:val="ListNumber"/>
        <w:spacing w:after="60"/>
        <w:jc w:val="left"/>
      </w:pPr>
      <w:r>
        <w:rPr>
          <w:rFonts w:ascii="Garamond" w:hAnsi="Garamond"/>
          <w:b/>
        </w:rPr>
        <w:t>Mutation disciplinaire</w:t>
      </w:r>
      <w:r>
        <w:rPr>
          <w:rFonts w:ascii="Garamond" w:hAnsi="Garamond"/>
        </w:rPr>
        <w:t xml:space="preserve"> - changement de poste, de service ou de lieu de travail dans le respect des dispositions contractuelles ;</w:t>
      </w:r>
    </w:p>
    <w:p>
      <w:pPr>
        <w:pStyle w:val="ListNumber"/>
        <w:spacing w:after="60"/>
        <w:jc w:val="left"/>
      </w:pPr>
      <w:r>
        <w:rPr>
          <w:rFonts w:ascii="Garamond" w:hAnsi="Garamond"/>
          <w:b/>
        </w:rPr>
        <w:t>Rétrogradation disciplinaire</w:t>
      </w:r>
      <w:r>
        <w:rPr>
          <w:rFonts w:ascii="Garamond" w:hAnsi="Garamond"/>
        </w:rPr>
        <w:t xml:space="preserve"> - affectation à un poste de qualification inférieure, sous réserve de l'accord exprès du salarié sur la modification de son contrat ;</w:t>
      </w:r>
    </w:p>
    <w:p>
      <w:pPr>
        <w:pStyle w:val="ListNumber"/>
        <w:spacing w:after="60"/>
        <w:jc w:val="left"/>
      </w:pPr>
      <w:r>
        <w:rPr>
          <w:rFonts w:ascii="Garamond" w:hAnsi="Garamond"/>
          <w:b/>
        </w:rPr>
        <w:t>Licenciement pour cause réelle et sérieuse</w:t>
      </w:r>
      <w:r>
        <w:rPr>
          <w:rFonts w:ascii="Garamond" w:hAnsi="Garamond"/>
        </w:rPr>
        <w:t xml:space="preserve"> - rupture du contrat avec préavis et indemnités ;</w:t>
      </w:r>
    </w:p>
    <w:p>
      <w:pPr>
        <w:pStyle w:val="ListNumber"/>
        <w:spacing w:after="60"/>
        <w:jc w:val="left"/>
      </w:pPr>
      <w:r>
        <w:rPr>
          <w:rFonts w:ascii="Garamond" w:hAnsi="Garamond"/>
          <w:b/>
        </w:rPr>
        <w:t>Licenciement pour faute grave</w:t>
      </w:r>
      <w:r>
        <w:rPr>
          <w:rFonts w:ascii="Garamond" w:hAnsi="Garamond"/>
        </w:rPr>
        <w:t xml:space="preserve"> - rupture du contrat sans préavis ni indemnité ;</w:t>
      </w:r>
    </w:p>
    <w:p>
      <w:pPr>
        <w:pStyle w:val="ListNumber"/>
        <w:spacing w:after="60"/>
        <w:jc w:val="left"/>
      </w:pPr>
      <w:r>
        <w:rPr>
          <w:rFonts w:ascii="Garamond" w:hAnsi="Garamond"/>
          <w:b/>
        </w:rPr>
        <w:t>Licenciement pour faute lourde</w:t>
      </w:r>
      <w:r>
        <w:rPr>
          <w:rFonts w:ascii="Garamond" w:hAnsi="Garamond"/>
        </w:rPr>
        <w:t xml:space="preserve"> - rupture du contrat dans les conditions de la faute grave, avec perte des indemnités de congés payés en cas d'intention de nuire.</w:t>
      </w:r>
    </w:p>
    <w:p/>
    <w:p>
      <w:r>
        <w:rPr>
          <w:rFonts w:ascii="Garamond" w:hAnsi="Garamond"/>
        </w:rPr>
        <w:t>Conformément à l'article L1331-2, les amendes et autres sanctions pécuniaires sont interdites. Aucun fait fautif ne peut donner lieu à lui seul à l'engagement de poursuites disciplinaires au-delà d'un délai de deux mois à compter du jour où l'employeur en a eu connaissance (article L1332-4).</w:t>
      </w:r>
    </w:p>
    <w:p/>
    <w:p>
      <w:pPr>
        <w:keepNext/>
        <w:spacing w:before="120" w:after="80"/>
        <w:jc w:val="left"/>
      </w:pPr>
      <w:r>
        <w:rPr>
          <w:rFonts w:ascii="Garamond" w:hAnsi="Garamond"/>
          <w:b/>
          <w:color w:val="2C3E5A"/>
          <w:sz w:val="24"/>
        </w:rPr>
        <w:t>Article 14 - Procédure disciplinaire et droits de la défense</w:t>
      </w:r>
    </w:p>
    <w:p/>
    <w:p>
      <w:r>
        <w:rPr>
          <w:rFonts w:ascii="Garamond" w:hAnsi="Garamond"/>
        </w:rPr>
        <w:t>Conformément aux articles L1332-1 à L1332-3 du Code du travail :</w:t>
      </w:r>
    </w:p>
    <w:p/>
    <w:p>
      <w:pPr>
        <w:pStyle w:val="ListBullet"/>
        <w:spacing w:after="60"/>
        <w:jc w:val="left"/>
      </w:pPr>
      <w:r>
        <w:rPr>
          <w:rFonts w:ascii="Garamond" w:hAnsi="Garamond"/>
        </w:rPr>
        <w:t>Aucune sanction ne peut être prononcée sans que le salarié soit informé, dans le même temps et par écrit, des griefs retenus contre lui.</w:t>
      </w:r>
    </w:p>
    <w:p>
      <w:pPr>
        <w:pStyle w:val="ListBullet"/>
        <w:spacing w:after="60"/>
        <w:jc w:val="left"/>
      </w:pPr>
      <w:r>
        <w:rPr>
          <w:rFonts w:ascii="Garamond" w:hAnsi="Garamond"/>
        </w:rPr>
        <w:t>Lorsque l'employeur envisage de prendre une sanction autre qu'un avertissement (ou une sanction de même nature n'ayant pas d'incidence sur la présence, la fonction, la carrière ou la rémunération), il convoque le salarié à un entretien préalable, en lui indiquant l'objet de la convocation, par lettre recommandée ou remise en main propre contre décharge.</w:t>
      </w:r>
    </w:p>
    <w:p>
      <w:pPr>
        <w:pStyle w:val="ListBullet"/>
        <w:spacing w:after="60"/>
        <w:jc w:val="left"/>
      </w:pPr>
      <w:r>
        <w:rPr>
          <w:rFonts w:ascii="Garamond" w:hAnsi="Garamond"/>
        </w:rPr>
        <w:t>Au cours de l'entretien, le salarié peut se faire assister par une personne de son choix appartenant au personnel de l'entreprise.</w:t>
      </w:r>
    </w:p>
    <w:p>
      <w:pPr>
        <w:pStyle w:val="ListBullet"/>
        <w:spacing w:after="60"/>
        <w:jc w:val="left"/>
      </w:pPr>
      <w:r>
        <w:rPr>
          <w:rFonts w:ascii="Garamond" w:hAnsi="Garamond"/>
        </w:rPr>
        <w:t>La sanction ne peut intervenir moins de deux (2) jours ouvrables, ni plus d'un (1) mois après le jour fixé pour l'entretien.</w:t>
      </w:r>
    </w:p>
    <w:p>
      <w:pPr>
        <w:pStyle w:val="ListBullet"/>
        <w:spacing w:after="60"/>
        <w:jc w:val="left"/>
      </w:pPr>
      <w:r>
        <w:rPr>
          <w:rFonts w:ascii="Garamond" w:hAnsi="Garamond"/>
        </w:rPr>
        <w:t>Elle fait l'objet d'une décision motivée et notifiée au salarié.</w:t>
      </w:r>
    </w:p>
    <w:p/>
    <w:p>
      <w:r>
        <w:br w:type="page"/>
      </w:r>
    </w:p>
    <w:p/>
    <w:p>
      <w:pPr>
        <w:keepNext/>
        <w:spacing w:before="200" w:after="120"/>
        <w:jc w:val="left"/>
      </w:pPr>
      <w:r>
        <w:rPr>
          <w:rFonts w:ascii="Garamond" w:hAnsi="Garamond"/>
          <w:b/>
          <w:color w:val="2C3E5A"/>
          <w:sz w:val="26"/>
        </w:rPr>
        <w:t>TITRE IV - ENTRÉE EN VIGUEUR ET PUBLICITÉ</w:t>
      </w:r>
    </w:p>
    <w:p/>
    <w:p>
      <w:pPr>
        <w:keepNext/>
        <w:spacing w:before="120" w:after="80"/>
        <w:jc w:val="left"/>
      </w:pPr>
      <w:r>
        <w:rPr>
          <w:rFonts w:ascii="Garamond" w:hAnsi="Garamond"/>
          <w:b/>
          <w:color w:val="2C3E5A"/>
          <w:sz w:val="24"/>
        </w:rPr>
        <w:t>Article 15 - Consultation du CSE et transmission</w:t>
      </w:r>
    </w:p>
    <w:p/>
    <w:p>
      <w:r>
        <w:rPr>
          <w:rFonts w:ascii="Garamond" w:hAnsi="Garamond"/>
        </w:rPr>
        <w:t xml:space="preserve">Conformément à l'article L1321-4 du Code du travail, le présent règlement intérieur a été soumis à l'avis du comité social et économique, dont l'avis en date du </w:t>
      </w:r>
      <w:r>
        <w:rPr>
          <w:rFonts w:ascii="Garamond" w:hAnsi="Garamond"/>
          <w:b/>
          <w:color w:val="8A5A00"/>
        </w:rPr>
        <w:t>[JJ/MM/AAAA]</w:t>
      </w:r>
      <w:r>
        <w:rPr>
          <w:rFonts w:ascii="Garamond" w:hAnsi="Garamond"/>
        </w:rPr>
        <w:t xml:space="preserve"> est annexé.</w:t>
      </w:r>
    </w:p>
    <w:p/>
    <w:p>
      <w:r>
        <w:rPr>
          <w:rFonts w:ascii="Garamond" w:hAnsi="Garamond"/>
        </w:rPr>
        <w:t xml:space="preserve">Il a été transmis à l'inspecteur du travail compétent en double exemplaire, accompagné de l'avis du CSE, le </w:t>
      </w:r>
      <w:r>
        <w:rPr>
          <w:rFonts w:ascii="Garamond" w:hAnsi="Garamond"/>
          <w:b/>
          <w:color w:val="8A5A00"/>
        </w:rPr>
        <w:t>[JJ/MM/AAAA]</w:t>
      </w:r>
      <w:r>
        <w:rPr>
          <w:rFonts w:ascii="Garamond" w:hAnsi="Garamond"/>
        </w:rPr>
        <w:t>.</w:t>
      </w:r>
    </w:p>
    <w:p/>
    <w:p>
      <w:r>
        <w:rPr>
          <w:rFonts w:ascii="Garamond" w:hAnsi="Garamond"/>
          <w:b/>
          <w:color w:val="8A5A00"/>
        </w:rPr>
        <w:t>[Note interne : depuis la loi de simplification du 27 mai 2026, le dépôt au greffe du conseil de prud'hommes n'est plus exigé. Les formalités de publicité aux salariés et de transmission à l'inspection du travail demeurent impératives.]</w:t>
      </w:r>
    </w:p>
    <w:p/>
    <w:p>
      <w:pPr>
        <w:keepNext/>
        <w:spacing w:before="120" w:after="80"/>
        <w:jc w:val="left"/>
      </w:pPr>
      <w:r>
        <w:rPr>
          <w:rFonts w:ascii="Garamond" w:hAnsi="Garamond"/>
          <w:b/>
          <w:color w:val="2C3E5A"/>
          <w:sz w:val="24"/>
        </w:rPr>
        <w:t>Article 16 - Entrée en vigueur, publicité et modifications</w:t>
      </w:r>
    </w:p>
    <w:p/>
    <w:p>
      <w:r>
        <w:rPr>
          <w:rFonts w:ascii="Garamond" w:hAnsi="Garamond"/>
        </w:rPr>
        <w:t xml:space="preserve">Le présent règlement entre en vigueur le </w:t>
      </w:r>
      <w:r>
        <w:rPr>
          <w:rFonts w:ascii="Garamond" w:hAnsi="Garamond"/>
          <w:b/>
          <w:color w:val="8A5A00"/>
        </w:rPr>
        <w:t>[JJ/MM/AAAA]</w:t>
      </w:r>
      <w:r>
        <w:rPr>
          <w:rFonts w:ascii="Garamond" w:hAnsi="Garamond"/>
        </w:rPr>
        <w:t>, soit un (1) mois après l'accomplissement des formalités de dépôt et de publicité (article R1321-3).</w:t>
      </w:r>
    </w:p>
    <w:p/>
    <w:p>
      <w:r>
        <w:rPr>
          <w:rFonts w:ascii="Garamond" w:hAnsi="Garamond"/>
        </w:rPr>
        <w:t>Il est affiché dans les locaux de l'entreprise, à une place convenable et aisément accessible, dans les conditions de l'article R1321-1.</w:t>
      </w:r>
    </w:p>
    <w:p/>
    <w:p>
      <w:r>
        <w:rPr>
          <w:rFonts w:ascii="Garamond" w:hAnsi="Garamond"/>
        </w:rPr>
        <w:t>Toute modification ou tout retrait de clause sera soumis à la même procédure (consultation du CSE et transmission à l'inspecteur du travail), conformément à l'article L1321-4.</w:t>
      </w:r>
    </w:p>
    <w:p/>
    <w:p/>
    <w:p/>
    <w:p/>
    <w:p>
      <w:pPr>
        <w:jc w:val="center"/>
      </w:pPr>
      <w:r>
        <w:rPr>
          <w:rFonts w:ascii="Garamond" w:hAnsi="Garamond"/>
        </w:rPr>
        <w:t xml:space="preserve">Fait à </w:t>
      </w:r>
      <w:r>
        <w:rPr>
          <w:rFonts w:ascii="Garamond" w:hAnsi="Garamond"/>
          <w:b/>
          <w:color w:val="8A5A00"/>
        </w:rPr>
        <w:t>[VILLE]</w:t>
      </w:r>
      <w:r>
        <w:rPr>
          <w:rFonts w:ascii="Garamond" w:hAnsi="Garamond"/>
        </w:rPr>
        <w:t xml:space="preserve">, le </w:t>
      </w:r>
      <w:r>
        <w:rPr>
          <w:rFonts w:ascii="Garamond" w:hAnsi="Garamond"/>
          <w:b/>
          <w:color w:val="8A5A00"/>
        </w:rPr>
        <w:t>[JJ/MM/AAAA]</w:t>
      </w:r>
    </w:p>
    <w:p/>
    <w:p/>
    <w:p/>
    <w:p/>
    <w:p>
      <w:pPr>
        <w:jc w:val="left"/>
      </w:pPr>
      <w:r>
        <w:rPr>
          <w:rFonts w:ascii="Garamond" w:hAnsi="Garamond"/>
        </w:rPr>
        <w:t xml:space="preserve">Pour </w:t>
      </w:r>
      <w:r>
        <w:rPr>
          <w:rFonts w:ascii="Garamond" w:hAnsi="Garamond"/>
          <w:b/>
          <w:color w:val="8A5A00"/>
        </w:rPr>
        <w:t>[RAISON SOCIALE DE L'ENTREPRISE]</w:t>
      </w:r>
    </w:p>
    <w:p>
      <w:r>
        <w:rPr>
          <w:rFonts w:ascii="Garamond" w:hAnsi="Garamond"/>
          <w:b/>
          <w:color w:val="8A5A00"/>
        </w:rPr>
        <w:t>[NOM, PRÉNOM ET QUALITÉ DU SIGNATAIRE]</w:t>
      </w:r>
    </w:p>
    <w:p/>
    <w:p>
      <w:r>
        <w:rPr>
          <w:rFonts w:ascii="Garamond" w:hAnsi="Garamond"/>
          <w:b/>
          <w:color w:val="8A5A00"/>
        </w:rPr>
        <w:t>[SIGNATURE]</w:t>
      </w:r>
    </w:p>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rPr>
        <w:t>Vérifier le seuil d'effectif : le règlement intérieur est obligatoire dans les entreprises de droit privé et les EPIC employant au moins cinquante (50) salariés pendant douze (12) mois consécutifs. En deçà, sa mise en place reste facultative.</w:t>
      </w:r>
    </w:p>
    <w:p>
      <w:pPr>
        <w:pStyle w:val="ListBullet"/>
        <w:spacing w:after="60"/>
        <w:jc w:val="left"/>
      </w:pPr>
      <w:r>
        <w:rPr>
          <w:rFonts w:ascii="Garamond" w:hAnsi="Garamond"/>
        </w:rPr>
        <w:t>Identifier précisément la convention collective applicable et insérer le cas échéant un renvoi explicite (sanctions, procédure disciplinaire conventionnelle, durée du travail).</w:t>
      </w:r>
    </w:p>
    <w:p>
      <w:pPr>
        <w:pStyle w:val="ListBullet"/>
        <w:spacing w:after="60"/>
        <w:jc w:val="left"/>
      </w:pPr>
      <w:r>
        <w:rPr>
          <w:rFonts w:ascii="Garamond" w:hAnsi="Garamond"/>
        </w:rPr>
        <w:t>Si l'entreprise dispose d'une charte informatique, d'une charte de télétravail, d'un accord QVCT ou d'un accord égalité professionnelle, les annexer ou les viser explicitement.</w:t>
      </w:r>
    </w:p>
    <w:p>
      <w:pPr>
        <w:pStyle w:val="ListBullet"/>
        <w:spacing w:after="60"/>
        <w:jc w:val="left"/>
      </w:pPr>
      <w:r>
        <w:rPr>
          <w:rFonts w:ascii="Garamond" w:hAnsi="Garamond"/>
        </w:rPr>
        <w:t>Désigner et nommer les référents harcèlement sexuel (entreprises ≥ 250 salariés en application de l'article L1153-5-1) et le référent CSE (article L2314-1) avant la transmission à l'inspection du travail.</w:t>
      </w:r>
    </w:p>
    <w:p>
      <w:pPr>
        <w:pStyle w:val="ListBullet"/>
        <w:spacing w:after="60"/>
        <w:jc w:val="left"/>
      </w:pPr>
      <w:r>
        <w:rPr>
          <w:rFonts w:ascii="Garamond" w:hAnsi="Garamond"/>
        </w:rPr>
        <w:t>Adapter la durée maximale de la mise à pied disciplinaire à la durée plafond pratiquée dans la convention collective ou à l'usage interne (rarement supérieure à cinq jours ouvrés).</w:t>
      </w:r>
    </w:p>
    <w:p>
      <w:pPr>
        <w:pStyle w:val="ListBullet"/>
        <w:spacing w:after="60"/>
        <w:jc w:val="left"/>
      </w:pPr>
      <w:r>
        <w:rPr>
          <w:rFonts w:ascii="Garamond" w:hAnsi="Garamond"/>
        </w:rPr>
        <w:t>Si l'entreprise applique un règlement intérieur antérieur, prévoir une note de versioning et l'archivage de la version remplacée (preuve en cas de contentieux disciplinaire portant sur des faits antérieurs).</w:t>
      </w:r>
    </w:p>
    <w:p>
      <w:pPr>
        <w:pStyle w:val="ListBullet"/>
        <w:spacing w:after="60"/>
        <w:jc w:val="left"/>
      </w:pPr>
      <w:r>
        <w:rPr>
          <w:rFonts w:ascii="Garamond" w:hAnsi="Garamond"/>
        </w:rPr>
        <w:t>Faire vérifier les clauses optionnelles relatives au contrôle des effets personnels, à la fouille des armoires individuelles, à la vidéosurveillance, aux tests d'alcoolémie ou de dépistage de stupéfiants : ces clauses doivent être justifiées par la nature de la tâche, proportionnées au but recherché et faire l'objet d'une information préalable des salariés et du CSE (articles L1121-1 et L1321-3). Toute insertion sans cette précaution expose à la nullité partielle.</w:t>
      </w:r>
    </w:p>
    <w:p>
      <w:pPr>
        <w:pStyle w:val="ListBullet"/>
        <w:spacing w:after="60"/>
        <w:jc w:val="left"/>
      </w:pPr>
      <w:r>
        <w:rPr>
          <w:rFonts w:ascii="Garamond" w:hAnsi="Garamond"/>
        </w:rPr>
        <w:t>Anticiper la procédure de mise à jour : tout ajout ou modification suppose une nouvelle consultation du CSE et une nouvelle transmission à l'inspection du travail. Prévoir un calendrier de revue annuelle pour intégrer les évolutions législatives et conventionnelles.</w:t>
      </w:r>
    </w:p>
    <w:p>
      <w:pPr>
        <w:pStyle w:val="ListBullet"/>
        <w:spacing w:after="60"/>
        <w:jc w:val="left"/>
      </w:pPr>
      <w:r>
        <w:rPr>
          <w:rFonts w:ascii="Garamond" w:hAnsi="Garamond"/>
        </w:rPr>
        <w:t>Joindre en annexe le procès-verbal du CSE et l'attestation de transmission à l'inspection du travail dans la version définitive remise à chaque salarié.</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RÈGLEMENT INTÉRIEUR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