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CONTRAT DE VENTE</w:t>
      </w:r>
    </w:p>
    <w:p/>
    <w:p>
      <w:pPr>
        <w:jc w:val="both"/>
      </w:pPr>
      <w:r>
        <w:rPr>
          <w:rFonts w:ascii="Garamond" w:hAnsi="Garamond"/>
          <w:b/>
        </w:rPr>
        <w:t>Entre les soussignés :</w:t>
      </w:r>
    </w:p>
    <w:p/>
    <w:p>
      <w:r>
        <w:rPr>
          <w:rFonts w:ascii="Garamond" w:hAnsi="Garamond"/>
          <w:i/>
        </w:rPr>
        <w:t>La société</w:t>
      </w:r>
      <w:r>
        <w:rPr>
          <w:rFonts w:ascii="Garamond" w:hAnsi="Garamond"/>
        </w:rPr>
        <w:t xml:space="preserve"> </w:t>
      </w:r>
      <w:r>
        <w:rPr>
          <w:rFonts w:ascii="Garamond" w:hAnsi="Garamond"/>
          <w:b/>
        </w:rPr>
        <w:t>[DÉNOMINATION SOCIALE DU VENDEUR]</w:t>
      </w:r>
      <w:r>
        <w:rPr>
          <w:rFonts w:ascii="Garamond" w:hAnsi="Garamond"/>
        </w:rPr>
        <w:t xml:space="preserve">, </w:t>
      </w:r>
      <w:r>
        <w:rPr>
          <w:rFonts w:ascii="Garamond" w:hAnsi="Garamond"/>
          <w:b/>
          <w:color w:val="8A5A00"/>
        </w:rPr>
        <w:t>[FORME SOCIALE – SAS, SARL, SA, etc.]</w:t>
      </w:r>
      <w:r>
        <w:rPr>
          <w:rFonts w:ascii="Garamond" w:hAnsi="Garamond"/>
        </w:rPr>
        <w:t xml:space="preserve"> au capital de </w:t>
      </w:r>
      <w:r>
        <w:rPr>
          <w:rFonts w:ascii="Garamond" w:hAnsi="Garamond"/>
          <w:b/>
          <w:color w:val="8A5A00"/>
        </w:rPr>
        <w:t>[MONTANT DU CAPITAL]</w:t>
      </w:r>
      <w:r>
        <w:rPr>
          <w:rFonts w:ascii="Garamond" w:hAnsi="Garamond"/>
        </w:rPr>
        <w:t xml:space="preserve"> euros, dont le siège social est situé </w:t>
      </w:r>
      <w:r>
        <w:rPr>
          <w:rFonts w:ascii="Garamond" w:hAnsi="Garamond"/>
          <w:b/>
          <w:color w:val="8A5A00"/>
        </w:rPr>
        <w:t>[ADRESSE COMPLÈTE DU SIÈGE SOCIAL]</w:t>
      </w:r>
      <w:r>
        <w:rPr>
          <w:rFonts w:ascii="Garamond" w:hAnsi="Garamond"/>
        </w:rPr>
        <w:t xml:space="preserve">, immatriculée au Registre du commerce et des sociétés de </w:t>
      </w:r>
      <w:r>
        <w:rPr>
          <w:rFonts w:ascii="Garamond" w:hAnsi="Garamond"/>
          <w:b/>
          <w:color w:val="8A5A00"/>
        </w:rPr>
        <w:t>[VILLE DU GREFFE]</w:t>
      </w:r>
      <w:r>
        <w:rPr>
          <w:rFonts w:ascii="Garamond" w:hAnsi="Garamond"/>
        </w:rPr>
        <w:t xml:space="preserve"> sous le numéro </w:t>
      </w:r>
      <w:r>
        <w:rPr>
          <w:rFonts w:ascii="Garamond" w:hAnsi="Garamond"/>
          <w:b/>
          <w:color w:val="8A5A00"/>
        </w:rPr>
        <w:t>[NUMÉRO SIREN]</w:t>
      </w:r>
      <w:r>
        <w:rPr>
          <w:rFonts w:ascii="Garamond" w:hAnsi="Garamond"/>
        </w:rPr>
        <w:t xml:space="preserve">, représentée par </w:t>
      </w:r>
      <w:r>
        <w:rPr>
          <w:rFonts w:ascii="Garamond" w:hAnsi="Garamond"/>
          <w:b/>
          <w:color w:val="8A5A00"/>
        </w:rPr>
        <w:t>[NOM ET PRÉNOM DU REPRÉSENTANT LÉGAL]</w:t>
      </w:r>
      <w:r>
        <w:rPr>
          <w:rFonts w:ascii="Garamond" w:hAnsi="Garamond"/>
        </w:rPr>
        <w:t xml:space="preserve">, en sa qualité de </w:t>
      </w:r>
      <w:r>
        <w:rPr>
          <w:rFonts w:ascii="Garamond" w:hAnsi="Garamond"/>
          <w:b/>
          <w:color w:val="8A5A00"/>
        </w:rPr>
        <w:t>[QUALITÉ – Président, Gérant, Directeur général]</w:t>
      </w:r>
      <w:r>
        <w:rPr>
          <w:rFonts w:ascii="Garamond" w:hAnsi="Garamond"/>
        </w:rPr>
        <w:t>, dûment habilité à l'effet des présentes,</w:t>
      </w:r>
    </w:p>
    <w:p/>
    <w:p>
      <w:pPr>
        <w:jc w:val="right"/>
      </w:pPr>
      <w:r>
        <w:rPr>
          <w:rFonts w:ascii="Garamond" w:hAnsi="Garamond"/>
          <w:i/>
        </w:rPr>
        <w:t>Ci-après dénommée « le Vendeur »</w:t>
      </w:r>
      <w:r>
        <w:rPr>
          <w:rFonts w:ascii="Garamond" w:hAnsi="Garamond"/>
        </w:rPr>
        <w:t>,</w:t>
      </w:r>
    </w:p>
    <w:p/>
    <w:p>
      <w:pPr>
        <w:jc w:val="both"/>
      </w:pPr>
      <w:r>
        <w:rPr>
          <w:rFonts w:ascii="Garamond" w:hAnsi="Garamond"/>
          <w:i/>
        </w:rPr>
        <w:t>D'une part,</w:t>
      </w:r>
    </w:p>
    <w:p/>
    <w:p>
      <w:r>
        <w:rPr>
          <w:rFonts w:ascii="Garamond" w:hAnsi="Garamond"/>
          <w:b/>
        </w:rPr>
        <w:t>Et :</w:t>
      </w:r>
    </w:p>
    <w:p/>
    <w:p>
      <w:r>
        <w:rPr>
          <w:rFonts w:ascii="Garamond" w:hAnsi="Garamond"/>
          <w:i/>
        </w:rPr>
        <w:t>La société</w:t>
      </w:r>
      <w:r>
        <w:rPr>
          <w:rFonts w:ascii="Garamond" w:hAnsi="Garamond"/>
        </w:rPr>
        <w:t xml:space="preserve"> </w:t>
      </w:r>
      <w:r>
        <w:rPr>
          <w:rFonts w:ascii="Garamond" w:hAnsi="Garamond"/>
          <w:b/>
        </w:rPr>
        <w:t>[DÉNOMINATION SOCIALE DE L'ACHETEUR]</w:t>
      </w:r>
      <w:r>
        <w:rPr>
          <w:rFonts w:ascii="Garamond" w:hAnsi="Garamond"/>
        </w:rPr>
        <w:t xml:space="preserve">, </w:t>
      </w:r>
      <w:r>
        <w:rPr>
          <w:rFonts w:ascii="Garamond" w:hAnsi="Garamond"/>
          <w:b/>
          <w:color w:val="8A5A00"/>
        </w:rPr>
        <w:t>[FORME SOCIALE]</w:t>
      </w:r>
      <w:r>
        <w:rPr>
          <w:rFonts w:ascii="Garamond" w:hAnsi="Garamond"/>
        </w:rPr>
        <w:t xml:space="preserve"> au capital de </w:t>
      </w:r>
      <w:r>
        <w:rPr>
          <w:rFonts w:ascii="Garamond" w:hAnsi="Garamond"/>
          <w:b/>
          <w:color w:val="8A5A00"/>
        </w:rPr>
        <w:t>[MONTANT DU CAPITAL]</w:t>
      </w:r>
      <w:r>
        <w:rPr>
          <w:rFonts w:ascii="Garamond" w:hAnsi="Garamond"/>
        </w:rPr>
        <w:t xml:space="preserve"> euros, dont le siège social est situé </w:t>
      </w:r>
      <w:r>
        <w:rPr>
          <w:rFonts w:ascii="Garamond" w:hAnsi="Garamond"/>
          <w:b/>
          <w:color w:val="8A5A00"/>
        </w:rPr>
        <w:t>[ADRESSE COMPLÈTE DU SIÈGE SOCIAL]</w:t>
      </w:r>
      <w:r>
        <w:rPr>
          <w:rFonts w:ascii="Garamond" w:hAnsi="Garamond"/>
        </w:rPr>
        <w:t xml:space="preserve">, immatriculée au Registre du commerce et des sociétés de </w:t>
      </w:r>
      <w:r>
        <w:rPr>
          <w:rFonts w:ascii="Garamond" w:hAnsi="Garamond"/>
          <w:b/>
          <w:color w:val="8A5A00"/>
        </w:rPr>
        <w:t>[VILLE DU GREFFE]</w:t>
      </w:r>
      <w:r>
        <w:rPr>
          <w:rFonts w:ascii="Garamond" w:hAnsi="Garamond"/>
        </w:rPr>
        <w:t xml:space="preserve"> sous le numéro </w:t>
      </w:r>
      <w:r>
        <w:rPr>
          <w:rFonts w:ascii="Garamond" w:hAnsi="Garamond"/>
          <w:b/>
          <w:color w:val="8A5A00"/>
        </w:rPr>
        <w:t>[NUMÉRO SIREN]</w:t>
      </w:r>
      <w:r>
        <w:rPr>
          <w:rFonts w:ascii="Garamond" w:hAnsi="Garamond"/>
        </w:rPr>
        <w:t xml:space="preserve">, représentée par </w:t>
      </w:r>
      <w:r>
        <w:rPr>
          <w:rFonts w:ascii="Garamond" w:hAnsi="Garamond"/>
          <w:b/>
          <w:color w:val="8A5A00"/>
        </w:rPr>
        <w:t>[NOM ET PRÉNOM DU REPRÉSENTANT LÉGAL]</w:t>
      </w:r>
      <w:r>
        <w:rPr>
          <w:rFonts w:ascii="Garamond" w:hAnsi="Garamond"/>
        </w:rPr>
        <w:t xml:space="preserve">, en sa qualité de </w:t>
      </w:r>
      <w:r>
        <w:rPr>
          <w:rFonts w:ascii="Garamond" w:hAnsi="Garamond"/>
          <w:b/>
          <w:color w:val="8A5A00"/>
        </w:rPr>
        <w:t>[QUALITÉ]</w:t>
      </w:r>
      <w:r>
        <w:rPr>
          <w:rFonts w:ascii="Garamond" w:hAnsi="Garamond"/>
        </w:rPr>
        <w:t>, dûment habilité à l'effet des présentes,</w:t>
      </w:r>
    </w:p>
    <w:p/>
    <w:p>
      <w:pPr>
        <w:jc w:val="right"/>
      </w:pPr>
      <w:r>
        <w:rPr>
          <w:rFonts w:ascii="Garamond" w:hAnsi="Garamond"/>
          <w:i/>
        </w:rPr>
        <w:t>Ci-après dénommée « l'Acheteur »</w:t>
      </w:r>
      <w:r>
        <w:rPr>
          <w:rFonts w:ascii="Garamond" w:hAnsi="Garamond"/>
        </w:rPr>
        <w:t>,</w:t>
      </w:r>
    </w:p>
    <w:p/>
    <w:p>
      <w:pPr>
        <w:jc w:val="both"/>
      </w:pPr>
      <w:r>
        <w:rPr>
          <w:rFonts w:ascii="Garamond" w:hAnsi="Garamond"/>
          <w:i/>
        </w:rPr>
        <w:t>D'autre part,</w:t>
      </w:r>
    </w:p>
    <w:p/>
    <w:p>
      <w:r>
        <w:rPr>
          <w:rFonts w:ascii="Garamond" w:hAnsi="Garamond"/>
          <w:i/>
        </w:rPr>
        <w:t>Le Vendeur et l'Acheteur étant ensemble dénommés les « Parties » et individuellement la « Partie ».</w:t>
      </w:r>
    </w:p>
    <w:p/>
    <w:p/>
    <w:p/>
    <w:p>
      <w:r>
        <w:rPr>
          <w:rFonts w:ascii="Garamond" w:hAnsi="Garamond"/>
          <w:b/>
        </w:rPr>
        <w:t>Il a été préalablement exposé et convenu ce qui suit :</w:t>
      </w:r>
    </w:p>
    <w:p/>
    <w:p>
      <w:pPr>
        <w:keepNext/>
        <w:spacing w:before="200" w:after="120"/>
        <w:jc w:val="left"/>
      </w:pPr>
      <w:r>
        <w:rPr>
          <w:rFonts w:ascii="Garamond" w:hAnsi="Garamond"/>
          <w:b/>
          <w:color w:val="2C3E5A"/>
          <w:sz w:val="26"/>
        </w:rPr>
        <w:t>Préambule</w:t>
      </w:r>
    </w:p>
    <w:p/>
    <w:p>
      <w:r>
        <w:rPr>
          <w:rFonts w:ascii="Garamond" w:hAnsi="Garamond"/>
        </w:rPr>
        <w:t xml:space="preserve">Le Vendeur exerce une activité de </w:t>
      </w:r>
      <w:r>
        <w:rPr>
          <w:rFonts w:ascii="Garamond" w:hAnsi="Garamond"/>
          <w:b/>
          <w:color w:val="8A5A00"/>
        </w:rPr>
        <w:t>[DÉCRIRE L'ACTIVITÉ DU VENDEUR]</w:t>
      </w:r>
      <w:r>
        <w:rPr>
          <w:rFonts w:ascii="Garamond" w:hAnsi="Garamond"/>
        </w:rPr>
        <w:t xml:space="preserve"> et propose à la vente </w:t>
      </w:r>
      <w:r>
        <w:rPr>
          <w:rFonts w:ascii="Garamond" w:hAnsi="Garamond"/>
          <w:b/>
          <w:color w:val="8A5A00"/>
        </w:rPr>
        <w:t>[DÉCRIRE LES PRODUITS OU MARCHANDISES OBJET DE LA VENTE]</w:t>
      </w:r>
      <w:r>
        <w:rPr>
          <w:rFonts w:ascii="Garamond" w:hAnsi="Garamond"/>
        </w:rPr>
        <w:t>.</w:t>
      </w:r>
    </w:p>
    <w:p/>
    <w:p>
      <w:r>
        <w:rPr>
          <w:rFonts w:ascii="Garamond" w:hAnsi="Garamond"/>
        </w:rPr>
        <w:t xml:space="preserve">L'Acheteur, agissant pour les besoins de son activité professionnelle de </w:t>
      </w:r>
      <w:r>
        <w:rPr>
          <w:rFonts w:ascii="Garamond" w:hAnsi="Garamond"/>
          <w:b/>
          <w:color w:val="8A5A00"/>
        </w:rPr>
        <w:t>[DÉCRIRE L'ACTIVITÉ DE L'ACHETEUR]</w:t>
      </w:r>
      <w:r>
        <w:rPr>
          <w:rFonts w:ascii="Garamond" w:hAnsi="Garamond"/>
        </w:rPr>
        <w:t>, a manifesté son intention d'acquérir auprès du Vendeur les biens décrits ci-après.</w:t>
      </w:r>
    </w:p>
    <w:p/>
    <w:p>
      <w:r>
        <w:rPr>
          <w:rFonts w:ascii="Garamond" w:hAnsi="Garamond"/>
        </w:rPr>
        <w:t>Les Parties se sont rapprochées et ont arrêté les conditions de leur accord aux termes du présent contrat de vente (ci-après le « Contrat »), régi par les articles 1582 et suivants du Code civil ainsi que, le cas échéant, les dispositions du Livre IV du Code de commerce relatives aux relations commerciales entre professionnels.</w:t>
      </w:r>
    </w:p>
    <w:p/>
    <w:p>
      <w:pPr>
        <w:keepNext/>
        <w:spacing w:before="200" w:after="120"/>
        <w:jc w:val="left"/>
      </w:pPr>
      <w:r>
        <w:rPr>
          <w:rFonts w:ascii="Garamond" w:hAnsi="Garamond"/>
          <w:b/>
          <w:color w:val="2C3E5A"/>
          <w:sz w:val="26"/>
        </w:rPr>
        <w:t>Article 1 – Objet du Contrat</w:t>
      </w:r>
    </w:p>
    <w:p/>
    <w:p>
      <w:r>
        <w:rPr>
          <w:rFonts w:ascii="Garamond" w:hAnsi="Garamond"/>
        </w:rPr>
        <w:t>Le Vendeur s'engage à transférer à l'Acheteur, qui l'accepte, la propriété des biens désignés à l'Article 2 ci-après, moyennant le paiement du prix défini à l'Article 4 et selon les modalités fixées par le présent Contrat.</w:t>
      </w:r>
    </w:p>
    <w:p/>
    <w:p>
      <w:pPr>
        <w:keepNext/>
        <w:spacing w:before="200" w:after="120"/>
        <w:jc w:val="left"/>
      </w:pPr>
      <w:r>
        <w:rPr>
          <w:rFonts w:ascii="Garamond" w:hAnsi="Garamond"/>
          <w:b/>
          <w:color w:val="2C3E5A"/>
          <w:sz w:val="26"/>
        </w:rPr>
        <w:t>Article 2 – Désignation des biens vendus</w:t>
      </w:r>
    </w:p>
    <w:p/>
    <w:p>
      <w:r>
        <w:rPr>
          <w:rFonts w:ascii="Garamond" w:hAnsi="Garamond"/>
        </w:rPr>
        <w:t>Les biens objet de la vente (ci-après les « Biens ») sont les suivants :</w:t>
      </w:r>
    </w:p>
    <w:p/>
    <w:p>
      <w:pPr>
        <w:pStyle w:val="ListBullet"/>
        <w:spacing w:after="60"/>
        <w:jc w:val="left"/>
      </w:pPr>
      <w:r>
        <w:rPr>
          <w:rFonts w:ascii="Garamond" w:hAnsi="Garamond"/>
        </w:rPr>
        <w:t xml:space="preserve">Nature : </w:t>
      </w:r>
      <w:r>
        <w:rPr>
          <w:rFonts w:ascii="Garamond" w:hAnsi="Garamond"/>
          <w:b/>
          <w:color w:val="8A5A00"/>
        </w:rPr>
        <w:t>[DÉSIGNATION PRÉCISE DES BIENS]</w:t>
      </w:r>
    </w:p>
    <w:p>
      <w:pPr>
        <w:pStyle w:val="ListBullet"/>
        <w:spacing w:after="60"/>
        <w:jc w:val="left"/>
      </w:pPr>
      <w:r>
        <w:rPr>
          <w:rFonts w:ascii="Garamond" w:hAnsi="Garamond"/>
        </w:rPr>
        <w:t xml:space="preserve">Quantité : </w:t>
      </w:r>
      <w:r>
        <w:rPr>
          <w:rFonts w:ascii="Garamond" w:hAnsi="Garamond"/>
          <w:b/>
          <w:color w:val="8A5A00"/>
        </w:rPr>
        <w:t>[QUANTITÉ EN UNITÉS, KILOGRAMMES, LITRES, etc.]</w:t>
      </w:r>
    </w:p>
    <w:p>
      <w:pPr>
        <w:pStyle w:val="ListBullet"/>
        <w:spacing w:after="60"/>
        <w:jc w:val="left"/>
      </w:pPr>
      <w:r>
        <w:rPr>
          <w:rFonts w:ascii="Garamond" w:hAnsi="Garamond"/>
        </w:rPr>
        <w:t xml:space="preserve">Caractéristiques techniques : </w:t>
      </w:r>
      <w:r>
        <w:rPr>
          <w:rFonts w:ascii="Garamond" w:hAnsi="Garamond"/>
          <w:b/>
          <w:color w:val="8A5A00"/>
        </w:rPr>
        <w:t>[SPÉCIFICATIONS TECHNIQUES, NORMES, RÉFÉRENCES, COMPOSITION]</w:t>
      </w:r>
    </w:p>
    <w:p>
      <w:pPr>
        <w:pStyle w:val="ListBullet"/>
        <w:spacing w:after="60"/>
        <w:jc w:val="left"/>
      </w:pPr>
      <w:r>
        <w:rPr>
          <w:rFonts w:ascii="Garamond" w:hAnsi="Garamond"/>
        </w:rPr>
        <w:t xml:space="preserve">État : </w:t>
      </w:r>
      <w:r>
        <w:rPr>
          <w:rFonts w:ascii="Garamond" w:hAnsi="Garamond"/>
          <w:b/>
          <w:color w:val="8A5A00"/>
        </w:rPr>
        <w:t>[NEUF / D'OCCASION / RECONDITIONNÉ – préciser l'état apparent]</w:t>
      </w:r>
    </w:p>
    <w:p>
      <w:pPr>
        <w:pStyle w:val="ListBullet"/>
        <w:spacing w:after="60"/>
        <w:jc w:val="left"/>
      </w:pPr>
      <w:r>
        <w:rPr>
          <w:rFonts w:ascii="Garamond" w:hAnsi="Garamond"/>
        </w:rPr>
        <w:t xml:space="preserve">Pièces et accessoires inclus : </w:t>
      </w:r>
      <w:r>
        <w:rPr>
          <w:rFonts w:ascii="Garamond" w:hAnsi="Garamond"/>
          <w:b/>
          <w:color w:val="8A5A00"/>
        </w:rPr>
        <w:t>[LISTE DES ACCESSOIRES, NOTICE, GARANTIE CONSTRUCTEUR, etc.]</w:t>
      </w:r>
    </w:p>
    <w:p/>
    <w:p>
      <w:r>
        <w:rPr>
          <w:rFonts w:ascii="Garamond" w:hAnsi="Garamond"/>
        </w:rPr>
        <w:t>Une description détaillée des Biens figure en Annexe 1 du présent Contrat, dont elle fait partie intégrante.</w:t>
      </w:r>
    </w:p>
    <w:p/>
    <w:p>
      <w:pPr>
        <w:keepNext/>
        <w:spacing w:before="200" w:after="120"/>
        <w:jc w:val="left"/>
      </w:pPr>
      <w:r>
        <w:rPr>
          <w:rFonts w:ascii="Garamond" w:hAnsi="Garamond"/>
          <w:b/>
          <w:color w:val="2C3E5A"/>
          <w:sz w:val="26"/>
        </w:rPr>
        <w:t>Article 3 – Transfert de propriété et des risques</w:t>
      </w:r>
    </w:p>
    <w:p/>
    <w:p>
      <w:pPr>
        <w:keepNext/>
        <w:spacing w:before="120" w:after="80"/>
        <w:jc w:val="left"/>
      </w:pPr>
      <w:r>
        <w:rPr>
          <w:rFonts w:ascii="Garamond" w:hAnsi="Garamond"/>
          <w:b/>
          <w:color w:val="2C3E5A"/>
          <w:sz w:val="24"/>
        </w:rPr>
        <w:t>3.1 Clause de réserve de propriété</w:t>
      </w:r>
    </w:p>
    <w:p/>
    <w:p>
      <w:r>
        <w:rPr>
          <w:rFonts w:ascii="Garamond" w:hAnsi="Garamond"/>
        </w:rPr>
        <w:t>Par dérogation aux dispositions de l'article 1583 du Code civil, le transfert de propriété des Biens est subordonné au paiement intégral du prix par l'Acheteur, en principal, intérêts et accessoires, conformément aux articles 2367 et suivants du Code civil.</w:t>
      </w:r>
    </w:p>
    <w:p/>
    <w:p>
      <w:r>
        <w:rPr>
          <w:rFonts w:ascii="Garamond" w:hAnsi="Garamond"/>
        </w:rPr>
        <w:t>Jusqu'au paiement intégral, l'Acheteur s'interdit de revendre, transformer, donner en gage ou affecter en garantie les Biens, sauf accord écrit et préalable du Vendeur.</w:t>
      </w:r>
    </w:p>
    <w:p/>
    <w:p>
      <w:pPr>
        <w:keepNext/>
        <w:spacing w:before="120" w:after="80"/>
        <w:jc w:val="left"/>
      </w:pPr>
      <w:r>
        <w:rPr>
          <w:rFonts w:ascii="Garamond" w:hAnsi="Garamond"/>
          <w:b/>
          <w:color w:val="2C3E5A"/>
          <w:sz w:val="24"/>
        </w:rPr>
        <w:t>3.2 Transfert des risques</w:t>
      </w:r>
    </w:p>
    <w:p/>
    <w:p>
      <w:r>
        <w:rPr>
          <w:rFonts w:ascii="Garamond" w:hAnsi="Garamond"/>
        </w:rPr>
        <w:t xml:space="preserve">Les risques de perte et de détérioration des Biens sont transférés à l'Acheteur à compter de la </w:t>
      </w:r>
      <w:r>
        <w:rPr>
          <w:rFonts w:ascii="Garamond" w:hAnsi="Garamond"/>
          <w:b/>
          <w:color w:val="8A5A00"/>
        </w:rPr>
        <w:t>[LIVRAISON / MISE À DISPOSITION / EXPÉDITION – préciser l'option retenue]</w:t>
      </w:r>
      <w:r>
        <w:rPr>
          <w:rFonts w:ascii="Garamond" w:hAnsi="Garamond"/>
        </w:rPr>
        <w:t xml:space="preserve">, conformément aux Incoterms </w:t>
      </w:r>
      <w:r>
        <w:rPr>
          <w:rFonts w:ascii="Garamond" w:hAnsi="Garamond"/>
          <w:b/>
          <w:color w:val="8A5A00"/>
        </w:rPr>
        <w:t>[INCOTERM RETENU – ex : EXW, FCA, DAP]</w:t>
      </w:r>
      <w:r>
        <w:rPr>
          <w:rFonts w:ascii="Garamond" w:hAnsi="Garamond"/>
        </w:rPr>
        <w:t xml:space="preserve"> applicables au Contrat.</w:t>
      </w:r>
    </w:p>
    <w:p/>
    <w:p>
      <w:pPr>
        <w:keepNext/>
        <w:spacing w:before="200" w:after="120"/>
        <w:jc w:val="left"/>
      </w:pPr>
      <w:r>
        <w:rPr>
          <w:rFonts w:ascii="Garamond" w:hAnsi="Garamond"/>
          <w:b/>
          <w:color w:val="2C3E5A"/>
          <w:sz w:val="26"/>
        </w:rPr>
        <w:t>Article 4 – Prix et modalités de paiement</w:t>
      </w:r>
    </w:p>
    <w:p/>
    <w:p>
      <w:pPr>
        <w:keepNext/>
        <w:spacing w:before="120" w:after="80"/>
        <w:jc w:val="left"/>
      </w:pPr>
      <w:r>
        <w:rPr>
          <w:rFonts w:ascii="Garamond" w:hAnsi="Garamond"/>
          <w:b/>
          <w:color w:val="2C3E5A"/>
          <w:sz w:val="24"/>
        </w:rPr>
        <w:t>4.1 Prix</w:t>
      </w:r>
    </w:p>
    <w:p/>
    <w:p>
      <w:r>
        <w:rPr>
          <w:rFonts w:ascii="Garamond" w:hAnsi="Garamond"/>
        </w:rPr>
        <w:t xml:space="preserve">Le prix total des Biens est fixé à la somme de </w:t>
      </w:r>
      <w:r>
        <w:rPr>
          <w:rFonts w:ascii="Garamond" w:hAnsi="Garamond"/>
          <w:b/>
          <w:color w:val="8A5A00"/>
        </w:rPr>
        <w:t>[MONTANT EN CHIFFRES]</w:t>
      </w:r>
      <w:r>
        <w:rPr>
          <w:rFonts w:ascii="Garamond" w:hAnsi="Garamond"/>
        </w:rPr>
        <w:t xml:space="preserve"> euros hors taxes, soit </w:t>
      </w:r>
      <w:r>
        <w:rPr>
          <w:rFonts w:ascii="Garamond" w:hAnsi="Garamond"/>
          <w:b/>
          <w:color w:val="8A5A00"/>
        </w:rPr>
        <w:t>[MONTANT TTC]</w:t>
      </w:r>
      <w:r>
        <w:rPr>
          <w:rFonts w:ascii="Garamond" w:hAnsi="Garamond"/>
        </w:rPr>
        <w:t xml:space="preserve"> euros toutes taxes comprises au taux de TVA en vigueur à la date de facturation.</w:t>
      </w:r>
    </w:p>
    <w:p/>
    <w:p>
      <w:r>
        <w:rPr>
          <w:rFonts w:ascii="Garamond" w:hAnsi="Garamond"/>
        </w:rPr>
        <w:t>Le détail du prix par poste figure en Annexe 2.</w:t>
      </w:r>
    </w:p>
    <w:p/>
    <w:p>
      <w:pPr>
        <w:keepNext/>
        <w:spacing w:before="120" w:after="80"/>
        <w:jc w:val="left"/>
      </w:pPr>
      <w:r>
        <w:rPr>
          <w:rFonts w:ascii="Garamond" w:hAnsi="Garamond"/>
          <w:b/>
          <w:color w:val="2C3E5A"/>
          <w:sz w:val="24"/>
        </w:rPr>
        <w:t>4.2 Modalités de paiement</w:t>
      </w:r>
    </w:p>
    <w:p/>
    <w:p>
      <w:r>
        <w:rPr>
          <w:rFonts w:ascii="Garamond" w:hAnsi="Garamond"/>
        </w:rPr>
        <w:t xml:space="preserve">Le paiement interviendra selon les modalités suivantes : </w:t>
      </w:r>
      <w:r>
        <w:rPr>
          <w:rFonts w:ascii="Garamond" w:hAnsi="Garamond"/>
          <w:b/>
          <w:color w:val="8A5A00"/>
        </w:rPr>
        <w:t>[PRÉCISER : virement bancaire, prélèvement, lettre de change, échéancier, acompte à la commande, solde à la livraison, etc.]</w:t>
      </w:r>
      <w:r>
        <w:rPr>
          <w:rFonts w:ascii="Garamond" w:hAnsi="Garamond"/>
        </w:rPr>
        <w:t>.</w:t>
      </w:r>
    </w:p>
    <w:p/>
    <w:p>
      <w:r>
        <w:rPr>
          <w:rFonts w:ascii="Garamond" w:hAnsi="Garamond"/>
        </w:rPr>
        <w:t>Conformément aux articles L441-10 et L441-11 du Code de commerce, le délai convenu entre les Parties pour le règlement des sommes dues ne peut dépasser soixante (60) jours à compter de la date d'émission de la facture, ou quarante-cinq (45) jours fin de mois sur option.</w:t>
      </w:r>
    </w:p>
    <w:p/>
    <w:p>
      <w:pPr>
        <w:keepNext/>
        <w:spacing w:before="120" w:after="80"/>
        <w:jc w:val="left"/>
      </w:pPr>
      <w:r>
        <w:rPr>
          <w:rFonts w:ascii="Garamond" w:hAnsi="Garamond"/>
          <w:b/>
          <w:color w:val="2C3E5A"/>
          <w:sz w:val="24"/>
        </w:rPr>
        <w:t>4.3 Pénalités de retard et indemnité forfaitaire</w:t>
      </w:r>
    </w:p>
    <w:p/>
    <w:p>
      <w:r>
        <w:rPr>
          <w:rFonts w:ascii="Garamond" w:hAnsi="Garamond"/>
        </w:rPr>
        <w:t>Tout retard de paiement entraînera de plein droit, sans mise en demeure préalable :</w:t>
      </w:r>
    </w:p>
    <w:p/>
    <w:p>
      <w:pPr>
        <w:pStyle w:val="ListBullet"/>
        <w:spacing w:after="60"/>
        <w:jc w:val="left"/>
      </w:pPr>
      <w:r>
        <w:rPr>
          <w:rFonts w:ascii="Garamond" w:hAnsi="Garamond"/>
        </w:rPr>
        <w:t>Des pénalités de retard calculées sur le montant TTC restant dû, au taux égal au taux d'intérêt appliqué par la Banque centrale européenne à son opération de refinancement la plus récente, majoré de dix (10) points de pourcentage, sans pouvoir être inférieur à trois (3) fois le taux d'intérêt légal ;</w:t>
      </w:r>
    </w:p>
    <w:p>
      <w:pPr>
        <w:pStyle w:val="ListBullet"/>
        <w:spacing w:after="60"/>
        <w:jc w:val="left"/>
      </w:pPr>
      <w:r>
        <w:rPr>
          <w:rFonts w:ascii="Garamond" w:hAnsi="Garamond"/>
        </w:rPr>
        <w:t>Une indemnité forfaitaire pour frais de recouvrement d'un montant de quarante (40) euros, conformément à l'article D441-5 du Code de commerce, sans préjudice d'une indemnisation complémentaire sur justificatifs.</w:t>
      </w:r>
    </w:p>
    <w:p/>
    <w:p>
      <w:pPr>
        <w:keepNext/>
        <w:spacing w:before="200" w:after="120"/>
        <w:jc w:val="left"/>
      </w:pPr>
      <w:r>
        <w:rPr>
          <w:rFonts w:ascii="Garamond" w:hAnsi="Garamond"/>
          <w:b/>
          <w:color w:val="2C3E5A"/>
          <w:sz w:val="26"/>
        </w:rPr>
        <w:t>Article 5 – Livraison</w:t>
      </w:r>
    </w:p>
    <w:p/>
    <w:p>
      <w:pPr>
        <w:keepNext/>
        <w:spacing w:before="120" w:after="80"/>
        <w:jc w:val="left"/>
      </w:pPr>
      <w:r>
        <w:rPr>
          <w:rFonts w:ascii="Garamond" w:hAnsi="Garamond"/>
          <w:b/>
          <w:color w:val="2C3E5A"/>
          <w:sz w:val="24"/>
        </w:rPr>
        <w:t>5.1 Lieu de livraison</w:t>
      </w:r>
    </w:p>
    <w:p/>
    <w:p>
      <w:r>
        <w:rPr>
          <w:rFonts w:ascii="Garamond" w:hAnsi="Garamond"/>
        </w:rPr>
        <w:t xml:space="preserve">Les Biens seront livrés à l'adresse suivante : </w:t>
      </w:r>
      <w:r>
        <w:rPr>
          <w:rFonts w:ascii="Garamond" w:hAnsi="Garamond"/>
          <w:b/>
          <w:color w:val="8A5A00"/>
        </w:rPr>
        <w:t>[ADRESSE COMPLÈTE DE LIVRAISON]</w:t>
      </w:r>
      <w:r>
        <w:rPr>
          <w:rFonts w:ascii="Garamond" w:hAnsi="Garamond"/>
        </w:rPr>
        <w:t>.</w:t>
      </w:r>
    </w:p>
    <w:p/>
    <w:p>
      <w:pPr>
        <w:keepNext/>
        <w:spacing w:before="120" w:after="80"/>
        <w:jc w:val="left"/>
      </w:pPr>
      <w:r>
        <w:rPr>
          <w:rFonts w:ascii="Garamond" w:hAnsi="Garamond"/>
          <w:b/>
          <w:color w:val="2C3E5A"/>
          <w:sz w:val="24"/>
        </w:rPr>
        <w:t>5.2 Délai de livraison</w:t>
      </w:r>
    </w:p>
    <w:p/>
    <w:p>
      <w:r>
        <w:rPr>
          <w:rFonts w:ascii="Garamond" w:hAnsi="Garamond"/>
        </w:rPr>
        <w:t xml:space="preserve">La livraison interviendra au plus tard le </w:t>
      </w:r>
      <w:r>
        <w:rPr>
          <w:rFonts w:ascii="Garamond" w:hAnsi="Garamond"/>
          <w:b/>
          <w:color w:val="8A5A00"/>
        </w:rPr>
        <w:t>[DATE LIMITE DE LIVRAISON – JJ/MM/AAAA]</w:t>
      </w:r>
      <w:r>
        <w:rPr>
          <w:rFonts w:ascii="Garamond" w:hAnsi="Garamond"/>
        </w:rPr>
        <w:t>, sous réserve du parfait paiement de l'acompte le cas échéant.</w:t>
      </w:r>
    </w:p>
    <w:p/>
    <w:p>
      <w:pPr>
        <w:keepNext/>
        <w:spacing w:before="120" w:after="80"/>
        <w:jc w:val="left"/>
      </w:pPr>
      <w:r>
        <w:rPr>
          <w:rFonts w:ascii="Garamond" w:hAnsi="Garamond"/>
          <w:b/>
          <w:color w:val="2C3E5A"/>
          <w:sz w:val="24"/>
        </w:rPr>
        <w:t>5.3 Réception des Biens</w:t>
      </w:r>
    </w:p>
    <w:p/>
    <w:p>
      <w:r>
        <w:rPr>
          <w:rFonts w:ascii="Garamond" w:hAnsi="Garamond"/>
        </w:rPr>
        <w:t xml:space="preserve">L'Acheteur dispose d'un délai de </w:t>
      </w:r>
      <w:r>
        <w:rPr>
          <w:rFonts w:ascii="Garamond" w:hAnsi="Garamond"/>
          <w:b/>
          <w:color w:val="8A5A00"/>
        </w:rPr>
        <w:t>[NOMBRE DE JOURS – ex : huit (8)]</w:t>
      </w:r>
      <w:r>
        <w:rPr>
          <w:rFonts w:ascii="Garamond" w:hAnsi="Garamond"/>
        </w:rPr>
        <w:t xml:space="preserve"> jours à compter de la livraison pour vérifier la conformité quantitative et qualitative apparente des Biens et émettre, le cas échéant, des réserves écrites et motivées par lettre recommandée avec avis de réception.</w:t>
      </w:r>
    </w:p>
    <w:p/>
    <w:p>
      <w:r>
        <w:rPr>
          <w:rFonts w:ascii="Garamond" w:hAnsi="Garamond"/>
        </w:rPr>
        <w:t>À défaut de réserves dans ce délai, les Biens sont réputés conformes et acceptés sans réserve par l'Acheteur.</w:t>
      </w:r>
    </w:p>
    <w:p/>
    <w:p>
      <w:pPr>
        <w:keepNext/>
        <w:spacing w:before="200" w:after="120"/>
        <w:jc w:val="left"/>
      </w:pPr>
      <w:r>
        <w:rPr>
          <w:rFonts w:ascii="Garamond" w:hAnsi="Garamond"/>
          <w:b/>
          <w:color w:val="2C3E5A"/>
          <w:sz w:val="26"/>
        </w:rPr>
        <w:t>Article 6 – Garanties</w:t>
      </w:r>
    </w:p>
    <w:p/>
    <w:p>
      <w:pPr>
        <w:keepNext/>
        <w:spacing w:before="120" w:after="80"/>
        <w:jc w:val="left"/>
      </w:pPr>
      <w:r>
        <w:rPr>
          <w:rFonts w:ascii="Garamond" w:hAnsi="Garamond"/>
          <w:b/>
          <w:color w:val="2C3E5A"/>
          <w:sz w:val="24"/>
        </w:rPr>
        <w:t>6.1 Garantie des vices cachés</w:t>
      </w:r>
    </w:p>
    <w:p/>
    <w:p>
      <w:r>
        <w:rPr>
          <w:rFonts w:ascii="Garamond" w:hAnsi="Garamond"/>
        </w:rPr>
        <w:t>Le Vendeur garantit l'Acheteur contre les vices cachés des Biens, conformément aux articles 1641 à 1649 du Code civil.</w:t>
      </w:r>
    </w:p>
    <w:p/>
    <w:p>
      <w:pPr>
        <w:keepNext/>
        <w:spacing w:before="120" w:after="80"/>
        <w:jc w:val="left"/>
      </w:pPr>
      <w:r>
        <w:rPr>
          <w:rFonts w:ascii="Garamond" w:hAnsi="Garamond"/>
          <w:b/>
          <w:color w:val="2C3E5A"/>
          <w:sz w:val="24"/>
        </w:rPr>
        <w:t>6.2 Garantie d'éviction</w:t>
      </w:r>
    </w:p>
    <w:p/>
    <w:p>
      <w:r>
        <w:rPr>
          <w:rFonts w:ascii="Garamond" w:hAnsi="Garamond"/>
        </w:rPr>
        <w:t>Le Vendeur garantit l'Acheteur contre toute éviction de droit et de fait, dans les conditions des articles 1626 à 1640 du Code civil.</w:t>
      </w:r>
    </w:p>
    <w:p/>
    <w:p>
      <w:pPr>
        <w:keepNext/>
        <w:spacing w:before="120" w:after="80"/>
        <w:jc w:val="left"/>
      </w:pPr>
      <w:r>
        <w:rPr>
          <w:rFonts w:ascii="Garamond" w:hAnsi="Garamond"/>
          <w:b/>
          <w:color w:val="2C3E5A"/>
          <w:sz w:val="24"/>
        </w:rPr>
        <w:t>6.3 Garantie contractuelle</w:t>
      </w:r>
    </w:p>
    <w:p/>
    <w:p>
      <w:r>
        <w:rPr>
          <w:rFonts w:ascii="Garamond" w:hAnsi="Garamond"/>
          <w:b/>
          <w:color w:val="8A5A00"/>
        </w:rPr>
        <w:t>[CLAUSE OPTIONNELLE – Préciser durée, étendue et modalités d'une garantie contractuelle additionnelle si applicable, par exemple : garantie pièces et main-d'œuvre de [DURÉE]</w:t>
      </w:r>
      <w:r>
        <w:rPr>
          <w:rFonts w:ascii="Garamond" w:hAnsi="Garamond"/>
        </w:rPr>
        <w:t xml:space="preserve"> à compter de la livraison.]</w:t>
      </w:r>
    </w:p>
    <w:p/>
    <w:p>
      <w:pPr>
        <w:keepNext/>
        <w:spacing w:before="200" w:after="120"/>
        <w:jc w:val="left"/>
      </w:pPr>
      <w:r>
        <w:rPr>
          <w:rFonts w:ascii="Garamond" w:hAnsi="Garamond"/>
          <w:b/>
          <w:color w:val="2C3E5A"/>
          <w:sz w:val="26"/>
        </w:rPr>
        <w:t>Article 7 – Responsabilité</w:t>
      </w:r>
    </w:p>
    <w:p/>
    <w:p>
      <w:r>
        <w:rPr>
          <w:rFonts w:ascii="Garamond" w:hAnsi="Garamond"/>
        </w:rPr>
        <w:t>Chaque Partie est responsable des dommages directs causés à l'autre Partie en cas d'inexécution ou d'exécution défectueuse de ses obligations contractuelles.</w:t>
      </w:r>
    </w:p>
    <w:p/>
    <w:p>
      <w:r>
        <w:rPr>
          <w:rFonts w:ascii="Garamond" w:hAnsi="Garamond"/>
        </w:rPr>
        <w:t>La responsabilité du Vendeur est expressément limitée au montant total payé par l'Acheteur au titre du présent Contrat, sauf en cas de faute lourde, de dol ou de dommage corporel.</w:t>
      </w:r>
    </w:p>
    <w:p/>
    <w:p>
      <w:r>
        <w:rPr>
          <w:rFonts w:ascii="Garamond" w:hAnsi="Garamond"/>
        </w:rPr>
        <w:t>Sont exclus de toute indemnisation les dommages indirects, immatériels et consécutifs, notamment la perte de chance, le manque à gagner, la perte de clientèle, le préjudice commercial et l'atteinte à l'image.</w:t>
      </w:r>
    </w:p>
    <w:p/>
    <w:p>
      <w:pPr>
        <w:keepNext/>
        <w:spacing w:before="200" w:after="120"/>
        <w:jc w:val="left"/>
      </w:pPr>
      <w:r>
        <w:rPr>
          <w:rFonts w:ascii="Garamond" w:hAnsi="Garamond"/>
          <w:b/>
          <w:color w:val="2C3E5A"/>
          <w:sz w:val="26"/>
        </w:rPr>
        <w:t>Article 8 – Force majeure</w:t>
      </w:r>
    </w:p>
    <w:p/>
    <w:p>
      <w:r>
        <w:rPr>
          <w:rFonts w:ascii="Garamond" w:hAnsi="Garamond"/>
        </w:rPr>
        <w:t>Aucune Partie ne pourra être tenue pour responsable d'un manquement à ses obligations contractuelles résultant d'un cas de force majeure au sens de l'article 1218 du Code civil.</w:t>
      </w:r>
    </w:p>
    <w:p/>
    <w:p>
      <w:r>
        <w:rPr>
          <w:rFonts w:ascii="Garamond" w:hAnsi="Garamond"/>
        </w:rPr>
        <w:t xml:space="preserve">La Partie invoquant un cas de force majeure devra en informer l'autre Partie par lettre recommandée avec avis de réception dans un délai de </w:t>
      </w:r>
      <w:r>
        <w:rPr>
          <w:rFonts w:ascii="Garamond" w:hAnsi="Garamond"/>
          <w:b/>
          <w:color w:val="8A5A00"/>
        </w:rPr>
        <w:t>[NOMBRE DE JOURS – ex : huit (8)]</w:t>
      </w:r>
      <w:r>
        <w:rPr>
          <w:rFonts w:ascii="Garamond" w:hAnsi="Garamond"/>
        </w:rPr>
        <w:t xml:space="preserve"> jours à compter de la survenance de l'événement.</w:t>
      </w:r>
    </w:p>
    <w:p/>
    <w:p>
      <w:pPr>
        <w:keepNext/>
        <w:spacing w:before="200" w:after="120"/>
        <w:jc w:val="left"/>
      </w:pPr>
      <w:r>
        <w:rPr>
          <w:rFonts w:ascii="Garamond" w:hAnsi="Garamond"/>
          <w:b/>
          <w:color w:val="2C3E5A"/>
          <w:sz w:val="26"/>
        </w:rPr>
        <w:t>Article 9 – Résolution</w:t>
      </w:r>
    </w:p>
    <w:p/>
    <w:p>
      <w:r>
        <w:rPr>
          <w:rFonts w:ascii="Garamond" w:hAnsi="Garamond"/>
        </w:rPr>
        <w:t xml:space="preserve">En cas d'inexécution par l'une des Parties d'une obligation essentielle du Contrat, l'autre Partie pourra, après mise en demeure restée infructueuse pendant </w:t>
      </w:r>
      <w:r>
        <w:rPr>
          <w:rFonts w:ascii="Garamond" w:hAnsi="Garamond"/>
          <w:b/>
          <w:color w:val="8A5A00"/>
        </w:rPr>
        <w:t>[DURÉE – ex : trente (30)]</w:t>
      </w:r>
      <w:r>
        <w:rPr>
          <w:rFonts w:ascii="Garamond" w:hAnsi="Garamond"/>
        </w:rPr>
        <w:t xml:space="preserve"> jours, prononcer la résolution de plein droit du Contrat par lettre recommandée avec avis de réception, conformément à l'article 1224 du Code civil.</w:t>
      </w:r>
    </w:p>
    <w:p/>
    <w:p>
      <w:pPr>
        <w:keepNext/>
        <w:spacing w:before="200" w:after="120"/>
        <w:jc w:val="left"/>
      </w:pPr>
      <w:r>
        <w:rPr>
          <w:rFonts w:ascii="Garamond" w:hAnsi="Garamond"/>
          <w:b/>
          <w:color w:val="2C3E5A"/>
          <w:sz w:val="26"/>
        </w:rPr>
        <w:t>Article 10 – Confidentialité</w:t>
      </w:r>
    </w:p>
    <w:p/>
    <w:p>
      <w:r>
        <w:rPr>
          <w:rFonts w:ascii="Garamond" w:hAnsi="Garamond"/>
        </w:rPr>
        <w:t xml:space="preserve">Chaque Partie s'engage à conserver confidentielles toutes informations à caractère technique, commercial ou financier reçues de l'autre Partie dans le cadre de l'exécution du Contrat, pour une durée de </w:t>
      </w:r>
      <w:r>
        <w:rPr>
          <w:rFonts w:ascii="Garamond" w:hAnsi="Garamond"/>
          <w:b/>
          <w:color w:val="8A5A00"/>
        </w:rPr>
        <w:t>[NOMBRE D'ANNÉES – ex : trois (3)]</w:t>
      </w:r>
      <w:r>
        <w:rPr>
          <w:rFonts w:ascii="Garamond" w:hAnsi="Garamond"/>
        </w:rPr>
        <w:t xml:space="preserve"> années à compter de l'expiration du Contrat.</w:t>
      </w:r>
    </w:p>
    <w:p/>
    <w:p>
      <w:pPr>
        <w:keepNext/>
        <w:spacing w:before="200" w:after="120"/>
        <w:jc w:val="left"/>
      </w:pPr>
      <w:r>
        <w:rPr>
          <w:rFonts w:ascii="Garamond" w:hAnsi="Garamond"/>
          <w:b/>
          <w:color w:val="2C3E5A"/>
          <w:sz w:val="26"/>
        </w:rPr>
        <w:t>Article 11 – Cession du Contrat</w:t>
      </w:r>
    </w:p>
    <w:p/>
    <w:p>
      <w:r>
        <w:rPr>
          <w:rFonts w:ascii="Garamond" w:hAnsi="Garamond"/>
        </w:rPr>
        <w:t>Le présent Contrat ne pourra être cédé en tout ou partie par l'une des Parties sans l'accord écrit et préalable de l'autre Partie.</w:t>
      </w:r>
    </w:p>
    <w:p/>
    <w:p>
      <w:pPr>
        <w:keepNext/>
        <w:spacing w:before="200" w:after="120"/>
        <w:jc w:val="left"/>
      </w:pPr>
      <w:r>
        <w:rPr>
          <w:rFonts w:ascii="Garamond" w:hAnsi="Garamond"/>
          <w:b/>
          <w:color w:val="2C3E5A"/>
          <w:sz w:val="26"/>
        </w:rPr>
        <w:t>Article 12 – Droit applicable et juridiction compétente</w:t>
      </w:r>
    </w:p>
    <w:p/>
    <w:p>
      <w:r>
        <w:rPr>
          <w:rFonts w:ascii="Garamond" w:hAnsi="Garamond"/>
        </w:rPr>
        <w:t>Le présent Contrat est régi par le droit français.</w:t>
      </w:r>
    </w:p>
    <w:p/>
    <w:p>
      <w:r>
        <w:rPr>
          <w:rFonts w:ascii="Garamond" w:hAnsi="Garamond"/>
        </w:rPr>
        <w:t xml:space="preserve">Tout litige relatif à la validité, l'interprétation ou l'exécution du Contrat sera soumis, à défaut de règlement amiable préalable, à la compétence exclusive du Tribunal de commerce de </w:t>
      </w:r>
      <w:r>
        <w:rPr>
          <w:rFonts w:ascii="Garamond" w:hAnsi="Garamond"/>
          <w:b/>
          <w:color w:val="8A5A00"/>
        </w:rPr>
        <w:t>[VILLE DU TRIBUNAL]</w:t>
      </w:r>
      <w:r>
        <w:rPr>
          <w:rFonts w:ascii="Garamond" w:hAnsi="Garamond"/>
        </w:rPr>
        <w:t>.</w:t>
      </w:r>
    </w:p>
    <w:p/>
    <w:p>
      <w:pPr>
        <w:keepNext/>
        <w:spacing w:before="200" w:after="120"/>
        <w:jc w:val="left"/>
      </w:pPr>
      <w:r>
        <w:rPr>
          <w:rFonts w:ascii="Garamond" w:hAnsi="Garamond"/>
          <w:b/>
          <w:color w:val="2C3E5A"/>
          <w:sz w:val="26"/>
        </w:rPr>
        <w:t>Article 13 – Dispositions diverses</w:t>
      </w:r>
    </w:p>
    <w:p/>
    <w:p>
      <w:pPr>
        <w:keepNext/>
        <w:spacing w:before="120" w:after="80"/>
        <w:jc w:val="left"/>
      </w:pPr>
      <w:r>
        <w:rPr>
          <w:rFonts w:ascii="Garamond" w:hAnsi="Garamond"/>
          <w:b/>
          <w:color w:val="2C3E5A"/>
          <w:sz w:val="24"/>
        </w:rPr>
        <w:t>13.1 Intégralité du Contrat</w:t>
      </w:r>
    </w:p>
    <w:p/>
    <w:p>
      <w:r>
        <w:rPr>
          <w:rFonts w:ascii="Garamond" w:hAnsi="Garamond"/>
        </w:rPr>
        <w:t>Le présent Contrat, ainsi que ses annexes, constituent l'intégralité de l'accord entre les Parties et annulent tout accord, écrit ou verbal, antérieur portant sur le même objet.</w:t>
      </w:r>
    </w:p>
    <w:p/>
    <w:p>
      <w:pPr>
        <w:keepNext/>
        <w:spacing w:before="120" w:after="80"/>
        <w:jc w:val="left"/>
      </w:pPr>
      <w:r>
        <w:rPr>
          <w:rFonts w:ascii="Garamond" w:hAnsi="Garamond"/>
          <w:b/>
          <w:color w:val="2C3E5A"/>
          <w:sz w:val="24"/>
        </w:rPr>
        <w:t>13.2 Modification du Contrat</w:t>
      </w:r>
    </w:p>
    <w:p/>
    <w:p>
      <w:r>
        <w:rPr>
          <w:rFonts w:ascii="Garamond" w:hAnsi="Garamond"/>
        </w:rPr>
        <w:t>Toute modification du Contrat devra faire l'objet d'un avenant écrit signé des Parties.</w:t>
      </w:r>
    </w:p>
    <w:p/>
    <w:p>
      <w:pPr>
        <w:keepNext/>
        <w:spacing w:before="120" w:after="80"/>
        <w:jc w:val="left"/>
      </w:pPr>
      <w:r>
        <w:rPr>
          <w:rFonts w:ascii="Garamond" w:hAnsi="Garamond"/>
          <w:b/>
          <w:color w:val="2C3E5A"/>
          <w:sz w:val="24"/>
        </w:rPr>
        <w:t>13.3 Nullité d'une clause</w:t>
      </w:r>
    </w:p>
    <w:p/>
    <w:p>
      <w:r>
        <w:rPr>
          <w:rFonts w:ascii="Garamond" w:hAnsi="Garamond"/>
        </w:rPr>
        <w:t>La nullité ou l'inapplicabilité de l'une quelconque des clauses du Contrat n'affectera pas la validité des autres clauses.</w:t>
      </w:r>
    </w:p>
    <w:p/>
    <w:p/>
    <w:p/>
    <w:p>
      <w:pPr>
        <w:jc w:val="center"/>
      </w:pPr>
      <w:r>
        <w:rPr>
          <w:rFonts w:ascii="Garamond" w:hAnsi="Garamond"/>
          <w:b/>
        </w:rPr>
        <w:t>Fait à [LIEU DE SIGNATURE], le [DATE – JJ/MM/AAAA], en deux (2) exemplaires originaux.</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Pr>
              <w:jc w:val="left"/>
            </w:pPr>
            <w:r>
              <w:rPr>
                <w:rFonts w:ascii="Garamond" w:hAnsi="Garamond"/>
                <w:b/>
              </w:rPr>
              <w:t>Pour le Vendeur</w:t>
            </w:r>
          </w:p>
          <w:p/>
          <w:p>
            <w:pPr>
              <w:jc w:val="left"/>
            </w:pPr>
            <w:r>
              <w:rPr>
                <w:rFonts w:ascii="Garamond" w:hAnsi="Garamond"/>
                <w:b/>
                <w:color w:val="8A5A00"/>
              </w:rPr>
              <w:t>[NOM ET PRÉNOM DU SIGNATAIRE]</w:t>
            </w:r>
          </w:p>
          <w:p/>
          <w:p>
            <w:pPr>
              <w:jc w:val="left"/>
            </w:pPr>
            <w:r>
              <w:rPr>
                <w:rFonts w:ascii="Garamond" w:hAnsi="Garamond"/>
                <w:b/>
                <w:color w:val="8A5A00"/>
              </w:rPr>
              <w:t>[QUALITÉ]</w:t>
            </w:r>
          </w:p>
          <w:p/>
          <w:p>
            <w:pPr>
              <w:jc w:val="left"/>
            </w:pPr>
            <w:r>
              <w:rPr>
                <w:rFonts w:ascii="Garamond" w:hAnsi="Garamond"/>
                <w:i/>
              </w:rPr>
              <w:t>Signature précédée de la mention « Lu et approuvé »</w:t>
            </w:r>
          </w:p>
          <w:p/>
          <w:p>
            <w:pPr>
              <w:jc w:val="left"/>
            </w:pPr>
            <w:r>
              <w:rPr>
                <w:rFonts w:ascii="Garamond" w:hAnsi="Garamond"/>
                <w:b/>
                <w:color w:val="8A5A00"/>
              </w:rPr>
              <w:t>[SIGNATURE]</w:t>
            </w:r>
          </w:p>
        </w:tc>
        <w:tc>
          <w:tcPr>
            <w:tcW w:type="dxa" w:w="4703"/>
          </w:tcPr>
          <w:p>
            <w:r/>
          </w:p>
          <w:p>
            <w:pPr>
              <w:jc w:val="left"/>
            </w:pPr>
            <w:r>
              <w:rPr>
                <w:rFonts w:ascii="Garamond" w:hAnsi="Garamond"/>
                <w:b/>
              </w:rPr>
              <w:t>Pour l'Acheteur</w:t>
            </w:r>
          </w:p>
          <w:p/>
          <w:p>
            <w:pPr>
              <w:jc w:val="left"/>
            </w:pPr>
            <w:r>
              <w:rPr>
                <w:rFonts w:ascii="Garamond" w:hAnsi="Garamond"/>
                <w:b/>
                <w:color w:val="8A5A00"/>
              </w:rPr>
              <w:t>[NOM ET PRÉNOM DU SIGNATAIRE]</w:t>
            </w:r>
          </w:p>
          <w:p/>
          <w:p>
            <w:pPr>
              <w:jc w:val="left"/>
            </w:pPr>
            <w:r>
              <w:rPr>
                <w:rFonts w:ascii="Garamond" w:hAnsi="Garamond"/>
                <w:b/>
                <w:color w:val="8A5A00"/>
              </w:rPr>
              <w:t>[QUALITÉ]</w:t>
            </w:r>
          </w:p>
          <w:p/>
          <w:p>
            <w:pPr>
              <w:jc w:val="left"/>
            </w:pPr>
            <w:r>
              <w:rPr>
                <w:rFonts w:ascii="Garamond" w:hAnsi="Garamond"/>
                <w:i/>
              </w:rPr>
              <w:t>Signature précédée de la mention « Lu et approuvé »</w:t>
            </w:r>
          </w:p>
          <w:p/>
          <w:p>
            <w:pPr>
              <w:jc w:val="left"/>
            </w:pPr>
            <w:r>
              <w:rPr>
                <w:rFonts w:ascii="Garamond" w:hAnsi="Garamond"/>
                <w:b/>
                <w:color w:val="8A5A00"/>
              </w:rPr>
              <w:t>[SIGNATURE]</w:t>
            </w:r>
          </w:p>
        </w:tc>
      </w:tr>
    </w:tbl>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Identification précise des Biens</w:t>
      </w:r>
      <w:r>
        <w:rPr>
          <w:rFonts w:ascii="Garamond" w:hAnsi="Garamond"/>
        </w:rPr>
        <w:t xml:space="preserve"> : la désignation à l'Article 2 doit être suffisamment précise pour caractériser sans ambiguïté l'objet de la vente. À défaut, le contrat pourra être déclaré nul pour absence de chose certaine au sens de l'article 1583 du Code civil. Préférer un renvoi à une annexe technique détaillée si la description est volumineuse.</w:t>
      </w:r>
    </w:p>
    <w:p>
      <w:pPr>
        <w:pStyle w:val="ListBullet"/>
        <w:spacing w:after="60"/>
        <w:jc w:val="left"/>
      </w:pPr>
      <w:r>
        <w:rPr>
          <w:rFonts w:ascii="Garamond" w:hAnsi="Garamond"/>
          <w:b/>
        </w:rPr>
        <w:t>Clause de réserve de propriété</w:t>
      </w:r>
      <w:r>
        <w:rPr>
          <w:rFonts w:ascii="Garamond" w:hAnsi="Garamond"/>
        </w:rPr>
        <w:t xml:space="preserve"> : pour être opposable à la procédure collective éventuelle de l'Acheteur, la clause doit avoir été acceptée par écrit au plus tard à la livraison (article L624-16 du Code de commerce). Vérifier la date de signature et la date de livraison.</w:t>
      </w:r>
    </w:p>
    <w:p>
      <w:pPr>
        <w:pStyle w:val="ListBullet"/>
        <w:spacing w:after="60"/>
        <w:jc w:val="left"/>
      </w:pPr>
      <w:r>
        <w:rPr>
          <w:rFonts w:ascii="Garamond" w:hAnsi="Garamond"/>
          <w:b/>
        </w:rPr>
        <w:t>Délai de paiement</w:t>
      </w:r>
      <w:r>
        <w:rPr>
          <w:rFonts w:ascii="Garamond" w:hAnsi="Garamond"/>
        </w:rPr>
        <w:t xml:space="preserve"> : le délai maximal légal de soixante (60) jours date de facture (ou quarante-cinq (45) jours fin de mois) ne peut être dépassé, à peine de sanctions administratives (jusqu'à deux millions d'euros pour une personne morale, article L441-16 du Code de commerce). Tout délai supérieur dans le présent modèle est illicite.</w:t>
      </w:r>
    </w:p>
    <w:p>
      <w:pPr>
        <w:pStyle w:val="ListBullet"/>
        <w:spacing w:after="60"/>
        <w:jc w:val="left"/>
      </w:pPr>
      <w:r>
        <w:rPr>
          <w:rFonts w:ascii="Garamond" w:hAnsi="Garamond"/>
          <w:b/>
        </w:rPr>
        <w:t>Incoterms</w:t>
      </w:r>
      <w:r>
        <w:rPr>
          <w:rFonts w:ascii="Garamond" w:hAnsi="Garamond"/>
        </w:rPr>
        <w:t xml:space="preserve"> : le choix de l'Incoterm à l'Article 3.2 détermine le moment du transfert des risques et la répartition des frais et obligations logistiques. Choisir l'Incoterm cohérent avec la pratique commerciale des Parties (ICC Incoterms 2020).</w:t>
      </w:r>
    </w:p>
    <w:p>
      <w:pPr>
        <w:pStyle w:val="ListBullet"/>
        <w:spacing w:after="60"/>
        <w:jc w:val="left"/>
      </w:pPr>
      <w:r>
        <w:rPr>
          <w:rFonts w:ascii="Garamond" w:hAnsi="Garamond"/>
          <w:b/>
        </w:rPr>
        <w:t>Garantie des vices cachés</w:t>
      </w:r>
      <w:r>
        <w:rPr>
          <w:rFonts w:ascii="Garamond" w:hAnsi="Garamond"/>
        </w:rPr>
        <w:t xml:space="preserve"> : pour les ventes entre professionnels de même spécialité, la jurisprudence présume la connaissance du vice par le vendeur, ce qui exclut la possibilité de stipuler une clause limitative ou exclusive de garantie (Cass. com., principe constant).</w:t>
      </w:r>
    </w:p>
    <w:p>
      <w:pPr>
        <w:pStyle w:val="ListBullet"/>
        <w:spacing w:after="60"/>
        <w:jc w:val="left"/>
      </w:pPr>
      <w:r>
        <w:rPr>
          <w:rFonts w:ascii="Garamond" w:hAnsi="Garamond"/>
          <w:b/>
        </w:rPr>
        <w:t>Limitation de responsabilité</w:t>
      </w:r>
      <w:r>
        <w:rPr>
          <w:rFonts w:ascii="Garamond" w:hAnsi="Garamond"/>
        </w:rPr>
        <w:t xml:space="preserve"> : la clause de l'Article 7 doit être proportionnée et ne pas vider le Contrat de sa substance, sous peine d'être réputée non écrite (article 1170 du Code civil). Une clause limitant la responsabilité du Vendeur à un euro symbolique serait jugée abusive.</w:t>
      </w:r>
    </w:p>
    <w:p>
      <w:pPr>
        <w:pStyle w:val="ListBullet"/>
        <w:spacing w:after="60"/>
        <w:jc w:val="left"/>
      </w:pPr>
      <w:r>
        <w:rPr>
          <w:rFonts w:ascii="Garamond" w:hAnsi="Garamond"/>
          <w:b/>
        </w:rPr>
        <w:t>Convention de preuve</w:t>
      </w:r>
      <w:r>
        <w:rPr>
          <w:rFonts w:ascii="Garamond" w:hAnsi="Garamond"/>
        </w:rPr>
        <w:t xml:space="preserve"> : pour les ventes dématérialisées, ajouter une clause précisant l'admissibilité des courriels et documents électroniques comme modes de preuve (articles 1366 et 1367 du Code civil).</w:t>
      </w:r>
    </w:p>
    <w:p>
      <w:pPr>
        <w:pStyle w:val="ListBullet"/>
        <w:spacing w:after="60"/>
        <w:jc w:val="left"/>
      </w:pPr>
      <w:r>
        <w:rPr>
          <w:rFonts w:ascii="Garamond" w:hAnsi="Garamond"/>
          <w:b/>
        </w:rPr>
        <w:t>CGV opposables</w:t>
      </w:r>
      <w:r>
        <w:rPr>
          <w:rFonts w:ascii="Garamond" w:hAnsi="Garamond"/>
        </w:rPr>
        <w:t xml:space="preserve"> : si le Vendeur dispose de Conditions générales de vente, préciser leur articulation avec le présent Contrat (priorité du Contrat, supplétivité des CGV) afin d'éviter toute contradiction interprétative.</w:t>
      </w:r>
    </w:p>
    <w:p>
      <w:pPr>
        <w:pStyle w:val="ListBullet"/>
        <w:spacing w:after="60"/>
        <w:jc w:val="left"/>
      </w:pPr>
      <w:r>
        <w:rPr>
          <w:rFonts w:ascii="Garamond" w:hAnsi="Garamond"/>
          <w:b/>
        </w:rPr>
        <w:t>TVA et facturation</w:t>
      </w:r>
      <w:r>
        <w:rPr>
          <w:rFonts w:ascii="Garamond" w:hAnsi="Garamond"/>
        </w:rPr>
        <w:t xml:space="preserve"> : vérifier le régime de TVA applicable (vente intracommunautaire, exportation hors UE, autoliquidation) et adapter la rédaction de l'Article 4.1.</w:t>
      </w:r>
    </w:p>
    <w:p>
      <w:pPr>
        <w:pStyle w:val="ListBullet"/>
        <w:spacing w:after="60"/>
        <w:jc w:val="left"/>
      </w:pPr>
      <w:r>
        <w:rPr>
          <w:rFonts w:ascii="Garamond" w:hAnsi="Garamond"/>
          <w:b/>
        </w:rPr>
        <w:t>Renvoi à un avocat</w:t>
      </w:r>
      <w:r>
        <w:rPr>
          <w:rFonts w:ascii="Garamond" w:hAnsi="Garamond"/>
        </w:rPr>
        <w:t xml:space="preserve"> : pour les ventes de matériel industriel, de fonds de commerce, ou portant sur des biens soumis à réglementation spécifique (alimentaire, chimique, électronique), des clauses sectorielles complémentaires sont indispensables. Faire valider la trame par un avocat spécialiste.</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CONTRAT DE VENTE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