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before="120" w:after="200"/>
        <w:jc w:val="center"/>
      </w:pPr>
      <w:r>
        <w:rPr>
          <w:rFonts w:ascii="Garamond" w:hAnsi="Garamond"/>
          <w:b/>
          <w:color w:val="2C3E5A"/>
          <w:sz w:val="32"/>
        </w:rPr>
        <w:t>DOCUMENT UNIQUE D'ÉVALUATION DES RISQUES PROFESSIONNELS (DUERP)</w:t>
      </w:r>
    </w:p>
    <w:p/>
    <w:p>
      <w:r>
        <w:rPr>
          <w:rFonts w:ascii="Garamond" w:hAnsi="Garamond"/>
          <w:b/>
        </w:rPr>
        <w:t>[DÉNOMINATION SOCIALE DE L'ENTREPRISE]</w:t>
      </w:r>
      <w:r>
        <w:rPr>
          <w:rFonts w:ascii="Garamond" w:hAnsi="Garamond"/>
        </w:rPr>
        <w:t xml:space="preserve"> - </w:t>
      </w:r>
      <w:r>
        <w:rPr>
          <w:rFonts w:ascii="Garamond" w:hAnsi="Garamond"/>
          <w:b/>
          <w:color w:val="8A5A00"/>
        </w:rPr>
        <w:t>[forme juridique]</w:t>
      </w:r>
      <w:r>
        <w:rPr>
          <w:rFonts w:ascii="Garamond" w:hAnsi="Garamond"/>
        </w:rPr>
        <w:t xml:space="preserve">, au capital de </w:t>
      </w:r>
      <w:r>
        <w:rPr>
          <w:rFonts w:ascii="Garamond" w:hAnsi="Garamond"/>
          <w:b/>
          <w:color w:val="8A5A00"/>
        </w:rPr>
        <w:t>[MONTANT]</w:t>
      </w:r>
      <w:r>
        <w:rPr>
          <w:rFonts w:ascii="Garamond" w:hAnsi="Garamond"/>
        </w:rPr>
        <w:t xml:space="preserve"> euros</w:t>
      </w:r>
    </w:p>
    <w:p>
      <w:r>
        <w:rPr>
          <w:rFonts w:ascii="Garamond" w:hAnsi="Garamond"/>
        </w:rPr>
        <w:t xml:space="preserve">RCS </w:t>
      </w:r>
      <w:r>
        <w:rPr>
          <w:rFonts w:ascii="Garamond" w:hAnsi="Garamond"/>
          <w:b/>
          <w:color w:val="8A5A00"/>
        </w:rPr>
        <w:t>[VILLE]</w:t>
      </w:r>
      <w:r>
        <w:rPr>
          <w:rFonts w:ascii="Garamond" w:hAnsi="Garamond"/>
        </w:rPr>
        <w:t xml:space="preserve"> </w:t>
      </w:r>
      <w:r>
        <w:rPr>
          <w:rFonts w:ascii="Garamond" w:hAnsi="Garamond"/>
          <w:b/>
          <w:color w:val="8A5A00"/>
        </w:rPr>
        <w:t>[SIREN]</w:t>
      </w:r>
    </w:p>
    <w:p>
      <w:r>
        <w:rPr>
          <w:rFonts w:ascii="Garamond" w:hAnsi="Garamond"/>
        </w:rPr>
        <w:t xml:space="preserve">Siège social : </w:t>
      </w:r>
      <w:r>
        <w:rPr>
          <w:rFonts w:ascii="Garamond" w:hAnsi="Garamond"/>
          <w:b/>
          <w:color w:val="8A5A00"/>
        </w:rPr>
        <w:t>[ADRESSE COMPLÈTE]</w:t>
      </w:r>
    </w:p>
    <w:p>
      <w:r>
        <w:rPr>
          <w:rFonts w:ascii="Garamond" w:hAnsi="Garamond"/>
        </w:rPr>
        <w:t xml:space="preserve">Effectif total : </w:t>
      </w:r>
      <w:r>
        <w:rPr>
          <w:rFonts w:ascii="Garamond" w:hAnsi="Garamond"/>
          <w:b/>
          <w:color w:val="8A5A00"/>
        </w:rPr>
        <w:t>[NOMBRE DE SALARIÉS]</w:t>
      </w:r>
    </w:p>
    <w:p>
      <w:r>
        <w:rPr>
          <w:rFonts w:ascii="Garamond" w:hAnsi="Garamond"/>
        </w:rPr>
        <w:t xml:space="preserve">Activité principale (code NAF) : </w:t>
      </w:r>
      <w:r>
        <w:rPr>
          <w:rFonts w:ascii="Garamond" w:hAnsi="Garamond"/>
          <w:b/>
          <w:color w:val="8A5A00"/>
        </w:rPr>
        <w:t>[CODE NAF ET LIBELLÉ]</w:t>
      </w:r>
    </w:p>
    <w:p>
      <w:r>
        <w:rPr>
          <w:rFonts w:ascii="Garamond" w:hAnsi="Garamond"/>
        </w:rPr>
        <w:t xml:space="preserve">Convention collective applicable : </w:t>
      </w:r>
      <w:r>
        <w:rPr>
          <w:rFonts w:ascii="Garamond" w:hAnsi="Garamond"/>
          <w:b/>
          <w:color w:val="8A5A00"/>
        </w:rPr>
        <w:t>[INTITULÉ EXACT ET IDCC]</w:t>
      </w:r>
    </w:p>
    <w:p/>
    <w:p/>
    <w:p/>
    <w:p>
      <w:r>
        <w:rPr>
          <w:rFonts w:ascii="Garamond" w:hAnsi="Garamond"/>
          <w:b/>
        </w:rPr>
        <w:t>Établi le</w:t>
      </w:r>
      <w:r>
        <w:rPr>
          <w:rFonts w:ascii="Garamond" w:hAnsi="Garamond"/>
        </w:rPr>
        <w:t xml:space="preserve"> : </w:t>
      </w:r>
      <w:r>
        <w:rPr>
          <w:rFonts w:ascii="Garamond" w:hAnsi="Garamond"/>
          <w:b/>
          <w:color w:val="8A5A00"/>
        </w:rPr>
        <w:t>[DATE D'ÉTABLISSEMENT - JJ/MM/AAAA]</w:t>
      </w:r>
    </w:p>
    <w:p>
      <w:r>
        <w:rPr>
          <w:rFonts w:ascii="Garamond" w:hAnsi="Garamond"/>
          <w:b/>
        </w:rPr>
        <w:t>Mises à jour</w:t>
      </w:r>
      <w:r>
        <w:rPr>
          <w:rFonts w:ascii="Garamond" w:hAnsi="Garamond"/>
        </w:rPr>
        <w:t xml:space="preserve"> : </w:t>
      </w:r>
      <w:r>
        <w:rPr>
          <w:rFonts w:ascii="Garamond" w:hAnsi="Garamond"/>
          <w:b/>
          <w:color w:val="8A5A00"/>
        </w:rPr>
        <w:t>[DATES DES MISES À JOUR SUCCESSIVES]</w:t>
      </w:r>
    </w:p>
    <w:p>
      <w:r>
        <w:rPr>
          <w:rFonts w:ascii="Garamond" w:hAnsi="Garamond"/>
          <w:b/>
        </w:rPr>
        <w:t>Responsable de l'élaboration</w:t>
      </w:r>
      <w:r>
        <w:rPr>
          <w:rFonts w:ascii="Garamond" w:hAnsi="Garamond"/>
        </w:rPr>
        <w:t xml:space="preserve"> : </w:t>
      </w:r>
      <w:r>
        <w:rPr>
          <w:rFonts w:ascii="Garamond" w:hAnsi="Garamond"/>
          <w:b/>
          <w:color w:val="8A5A00"/>
        </w:rPr>
        <w:t>[NOM, PRÉNOM, FONCTION]</w:t>
      </w:r>
    </w:p>
    <w:p>
      <w:r>
        <w:rPr>
          <w:rFonts w:ascii="Garamond" w:hAnsi="Garamond"/>
          <w:b/>
        </w:rPr>
        <w:t>Personnes ayant participé à l'élaboration</w:t>
      </w:r>
      <w:r>
        <w:rPr>
          <w:rFonts w:ascii="Garamond" w:hAnsi="Garamond"/>
        </w:rPr>
        <w:t xml:space="preserve"> : </w:t>
      </w:r>
      <w:r>
        <w:rPr>
          <w:rFonts w:ascii="Garamond" w:hAnsi="Garamond"/>
          <w:b/>
          <w:color w:val="8A5A00"/>
        </w:rPr>
        <w:t>[LISTE - employeur, salariés, CSE, médecin du travail, intervenant en prévention, etc.]</w:t>
      </w:r>
    </w:p>
    <w:p/>
    <w:p/>
    <w:p/>
    <w:p>
      <w:pPr>
        <w:keepNext/>
        <w:spacing w:before="200" w:after="120"/>
        <w:jc w:val="left"/>
      </w:pPr>
      <w:r>
        <w:rPr>
          <w:rFonts w:ascii="Garamond" w:hAnsi="Garamond"/>
          <w:b/>
          <w:color w:val="2C3E5A"/>
          <w:sz w:val="26"/>
        </w:rPr>
        <w:t>1. Cadre juridique et obligations de l'employeur</w:t>
      </w:r>
    </w:p>
    <w:p/>
    <w:p>
      <w:r>
        <w:rPr>
          <w:rFonts w:ascii="Garamond" w:hAnsi="Garamond"/>
        </w:rPr>
        <w:t xml:space="preserve">Le présent document est établi conformément aux articles </w:t>
      </w:r>
      <w:r>
        <w:rPr>
          <w:rFonts w:ascii="Garamond" w:hAnsi="Garamond"/>
          <w:b/>
        </w:rPr>
        <w:t>L4121-1 à L4121-5</w:t>
      </w:r>
      <w:r>
        <w:rPr>
          <w:rFonts w:ascii="Garamond" w:hAnsi="Garamond"/>
        </w:rPr>
        <w:t xml:space="preserve"> et </w:t>
      </w:r>
      <w:r>
        <w:rPr>
          <w:rFonts w:ascii="Garamond" w:hAnsi="Garamond"/>
          <w:b/>
        </w:rPr>
        <w:t>R4121-1 à R4121-4</w:t>
      </w:r>
      <w:r>
        <w:rPr>
          <w:rFonts w:ascii="Garamond" w:hAnsi="Garamond"/>
        </w:rPr>
        <w:t xml:space="preserve"> du Code du travail. Il constitue le support de la transcription, conservée par l'employeur, des résultats de l'évaluation des risques pour la santé et la sécurité des travailleurs.</w:t>
      </w:r>
    </w:p>
    <w:p/>
    <w:p>
      <w:r>
        <w:rPr>
          <w:rFonts w:ascii="Garamond" w:hAnsi="Garamond"/>
        </w:rPr>
        <w:t>L'évaluation des risques est mise à jour :</w:t>
      </w:r>
    </w:p>
    <w:p/>
    <w:p>
      <w:pPr>
        <w:pStyle w:val="ListBullet"/>
        <w:spacing w:after="60"/>
        <w:jc w:val="left"/>
      </w:pPr>
      <w:r>
        <w:rPr>
          <w:rFonts w:ascii="Garamond" w:hAnsi="Garamond"/>
        </w:rPr>
        <w:t xml:space="preserve">au moins </w:t>
      </w:r>
      <w:r>
        <w:rPr>
          <w:rFonts w:ascii="Garamond" w:hAnsi="Garamond"/>
          <w:b/>
        </w:rPr>
        <w:t>chaque année</w:t>
      </w:r>
      <w:r>
        <w:rPr>
          <w:rFonts w:ascii="Garamond" w:hAnsi="Garamond"/>
        </w:rPr>
        <w:t xml:space="preserve"> dans les entreprises d'au moins 11 salariés</w:t>
      </w:r>
    </w:p>
    <w:p>
      <w:pPr>
        <w:pStyle w:val="ListBullet"/>
        <w:spacing w:after="60"/>
        <w:jc w:val="left"/>
      </w:pPr>
      <w:r>
        <w:rPr>
          <w:rFonts w:ascii="Garamond" w:hAnsi="Garamond"/>
        </w:rPr>
        <w:t>lors de toute décision d'aménagement important modifiant les conditions de santé et de sécurité ou les conditions de travail</w:t>
      </w:r>
    </w:p>
    <w:p>
      <w:pPr>
        <w:pStyle w:val="ListBullet"/>
        <w:spacing w:after="60"/>
        <w:jc w:val="left"/>
      </w:pPr>
      <w:r>
        <w:rPr>
          <w:rFonts w:ascii="Garamond" w:hAnsi="Garamond"/>
        </w:rPr>
        <w:t>lorsqu'une information supplémentaire intéressant l'évaluation d'un risque est portée à la connaissance de l'employeur</w:t>
      </w:r>
    </w:p>
    <w:p/>
    <w:p>
      <w:r>
        <w:rPr>
          <w:rFonts w:ascii="Garamond" w:hAnsi="Garamond"/>
        </w:rPr>
        <w:t xml:space="preserve">Le DUERP et ses versions antérieures sont conservés pendant </w:t>
      </w:r>
      <w:r>
        <w:rPr>
          <w:rFonts w:ascii="Garamond" w:hAnsi="Garamond"/>
          <w:b/>
        </w:rPr>
        <w:t>40 ans</w:t>
      </w:r>
      <w:r>
        <w:rPr>
          <w:rFonts w:ascii="Garamond" w:hAnsi="Garamond"/>
        </w:rPr>
        <w:t xml:space="preserve"> à compter de leur élaboration (article R4121-4 modifié par la loi 2021-1018 du 2 août 2021).</w:t>
      </w:r>
    </w:p>
    <w:p/>
    <w:p>
      <w:pPr>
        <w:keepNext/>
        <w:spacing w:before="200" w:after="120"/>
        <w:jc w:val="left"/>
      </w:pPr>
      <w:r>
        <w:rPr>
          <w:rFonts w:ascii="Garamond" w:hAnsi="Garamond"/>
          <w:b/>
          <w:color w:val="2C3E5A"/>
          <w:sz w:val="26"/>
        </w:rPr>
        <w:t>2. Méthode d'évaluation utilisée</w:t>
      </w:r>
    </w:p>
    <w:p/>
    <w:p>
      <w:r>
        <w:rPr>
          <w:rFonts w:ascii="Garamond" w:hAnsi="Garamond"/>
        </w:rPr>
        <w:t>La méthode retenue pour l'évaluation des risques est la suivante :</w:t>
      </w:r>
    </w:p>
    <w:p/>
    <w:p>
      <w:r>
        <w:rPr>
          <w:rFonts w:ascii="Garamond" w:hAnsi="Garamond"/>
          <w:b/>
          <w:color w:val="8A5A00"/>
        </w:rPr>
        <w:t>[DESCRIPTION DE LA MÉTHODE - par exemple : grille de cotation Probabilité (1-4) x Gravité (1-4) = Criticité (1-16), méthode INRS ED 840, etc.]</w:t>
      </w:r>
    </w:p>
    <w:p/>
    <w:p>
      <w:r>
        <w:rPr>
          <w:rFonts w:ascii="Garamond" w:hAnsi="Garamond"/>
        </w:rPr>
        <w:t>Critères de cotation :</w:t>
      </w:r>
    </w:p>
    <w:p/>
    <w:p>
      <w:pPr>
        <w:pStyle w:val="ListBullet"/>
        <w:spacing w:after="60"/>
        <w:jc w:val="left"/>
      </w:pPr>
      <w:r>
        <w:rPr>
          <w:rFonts w:ascii="Garamond" w:hAnsi="Garamond"/>
          <w:b/>
        </w:rPr>
        <w:t>Probabilité</w:t>
      </w:r>
      <w:r>
        <w:rPr>
          <w:rFonts w:ascii="Garamond" w:hAnsi="Garamond"/>
        </w:rPr>
        <w:t xml:space="preserve"> : </w:t>
      </w:r>
      <w:r>
        <w:rPr>
          <w:rFonts w:ascii="Garamond" w:hAnsi="Garamond"/>
          <w:b/>
          <w:color w:val="8A5A00"/>
        </w:rPr>
        <w:t>[PRÉCISER L'ÉCHELLE - 1 : très faible / 2 : faible / 3 : élevée / 4 : très élevée]</w:t>
      </w:r>
    </w:p>
    <w:p>
      <w:pPr>
        <w:pStyle w:val="ListBullet"/>
        <w:spacing w:after="60"/>
        <w:jc w:val="left"/>
      </w:pPr>
      <w:r>
        <w:rPr>
          <w:rFonts w:ascii="Garamond" w:hAnsi="Garamond"/>
          <w:b/>
        </w:rPr>
        <w:t>Gravité</w:t>
      </w:r>
      <w:r>
        <w:rPr>
          <w:rFonts w:ascii="Garamond" w:hAnsi="Garamond"/>
        </w:rPr>
        <w:t xml:space="preserve"> : </w:t>
      </w:r>
      <w:r>
        <w:rPr>
          <w:rFonts w:ascii="Garamond" w:hAnsi="Garamond"/>
          <w:b/>
          <w:color w:val="8A5A00"/>
        </w:rPr>
        <w:t>[PRÉCISER L'ÉCHELLE - 1 : bénigne / 2 : avec arrêt / 3 : avec incapacité / 4 : mortelle]</w:t>
      </w:r>
    </w:p>
    <w:p>
      <w:pPr>
        <w:pStyle w:val="ListBullet"/>
        <w:spacing w:after="60"/>
        <w:jc w:val="left"/>
      </w:pPr>
      <w:r>
        <w:rPr>
          <w:rFonts w:ascii="Garamond" w:hAnsi="Garamond"/>
          <w:b/>
        </w:rPr>
        <w:t>Maîtrise actuelle</w:t>
      </w:r>
      <w:r>
        <w:rPr>
          <w:rFonts w:ascii="Garamond" w:hAnsi="Garamond"/>
        </w:rPr>
        <w:t xml:space="preserve"> : </w:t>
      </w:r>
      <w:r>
        <w:rPr>
          <w:rFonts w:ascii="Garamond" w:hAnsi="Garamond"/>
          <w:b/>
          <w:color w:val="8A5A00"/>
        </w:rPr>
        <w:t>[LISTE DES MOYENS DE PRÉVENTION DÉJÀ EN PLACE]</w:t>
      </w:r>
    </w:p>
    <w:p/>
    <w:p>
      <w:pPr>
        <w:keepNext/>
        <w:spacing w:before="200" w:after="120"/>
        <w:jc w:val="left"/>
      </w:pPr>
      <w:r>
        <w:rPr>
          <w:rFonts w:ascii="Garamond" w:hAnsi="Garamond"/>
          <w:b/>
          <w:color w:val="2C3E5A"/>
          <w:sz w:val="26"/>
        </w:rPr>
        <w:t>3. Inventaire des unités de travail</w:t>
      </w:r>
    </w:p>
    <w:p/>
    <w:p>
      <w:r>
        <w:rPr>
          <w:rFonts w:ascii="Garamond" w:hAnsi="Garamond"/>
        </w:rPr>
        <w:t xml:space="preserve">L'entreprise est organisée en </w:t>
      </w:r>
      <w:r>
        <w:rPr>
          <w:rFonts w:ascii="Garamond" w:hAnsi="Garamond"/>
          <w:b/>
          <w:color w:val="8A5A00"/>
        </w:rPr>
        <w:t>[NOMBRE]</w:t>
      </w:r>
      <w:r>
        <w:rPr>
          <w:rFonts w:ascii="Garamond" w:hAnsi="Garamond"/>
        </w:rPr>
        <w:t xml:space="preserve"> unités de travail. Chaque unité regroupe des salariés exposés à des conditions de travail homogènes.</w:t>
      </w:r>
    </w:p>
    <w:p/>
    <w:p>
      <w:r>
        <w:rPr>
          <w:rFonts w:ascii="Garamond" w:hAnsi="Garamond"/>
        </w:rPr>
        <w:t>| N° | Intitulé de l'unité de travail | Effectif | Description sommaire |</w:t>
      </w:r>
    </w:p>
    <w:p>
      <w:r>
        <w:rPr>
          <w:rFonts w:ascii="Garamond" w:hAnsi="Garamond"/>
        </w:rPr>
        <w:t>|---|---|---|---|</w:t>
      </w:r>
    </w:p>
    <w:p>
      <w:r>
        <w:rPr>
          <w:rFonts w:ascii="Garamond" w:hAnsi="Garamond"/>
        </w:rPr>
        <w:t xml:space="preserve">| 1 | </w:t>
      </w:r>
      <w:r>
        <w:rPr>
          <w:rFonts w:ascii="Garamond" w:hAnsi="Garamond"/>
          <w:b/>
          <w:color w:val="8A5A00"/>
        </w:rPr>
        <w:t>[INTITULÉ - ex Atelier production]</w:t>
      </w:r>
      <w:r>
        <w:rPr>
          <w:rFonts w:ascii="Garamond" w:hAnsi="Garamond"/>
        </w:rPr>
        <w:t xml:space="preserve"> | </w:t>
      </w:r>
      <w:r>
        <w:rPr>
          <w:rFonts w:ascii="Garamond" w:hAnsi="Garamond"/>
          <w:b/>
          <w:color w:val="8A5A00"/>
        </w:rPr>
        <w:t>[N]</w:t>
      </w:r>
      <w:r>
        <w:rPr>
          <w:rFonts w:ascii="Garamond" w:hAnsi="Garamond"/>
        </w:rPr>
        <w:t xml:space="preserve"> | </w:t>
      </w:r>
      <w:r>
        <w:rPr>
          <w:rFonts w:ascii="Garamond" w:hAnsi="Garamond"/>
          <w:b/>
          <w:color w:val="8A5A00"/>
        </w:rPr>
        <w:t>[DESCRIPTION DES TÂCHES PRINCIPALES]</w:t>
      </w:r>
      <w:r>
        <w:rPr>
          <w:rFonts w:ascii="Garamond" w:hAnsi="Garamond"/>
        </w:rPr>
        <w:t xml:space="preserve"> |</w:t>
      </w:r>
    </w:p>
    <w:p>
      <w:r>
        <w:rPr>
          <w:rFonts w:ascii="Garamond" w:hAnsi="Garamond"/>
        </w:rPr>
        <w:t xml:space="preserve">| 2 | </w:t>
      </w:r>
      <w:r>
        <w:rPr>
          <w:rFonts w:ascii="Garamond" w:hAnsi="Garamond"/>
          <w:b/>
          <w:color w:val="8A5A00"/>
        </w:rPr>
        <w:t>[INTITULÉ - ex Bureaux administratifs]</w:t>
      </w:r>
      <w:r>
        <w:rPr>
          <w:rFonts w:ascii="Garamond" w:hAnsi="Garamond"/>
        </w:rPr>
        <w:t xml:space="preserve"> | </w:t>
      </w:r>
      <w:r>
        <w:rPr>
          <w:rFonts w:ascii="Garamond" w:hAnsi="Garamond"/>
          <w:b/>
          <w:color w:val="8A5A00"/>
        </w:rPr>
        <w:t>[N]</w:t>
      </w:r>
      <w:r>
        <w:rPr>
          <w:rFonts w:ascii="Garamond" w:hAnsi="Garamond"/>
        </w:rPr>
        <w:t xml:space="preserve"> | </w:t>
      </w:r>
      <w:r>
        <w:rPr>
          <w:rFonts w:ascii="Garamond" w:hAnsi="Garamond"/>
          <w:b/>
          <w:color w:val="8A5A00"/>
        </w:rPr>
        <w:t>[DESCRIPTION]</w:t>
      </w:r>
      <w:r>
        <w:rPr>
          <w:rFonts w:ascii="Garamond" w:hAnsi="Garamond"/>
        </w:rPr>
        <w:t xml:space="preserve"> |</w:t>
      </w:r>
    </w:p>
    <w:p>
      <w:r>
        <w:rPr>
          <w:rFonts w:ascii="Garamond" w:hAnsi="Garamond"/>
        </w:rPr>
        <w:t xml:space="preserve">| 3 | </w:t>
      </w:r>
      <w:r>
        <w:rPr>
          <w:rFonts w:ascii="Garamond" w:hAnsi="Garamond"/>
          <w:b/>
          <w:color w:val="8A5A00"/>
        </w:rPr>
        <w:t>[INTITULÉ]</w:t>
      </w:r>
      <w:r>
        <w:rPr>
          <w:rFonts w:ascii="Garamond" w:hAnsi="Garamond"/>
        </w:rPr>
        <w:t xml:space="preserve"> | </w:t>
      </w:r>
      <w:r>
        <w:rPr>
          <w:rFonts w:ascii="Garamond" w:hAnsi="Garamond"/>
          <w:b/>
          <w:color w:val="8A5A00"/>
        </w:rPr>
        <w:t>[N]</w:t>
      </w:r>
      <w:r>
        <w:rPr>
          <w:rFonts w:ascii="Garamond" w:hAnsi="Garamond"/>
        </w:rPr>
        <w:t xml:space="preserve"> | </w:t>
      </w:r>
      <w:r>
        <w:rPr>
          <w:rFonts w:ascii="Garamond" w:hAnsi="Garamond"/>
          <w:b/>
          <w:color w:val="8A5A00"/>
        </w:rPr>
        <w:t>[DESCRIPTION]</w:t>
      </w:r>
      <w:r>
        <w:rPr>
          <w:rFonts w:ascii="Garamond" w:hAnsi="Garamond"/>
        </w:rPr>
        <w:t xml:space="preserve"> |</w:t>
      </w:r>
    </w:p>
    <w:p>
      <w:r>
        <w:rPr>
          <w:rFonts w:ascii="Garamond" w:hAnsi="Garamond"/>
        </w:rPr>
        <w:t xml:space="preserve">| 4 | </w:t>
      </w:r>
      <w:r>
        <w:rPr>
          <w:rFonts w:ascii="Garamond" w:hAnsi="Garamond"/>
          <w:b/>
          <w:color w:val="8A5A00"/>
        </w:rPr>
        <w:t>[INTITULÉ]</w:t>
      </w:r>
      <w:r>
        <w:rPr>
          <w:rFonts w:ascii="Garamond" w:hAnsi="Garamond"/>
        </w:rPr>
        <w:t xml:space="preserve"> | </w:t>
      </w:r>
      <w:r>
        <w:rPr>
          <w:rFonts w:ascii="Garamond" w:hAnsi="Garamond"/>
          <w:b/>
          <w:color w:val="8A5A00"/>
        </w:rPr>
        <w:t>[N]</w:t>
      </w:r>
      <w:r>
        <w:rPr>
          <w:rFonts w:ascii="Garamond" w:hAnsi="Garamond"/>
        </w:rPr>
        <w:t xml:space="preserve"> | </w:t>
      </w:r>
      <w:r>
        <w:rPr>
          <w:rFonts w:ascii="Garamond" w:hAnsi="Garamond"/>
          <w:b/>
          <w:color w:val="8A5A00"/>
        </w:rPr>
        <w:t>[DESCRIPTION]</w:t>
      </w:r>
      <w:r>
        <w:rPr>
          <w:rFonts w:ascii="Garamond" w:hAnsi="Garamond"/>
        </w:rPr>
        <w:t xml:space="preserve"> |</w:t>
      </w:r>
    </w:p>
    <w:p/>
    <w:p>
      <w:pPr>
        <w:keepNext/>
        <w:spacing w:before="200" w:after="120"/>
        <w:jc w:val="left"/>
      </w:pPr>
      <w:r>
        <w:rPr>
          <w:rFonts w:ascii="Garamond" w:hAnsi="Garamond"/>
          <w:b/>
          <w:color w:val="2C3E5A"/>
          <w:sz w:val="26"/>
        </w:rPr>
        <w:t>4. Évaluation des risques par unité de travail</w:t>
      </w:r>
    </w:p>
    <w:p/>
    <w:p>
      <w:pPr>
        <w:keepNext/>
        <w:spacing w:before="120" w:after="80"/>
        <w:jc w:val="left"/>
      </w:pPr>
      <w:r>
        <w:rPr>
          <w:rFonts w:ascii="Garamond" w:hAnsi="Garamond"/>
          <w:b/>
          <w:color w:val="2C3E5A"/>
          <w:sz w:val="24"/>
        </w:rPr>
        <w:t>Unité de travail n°1 : [INTITULÉ]</w:t>
      </w:r>
    </w:p>
    <w:p/>
    <w:p>
      <w:r>
        <w:rPr>
          <w:rFonts w:ascii="Garamond" w:hAnsi="Garamond"/>
        </w:rPr>
        <w:t>| Risque identifié | Source du risque | Probabilité | Gravité | Criticité | Mesures de prévention existantes | Actions correctives planifiées | Échéance | Responsable |</w:t>
      </w:r>
    </w:p>
    <w:p>
      <w:r>
        <w:rPr>
          <w:rFonts w:ascii="Garamond" w:hAnsi="Garamond"/>
        </w:rPr>
        <w:t>|---|---|---|---|---|---|---|---|---|</w:t>
      </w:r>
    </w:p>
    <w:p>
      <w:r>
        <w:rPr>
          <w:rFonts w:ascii="Garamond" w:hAnsi="Garamond"/>
        </w:rPr>
        <w:t xml:space="preserve">| </w:t>
      </w:r>
      <w:r>
        <w:rPr>
          <w:rFonts w:ascii="Garamond" w:hAnsi="Garamond"/>
          <w:b/>
          <w:color w:val="8A5A00"/>
        </w:rPr>
        <w:t>[EX : Chute de plain-pied]</w:t>
      </w:r>
      <w:r>
        <w:rPr>
          <w:rFonts w:ascii="Garamond" w:hAnsi="Garamond"/>
        </w:rPr>
        <w:t xml:space="preserve"> | </w:t>
      </w:r>
      <w:r>
        <w:rPr>
          <w:rFonts w:ascii="Garamond" w:hAnsi="Garamond"/>
          <w:b/>
          <w:color w:val="8A5A00"/>
        </w:rPr>
        <w:t>[EX : sols glissants, encombrement]</w:t>
      </w:r>
      <w:r>
        <w:rPr>
          <w:rFonts w:ascii="Garamond" w:hAnsi="Garamond"/>
        </w:rPr>
        <w:t xml:space="preserve"> | </w:t>
      </w:r>
      <w:r>
        <w:rPr>
          <w:rFonts w:ascii="Garamond" w:hAnsi="Garamond"/>
          <w:b/>
          <w:color w:val="8A5A00"/>
        </w:rPr>
        <w:t>[1-4]</w:t>
      </w:r>
      <w:r>
        <w:rPr>
          <w:rFonts w:ascii="Garamond" w:hAnsi="Garamond"/>
        </w:rPr>
        <w:t xml:space="preserve"> | </w:t>
      </w:r>
      <w:r>
        <w:rPr>
          <w:rFonts w:ascii="Garamond" w:hAnsi="Garamond"/>
          <w:b/>
          <w:color w:val="8A5A00"/>
        </w:rPr>
        <w:t>[1-4]</w:t>
      </w:r>
      <w:r>
        <w:rPr>
          <w:rFonts w:ascii="Garamond" w:hAnsi="Garamond"/>
        </w:rPr>
        <w:t xml:space="preserve"> | </w:t>
      </w:r>
      <w:r>
        <w:rPr>
          <w:rFonts w:ascii="Garamond" w:hAnsi="Garamond"/>
          <w:b/>
          <w:color w:val="8A5A00"/>
        </w:rPr>
        <w:t>[P×G]</w:t>
      </w:r>
      <w:r>
        <w:rPr>
          <w:rFonts w:ascii="Garamond" w:hAnsi="Garamond"/>
        </w:rPr>
        <w:t xml:space="preserve"> | </w:t>
      </w:r>
      <w:r>
        <w:rPr>
          <w:rFonts w:ascii="Garamond" w:hAnsi="Garamond"/>
          <w:b/>
          <w:color w:val="8A5A00"/>
        </w:rPr>
        <w:t>[EPI antidérapants, rangement périodique]</w:t>
      </w:r>
      <w:r>
        <w:rPr>
          <w:rFonts w:ascii="Garamond" w:hAnsi="Garamond"/>
        </w:rPr>
        <w:t xml:space="preserve"> | </w:t>
      </w:r>
      <w:r>
        <w:rPr>
          <w:rFonts w:ascii="Garamond" w:hAnsi="Garamond"/>
          <w:b/>
          <w:color w:val="8A5A00"/>
        </w:rPr>
        <w:t>[Mise en place revêtement antidérapant zone X]</w:t>
      </w:r>
      <w:r>
        <w:rPr>
          <w:rFonts w:ascii="Garamond" w:hAnsi="Garamond"/>
        </w:rPr>
        <w:t xml:space="preserve"> | </w:t>
      </w:r>
      <w:r>
        <w:rPr>
          <w:rFonts w:ascii="Garamond" w:hAnsi="Garamond"/>
          <w:b/>
          <w:color w:val="8A5A00"/>
        </w:rPr>
        <w:t>[DATE]</w:t>
      </w:r>
      <w:r>
        <w:rPr>
          <w:rFonts w:ascii="Garamond" w:hAnsi="Garamond"/>
        </w:rPr>
        <w:t xml:space="preserve"> | </w:t>
      </w:r>
      <w:r>
        <w:rPr>
          <w:rFonts w:ascii="Garamond" w:hAnsi="Garamond"/>
          <w:b/>
          <w:color w:val="8A5A00"/>
        </w:rPr>
        <w:t>[NOM RESPONSABLE]</w:t>
      </w:r>
      <w:r>
        <w:rPr>
          <w:rFonts w:ascii="Garamond" w:hAnsi="Garamond"/>
        </w:rPr>
        <w:t xml:space="preserve"> |</w:t>
      </w:r>
    </w:p>
    <w:p>
      <w:r>
        <w:rPr>
          <w:rFonts w:ascii="Garamond" w:hAnsi="Garamond"/>
        </w:rPr>
        <w:t xml:space="preserve">| </w:t>
      </w:r>
      <w:r>
        <w:rPr>
          <w:rFonts w:ascii="Garamond" w:hAnsi="Garamond"/>
          <w:b/>
          <w:color w:val="8A5A00"/>
        </w:rPr>
        <w:t>[Risque chimique]</w:t>
      </w:r>
      <w:r>
        <w:rPr>
          <w:rFonts w:ascii="Garamond" w:hAnsi="Garamond"/>
        </w:rPr>
        <w:t xml:space="preserve"> | </w:t>
      </w:r>
      <w:r>
        <w:rPr>
          <w:rFonts w:ascii="Garamond" w:hAnsi="Garamond"/>
          <w:b/>
          <w:color w:val="8A5A00"/>
        </w:rPr>
        <w:t>[PRODUIT, ÉTAPE DU PROCESS]</w:t>
      </w:r>
      <w:r>
        <w:rPr>
          <w:rFonts w:ascii="Garamond" w:hAnsi="Garamond"/>
        </w:rPr>
        <w:t xml:space="preserve"> | | | | </w:t>
      </w:r>
      <w:r>
        <w:rPr>
          <w:rFonts w:ascii="Garamond" w:hAnsi="Garamond"/>
          <w:b/>
          <w:color w:val="8A5A00"/>
        </w:rPr>
        <w:t>[FDS, EPI, ventilation]</w:t>
      </w:r>
      <w:r>
        <w:rPr>
          <w:rFonts w:ascii="Garamond" w:hAnsi="Garamond"/>
        </w:rPr>
        <w:t xml:space="preserve"> | | | |</w:t>
      </w:r>
    </w:p>
    <w:p>
      <w:r>
        <w:rPr>
          <w:rFonts w:ascii="Garamond" w:hAnsi="Garamond"/>
        </w:rPr>
        <w:t xml:space="preserve">| </w:t>
      </w:r>
      <w:r>
        <w:rPr>
          <w:rFonts w:ascii="Garamond" w:hAnsi="Garamond"/>
          <w:b/>
          <w:color w:val="8A5A00"/>
        </w:rPr>
        <w:t>[Risque routier (mission)]</w:t>
      </w:r>
      <w:r>
        <w:rPr>
          <w:rFonts w:ascii="Garamond" w:hAnsi="Garamond"/>
        </w:rPr>
        <w:t xml:space="preserve"> | </w:t>
      </w:r>
      <w:r>
        <w:rPr>
          <w:rFonts w:ascii="Garamond" w:hAnsi="Garamond"/>
          <w:b/>
          <w:color w:val="8A5A00"/>
        </w:rPr>
        <w:t>[DÉPLACEMENTS PROFESSIONNELS]</w:t>
      </w:r>
      <w:r>
        <w:rPr>
          <w:rFonts w:ascii="Garamond" w:hAnsi="Garamond"/>
        </w:rPr>
        <w:t xml:space="preserve"> | | | | | | | |</w:t>
      </w:r>
    </w:p>
    <w:p>
      <w:r>
        <w:rPr>
          <w:rFonts w:ascii="Garamond" w:hAnsi="Garamond"/>
        </w:rPr>
        <w:t xml:space="preserve">| </w:t>
      </w:r>
      <w:r>
        <w:rPr>
          <w:rFonts w:ascii="Garamond" w:hAnsi="Garamond"/>
          <w:b/>
          <w:color w:val="8A5A00"/>
        </w:rPr>
        <w:t>[Risque psychosocial]</w:t>
      </w:r>
      <w:r>
        <w:rPr>
          <w:rFonts w:ascii="Garamond" w:hAnsi="Garamond"/>
        </w:rPr>
        <w:t xml:space="preserve"> | </w:t>
      </w:r>
      <w:r>
        <w:rPr>
          <w:rFonts w:ascii="Garamond" w:hAnsi="Garamond"/>
          <w:b/>
          <w:color w:val="8A5A00"/>
        </w:rPr>
        <w:t>[CHARGE DE TRAVAIL, ORGANISATION]</w:t>
      </w:r>
      <w:r>
        <w:rPr>
          <w:rFonts w:ascii="Garamond" w:hAnsi="Garamond"/>
        </w:rPr>
        <w:t xml:space="preserve"> | | | | | | | |</w:t>
      </w:r>
    </w:p>
    <w:p/>
    <w:p>
      <w:pPr>
        <w:keepNext/>
        <w:spacing w:before="120" w:after="80"/>
        <w:jc w:val="left"/>
      </w:pPr>
      <w:r>
        <w:rPr>
          <w:rFonts w:ascii="Garamond" w:hAnsi="Garamond"/>
          <w:b/>
          <w:color w:val="2C3E5A"/>
          <w:sz w:val="24"/>
        </w:rPr>
        <w:t>Unité de travail n°2 : [INTITULÉ]</w:t>
      </w:r>
    </w:p>
    <w:p/>
    <w:p>
      <w:r>
        <w:rPr>
          <w:rFonts w:ascii="Garamond" w:hAnsi="Garamond"/>
        </w:rPr>
        <w:t>| Risque identifié | Source du risque | Probabilité | Gravité | Criticité | Mesures de prévention existantes | Actions correctives planifiées | Échéance | Responsable |</w:t>
      </w:r>
    </w:p>
    <w:p>
      <w:r>
        <w:rPr>
          <w:rFonts w:ascii="Garamond" w:hAnsi="Garamond"/>
        </w:rPr>
        <w:t>|---|---|---|---|---|---|---|---|---|</w:t>
      </w:r>
    </w:p>
    <w:p>
      <w:r>
        <w:rPr>
          <w:rFonts w:ascii="Garamond" w:hAnsi="Garamond"/>
        </w:rPr>
        <w:t xml:space="preserve">| </w:t>
      </w:r>
      <w:r>
        <w:rPr>
          <w:rFonts w:ascii="Garamond" w:hAnsi="Garamond"/>
          <w:b/>
          <w:color w:val="8A5A00"/>
        </w:rPr>
        <w:t>[À COMPLÉTER]</w:t>
      </w:r>
      <w:r>
        <w:rPr>
          <w:rFonts w:ascii="Garamond" w:hAnsi="Garamond"/>
        </w:rPr>
        <w:t xml:space="preserve"> | | | | | | | | |</w:t>
      </w:r>
    </w:p>
    <w:p/>
    <w:p>
      <w:r>
        <w:rPr>
          <w:rFonts w:ascii="Garamond" w:hAnsi="Garamond"/>
          <w:b/>
          <w:color w:val="8A5A00"/>
        </w:rPr>
        <w:t>[Reproduire le tableau pour chaque unité de travail]</w:t>
      </w:r>
    </w:p>
    <w:p/>
    <w:p>
      <w:pPr>
        <w:keepNext/>
        <w:spacing w:before="200" w:after="120"/>
        <w:jc w:val="left"/>
      </w:pPr>
      <w:r>
        <w:rPr>
          <w:rFonts w:ascii="Garamond" w:hAnsi="Garamond"/>
          <w:b/>
          <w:color w:val="2C3E5A"/>
          <w:sz w:val="26"/>
        </w:rPr>
        <w:t>5. Familles de risques à examiner systématiquement</w:t>
      </w:r>
    </w:p>
    <w:p/>
    <w:p>
      <w:r>
        <w:rPr>
          <w:rFonts w:ascii="Garamond" w:hAnsi="Garamond"/>
        </w:rPr>
        <w:t>Pour chaque unité de travail, examiner la présence des familles de risques suivantes (liste non exhaustive, à adapter à l'activité) :</w:t>
      </w:r>
    </w:p>
    <w:p/>
    <w:p>
      <w:pPr>
        <w:pStyle w:val="ListBullet"/>
        <w:spacing w:after="60"/>
        <w:jc w:val="left"/>
      </w:pPr>
      <w:r>
        <w:rPr>
          <w:rFonts w:ascii="Garamond" w:hAnsi="Garamond"/>
        </w:rPr>
        <w:t>Risques de chutes (plain-pied, hauteur)</w:t>
      </w:r>
    </w:p>
    <w:p>
      <w:pPr>
        <w:pStyle w:val="ListBullet"/>
        <w:spacing w:after="60"/>
        <w:jc w:val="left"/>
      </w:pPr>
      <w:r>
        <w:rPr>
          <w:rFonts w:ascii="Garamond" w:hAnsi="Garamond"/>
        </w:rPr>
        <w:t>Risques liés aux manutentions manuelles et mécaniques</w:t>
      </w:r>
    </w:p>
    <w:p>
      <w:pPr>
        <w:pStyle w:val="ListBullet"/>
        <w:spacing w:after="60"/>
        <w:jc w:val="left"/>
      </w:pPr>
      <w:r>
        <w:rPr>
          <w:rFonts w:ascii="Garamond" w:hAnsi="Garamond"/>
        </w:rPr>
        <w:t>Risques liés aux circulations et déplacements (internes et routier mission)</w:t>
      </w:r>
    </w:p>
    <w:p>
      <w:pPr>
        <w:pStyle w:val="ListBullet"/>
        <w:spacing w:after="60"/>
        <w:jc w:val="left"/>
      </w:pPr>
      <w:r>
        <w:rPr>
          <w:rFonts w:ascii="Garamond" w:hAnsi="Garamond"/>
        </w:rPr>
        <w:t>Risques liés aux machines, équipements de travail et outillages</w:t>
      </w:r>
    </w:p>
    <w:p>
      <w:pPr>
        <w:pStyle w:val="ListBullet"/>
        <w:spacing w:after="60"/>
        <w:jc w:val="left"/>
      </w:pPr>
      <w:r>
        <w:rPr>
          <w:rFonts w:ascii="Garamond" w:hAnsi="Garamond"/>
        </w:rPr>
        <w:t>Risques électriques</w:t>
      </w:r>
    </w:p>
    <w:p>
      <w:pPr>
        <w:pStyle w:val="ListBullet"/>
        <w:spacing w:after="60"/>
        <w:jc w:val="left"/>
      </w:pPr>
      <w:r>
        <w:rPr>
          <w:rFonts w:ascii="Garamond" w:hAnsi="Garamond"/>
        </w:rPr>
        <w:t>Risques d'incendie et d'explosion (ATEX)</w:t>
      </w:r>
    </w:p>
    <w:p>
      <w:pPr>
        <w:pStyle w:val="ListBullet"/>
        <w:spacing w:after="60"/>
        <w:jc w:val="left"/>
      </w:pPr>
      <w:r>
        <w:rPr>
          <w:rFonts w:ascii="Garamond" w:hAnsi="Garamond"/>
        </w:rPr>
        <w:t>Risques chimiques (CMR, agents chimiques dangereux)</w:t>
      </w:r>
    </w:p>
    <w:p>
      <w:pPr>
        <w:pStyle w:val="ListBullet"/>
        <w:spacing w:after="60"/>
        <w:jc w:val="left"/>
      </w:pPr>
      <w:r>
        <w:rPr>
          <w:rFonts w:ascii="Garamond" w:hAnsi="Garamond"/>
        </w:rPr>
        <w:t>Risques biologiques</w:t>
      </w:r>
    </w:p>
    <w:p>
      <w:pPr>
        <w:pStyle w:val="ListBullet"/>
        <w:spacing w:after="60"/>
        <w:jc w:val="left"/>
      </w:pPr>
      <w:r>
        <w:rPr>
          <w:rFonts w:ascii="Garamond" w:hAnsi="Garamond"/>
        </w:rPr>
        <w:t>Risques physiques : bruit, vibrations, températures extrêmes, rayonnements</w:t>
      </w:r>
    </w:p>
    <w:p>
      <w:pPr>
        <w:pStyle w:val="ListBullet"/>
        <w:spacing w:after="60"/>
        <w:jc w:val="left"/>
      </w:pPr>
      <w:r>
        <w:rPr>
          <w:rFonts w:ascii="Garamond" w:hAnsi="Garamond"/>
        </w:rPr>
        <w:t>Risques liés aux ambiances thermiques (intégration obligatoire depuis 2024)</w:t>
      </w:r>
    </w:p>
    <w:p>
      <w:pPr>
        <w:pStyle w:val="ListBullet"/>
        <w:spacing w:after="60"/>
        <w:jc w:val="left"/>
      </w:pPr>
      <w:r>
        <w:rPr>
          <w:rFonts w:ascii="Garamond" w:hAnsi="Garamond"/>
        </w:rPr>
        <w:t>Risques psychosociaux (stress, harcèlement, charge mentale)</w:t>
      </w:r>
    </w:p>
    <w:p>
      <w:pPr>
        <w:pStyle w:val="ListBullet"/>
        <w:spacing w:after="60"/>
        <w:jc w:val="left"/>
      </w:pPr>
      <w:r>
        <w:rPr>
          <w:rFonts w:ascii="Garamond" w:hAnsi="Garamond"/>
        </w:rPr>
        <w:t>Risques liés au travail isolé et au travail de nuit</w:t>
      </w:r>
    </w:p>
    <w:p>
      <w:pPr>
        <w:pStyle w:val="ListBullet"/>
        <w:spacing w:after="60"/>
        <w:jc w:val="left"/>
      </w:pPr>
      <w:r>
        <w:rPr>
          <w:rFonts w:ascii="Garamond" w:hAnsi="Garamond"/>
        </w:rPr>
        <w:t>Risques liés à la coactivité (entreprises extérieures, intérim)</w:t>
      </w:r>
    </w:p>
    <w:p>
      <w:pPr>
        <w:pStyle w:val="ListBullet"/>
        <w:spacing w:after="60"/>
        <w:jc w:val="left"/>
      </w:pPr>
      <w:r>
        <w:rPr>
          <w:rFonts w:ascii="Garamond" w:hAnsi="Garamond"/>
        </w:rPr>
        <w:t>Risques liés aux interventions sur écran (TMS, troubles visuels)</w:t>
      </w:r>
    </w:p>
    <w:p/>
    <w:p>
      <w:pPr>
        <w:keepNext/>
        <w:spacing w:before="200" w:after="120"/>
        <w:jc w:val="left"/>
      </w:pPr>
      <w:r>
        <w:rPr>
          <w:rFonts w:ascii="Garamond" w:hAnsi="Garamond"/>
          <w:b/>
          <w:color w:val="2C3E5A"/>
          <w:sz w:val="26"/>
        </w:rPr>
        <w:t>6. Programme annuel de prévention (entreprises ≥ 50 salariés)</w:t>
      </w:r>
    </w:p>
    <w:p/>
    <w:p>
      <w:r>
        <w:rPr>
          <w:rFonts w:ascii="Garamond" w:hAnsi="Garamond"/>
          <w:b/>
          <w:color w:val="8A5A00"/>
        </w:rPr>
        <w:t>[Conformément à l'article L4121-3-1, les entreprises d'au moins 50 salariés établissent un programme annuel de prévention des risques professionnels et d'amélioration des conditions de travail, qui définit les actions prioritaires, les ressources et le calendrier de mise en œuvre.]</w:t>
      </w:r>
    </w:p>
    <w:p/>
    <w:p>
      <w:r>
        <w:rPr>
          <w:rFonts w:ascii="Garamond" w:hAnsi="Garamond"/>
        </w:rPr>
        <w:t>| Action prioritaire | Risque ciblé | Ressources affectées | Échéance | Indicateur de réussite |</w:t>
      </w:r>
    </w:p>
    <w:p>
      <w:r>
        <w:rPr>
          <w:rFonts w:ascii="Garamond" w:hAnsi="Garamond"/>
        </w:rPr>
        <w:t>|---|---|---|---|---|</w:t>
      </w:r>
    </w:p>
    <w:p>
      <w:r>
        <w:rPr>
          <w:rFonts w:ascii="Garamond" w:hAnsi="Garamond"/>
        </w:rPr>
        <w:t xml:space="preserve">| </w:t>
      </w:r>
      <w:r>
        <w:rPr>
          <w:rFonts w:ascii="Garamond" w:hAnsi="Garamond"/>
          <w:b/>
          <w:color w:val="8A5A00"/>
        </w:rPr>
        <w:t>[À COMPLÉTER]</w:t>
      </w:r>
      <w:r>
        <w:rPr>
          <w:rFonts w:ascii="Garamond" w:hAnsi="Garamond"/>
        </w:rPr>
        <w:t xml:space="preserve"> | | | | |</w:t>
      </w:r>
    </w:p>
    <w:p/>
    <w:p>
      <w:pPr>
        <w:keepNext/>
        <w:spacing w:before="200" w:after="120"/>
        <w:jc w:val="left"/>
      </w:pPr>
      <w:r>
        <w:rPr>
          <w:rFonts w:ascii="Garamond" w:hAnsi="Garamond"/>
          <w:b/>
          <w:color w:val="2C3E5A"/>
          <w:sz w:val="26"/>
        </w:rPr>
        <w:t>7. Liste des actions de prévention (entreprises &lt; 50 salariés)</w:t>
      </w:r>
    </w:p>
    <w:p/>
    <w:p>
      <w:r>
        <w:rPr>
          <w:rFonts w:ascii="Garamond" w:hAnsi="Garamond"/>
          <w:b/>
          <w:color w:val="8A5A00"/>
        </w:rPr>
        <w:t>[Conformément à l'article L4121-3-1, les entreprises de moins de 50 salariés consignent la liste des actions de prévention des risques et de protection des salariés.]</w:t>
      </w:r>
    </w:p>
    <w:p/>
    <w:p>
      <w:pPr>
        <w:pStyle w:val="ListBullet"/>
        <w:spacing w:after="60"/>
        <w:jc w:val="left"/>
      </w:pPr>
      <w:r>
        <w:rPr>
          <w:rFonts w:ascii="Garamond" w:hAnsi="Garamond"/>
          <w:b/>
          <w:color w:val="8A5A00"/>
        </w:rPr>
        <w:t>[Action 1, échéance, responsable]</w:t>
      </w:r>
    </w:p>
    <w:p>
      <w:pPr>
        <w:pStyle w:val="ListBullet"/>
        <w:spacing w:after="60"/>
        <w:jc w:val="left"/>
      </w:pPr>
      <w:r>
        <w:rPr>
          <w:rFonts w:ascii="Garamond" w:hAnsi="Garamond"/>
          <w:b/>
          <w:color w:val="8A5A00"/>
        </w:rPr>
        <w:t>[Action 2, échéance, responsable]</w:t>
      </w:r>
    </w:p>
    <w:p>
      <w:pPr>
        <w:pStyle w:val="ListBullet"/>
        <w:spacing w:after="60"/>
        <w:jc w:val="left"/>
      </w:pPr>
      <w:r>
        <w:rPr>
          <w:rFonts w:ascii="Garamond" w:hAnsi="Garamond"/>
        </w:rPr>
        <w:t>...</w:t>
      </w:r>
    </w:p>
    <w:p/>
    <w:p>
      <w:pPr>
        <w:keepNext/>
        <w:spacing w:before="200" w:after="120"/>
        <w:jc w:val="left"/>
      </w:pPr>
      <w:r>
        <w:rPr>
          <w:rFonts w:ascii="Garamond" w:hAnsi="Garamond"/>
          <w:b/>
          <w:color w:val="2C3E5A"/>
          <w:sz w:val="26"/>
        </w:rPr>
        <w:t>8. Modalités d'accès au document</w:t>
      </w:r>
    </w:p>
    <w:p/>
    <w:p>
      <w:r>
        <w:rPr>
          <w:rFonts w:ascii="Garamond" w:hAnsi="Garamond"/>
        </w:rPr>
        <w:t>Le présent DUERP est tenu à la disposition de :</w:t>
      </w:r>
    </w:p>
    <w:p/>
    <w:p>
      <w:pPr>
        <w:pStyle w:val="ListBullet"/>
        <w:spacing w:after="60"/>
        <w:jc w:val="left"/>
      </w:pPr>
      <w:r>
        <w:rPr>
          <w:rFonts w:ascii="Garamond" w:hAnsi="Garamond"/>
        </w:rPr>
        <w:t>des travailleurs et anciens travailleurs (pour les versions en vigueur durant leur période d'activité)</w:t>
      </w:r>
    </w:p>
    <w:p>
      <w:pPr>
        <w:pStyle w:val="ListBullet"/>
        <w:spacing w:after="60"/>
        <w:jc w:val="left"/>
      </w:pPr>
      <w:r>
        <w:rPr>
          <w:rFonts w:ascii="Garamond" w:hAnsi="Garamond"/>
        </w:rPr>
        <w:t>des membres de la délégation du personnel du CSE</w:t>
      </w:r>
    </w:p>
    <w:p>
      <w:pPr>
        <w:pStyle w:val="ListBullet"/>
        <w:spacing w:after="60"/>
        <w:jc w:val="left"/>
      </w:pPr>
      <w:r>
        <w:rPr>
          <w:rFonts w:ascii="Garamond" w:hAnsi="Garamond"/>
        </w:rPr>
        <w:t>du médecin du travail et des services de prévention et de santé au travail</w:t>
      </w:r>
    </w:p>
    <w:p>
      <w:pPr>
        <w:pStyle w:val="ListBullet"/>
        <w:spacing w:after="60"/>
        <w:jc w:val="left"/>
      </w:pPr>
      <w:r>
        <w:rPr>
          <w:rFonts w:ascii="Garamond" w:hAnsi="Garamond"/>
        </w:rPr>
        <w:t>des agents de l'inspection du travail</w:t>
      </w:r>
    </w:p>
    <w:p>
      <w:pPr>
        <w:pStyle w:val="ListBullet"/>
        <w:spacing w:after="60"/>
        <w:jc w:val="left"/>
      </w:pPr>
      <w:r>
        <w:rPr>
          <w:rFonts w:ascii="Garamond" w:hAnsi="Garamond"/>
        </w:rPr>
        <w:t>des agents des services de prévention des CARSAT/CRAMIF/CGSS</w:t>
      </w:r>
    </w:p>
    <w:p>
      <w:pPr>
        <w:pStyle w:val="ListBullet"/>
        <w:spacing w:after="60"/>
        <w:jc w:val="left"/>
      </w:pPr>
      <w:r>
        <w:rPr>
          <w:rFonts w:ascii="Garamond" w:hAnsi="Garamond"/>
        </w:rPr>
        <w:t>des inspecteurs de la radioprotection le cas échéant</w:t>
      </w:r>
    </w:p>
    <w:p/>
    <w:p>
      <w:r>
        <w:rPr>
          <w:rFonts w:ascii="Garamond" w:hAnsi="Garamond"/>
          <w:b/>
        </w:rPr>
        <w:t>Modalités d'accès</w:t>
      </w:r>
      <w:r>
        <w:rPr>
          <w:rFonts w:ascii="Garamond" w:hAnsi="Garamond"/>
        </w:rPr>
        <w:t xml:space="preserve"> : </w:t>
      </w:r>
      <w:r>
        <w:rPr>
          <w:rFonts w:ascii="Garamond" w:hAnsi="Garamond"/>
          <w:b/>
          <w:color w:val="8A5A00"/>
        </w:rPr>
        <w:t>[PRÉCISER - consultation sur demande au service [SERVICE]</w:t>
      </w:r>
      <w:r>
        <w:rPr>
          <w:rFonts w:ascii="Garamond" w:hAnsi="Garamond"/>
        </w:rPr>
        <w:t xml:space="preserve">, affichage de l'avis de mise à disposition à </w:t>
      </w:r>
      <w:r>
        <w:rPr>
          <w:rFonts w:ascii="Garamond" w:hAnsi="Garamond"/>
          <w:b/>
          <w:color w:val="8A5A00"/>
        </w:rPr>
        <w:t>[EMPLACEMENT]</w:t>
      </w:r>
      <w:r>
        <w:rPr>
          <w:rFonts w:ascii="Garamond" w:hAnsi="Garamond"/>
        </w:rPr>
        <w:t>].</w:t>
      </w:r>
    </w:p>
    <w:p/>
    <w:p>
      <w:r>
        <w:rPr>
          <w:rFonts w:ascii="Garamond" w:hAnsi="Garamond"/>
        </w:rPr>
        <w:t xml:space="preserve">Un avis d'information sur les modalités d'accès est affiché à </w:t>
      </w:r>
      <w:r>
        <w:rPr>
          <w:rFonts w:ascii="Garamond" w:hAnsi="Garamond"/>
          <w:b/>
          <w:color w:val="8A5A00"/>
        </w:rPr>
        <w:t>[EMPLACEMENT précis - panneau d'affichage entrée principale, intranet, etc.]</w:t>
      </w:r>
      <w:r>
        <w:rPr>
          <w:rFonts w:ascii="Garamond" w:hAnsi="Garamond"/>
        </w:rPr>
        <w:t>.</w:t>
      </w:r>
    </w:p>
    <w:p/>
    <w:p>
      <w:pPr>
        <w:keepNext/>
        <w:spacing w:before="200" w:after="120"/>
        <w:jc w:val="left"/>
      </w:pPr>
      <w:r>
        <w:rPr>
          <w:rFonts w:ascii="Garamond" w:hAnsi="Garamond"/>
          <w:b/>
          <w:color w:val="2C3E5A"/>
          <w:sz w:val="26"/>
        </w:rPr>
        <w:t>9. Dépôt dématérialisé (obligation à venir)</w:t>
      </w:r>
    </w:p>
    <w:p/>
    <w:p>
      <w:r>
        <w:rPr>
          <w:rFonts w:ascii="Garamond" w:hAnsi="Garamond"/>
        </w:rPr>
        <w:t>Conformément à l'article L4121-3-1 modifié par la loi 2021-1018, le DUERP devra être déposé sur un portail numérique selon le calendrier suivant : 1er juillet 2023 pour les entreprises de 150 salariés et plus, et par dates fixées par décret (sans dépasser le 1er juillet 2024) pour les entreprises de moins de 150 salariés.</w:t>
      </w:r>
    </w:p>
    <w:p/>
    <w:p>
      <w:pPr>
        <w:keepNext/>
        <w:spacing w:before="200" w:after="120"/>
        <w:jc w:val="left"/>
      </w:pPr>
      <w:r>
        <w:rPr>
          <w:rFonts w:ascii="Garamond" w:hAnsi="Garamond"/>
          <w:b/>
          <w:color w:val="2C3E5A"/>
          <w:sz w:val="26"/>
        </w:rPr>
        <w:t>10. Validation et signature</w:t>
      </w:r>
    </w:p>
    <w:p/>
    <w:p>
      <w:r>
        <w:rPr>
          <w:rFonts w:ascii="Garamond" w:hAnsi="Garamond"/>
        </w:rPr>
        <w:t xml:space="preserve">Fait à </w:t>
      </w:r>
      <w:r>
        <w:rPr>
          <w:rFonts w:ascii="Garamond" w:hAnsi="Garamond"/>
          <w:b/>
          <w:color w:val="8A5A00"/>
        </w:rPr>
        <w:t>[LIEU]</w:t>
      </w:r>
      <w:r>
        <w:rPr>
          <w:rFonts w:ascii="Garamond" w:hAnsi="Garamond"/>
        </w:rPr>
        <w:t xml:space="preserve">, le </w:t>
      </w:r>
      <w:r>
        <w:rPr>
          <w:rFonts w:ascii="Garamond" w:hAnsi="Garamond"/>
          <w:b/>
          <w:color w:val="8A5A00"/>
        </w:rPr>
        <w:t>[JJ/MM/AAAA]</w:t>
      </w:r>
      <w:r>
        <w:rPr>
          <w:rFonts w:ascii="Garamond" w:hAnsi="Garamond"/>
        </w:rPr>
        <w:t>.</w:t>
      </w:r>
    </w:p>
    <w:p/>
    <w:p>
      <w:r>
        <w:rPr>
          <w:rFonts w:ascii="Garamond" w:hAnsi="Garamond"/>
          <w:b/>
          <w:color w:val="8A5A00"/>
        </w:rPr>
        <w:t>[NOM, PRÉNOM ET QUALITÉ DU REPRÉSENTANT LÉGAL]</w:t>
      </w:r>
    </w:p>
    <w:p/>
    <w:p>
      <w:r>
        <w:rPr>
          <w:rFonts w:ascii="Garamond" w:hAnsi="Garamond"/>
          <w:b/>
          <w:color w:val="8A5A00"/>
        </w:rPr>
        <w:t>[Signature]</w:t>
      </w:r>
    </w:p>
    <w:p/>
    <w:p>
      <w:r>
        <w:br w:type="page"/>
      </w:r>
    </w:p>
    <w:p>
      <w:r>
        <w:br w:type="page"/>
      </w:r>
    </w:p>
    <w:p>
      <w:pPr>
        <w:spacing w:before="0" w:after="0"/>
        <w:pBdr>
          <w:bottom w:val="single" w:sz="6" w:space="1" w:color="5575A2"/>
        </w:pBdr>
      </w:pPr>
    </w:p>
    <w:p>
      <w:pPr>
        <w:spacing w:before="80" w:after="80"/>
        <w:jc w:val="center"/>
      </w:pPr>
      <w:r>
        <w:rPr>
          <w:rFonts w:ascii="Garamond" w:hAnsi="Garamond"/>
          <w:i/>
          <w:color w:val="5C5B58"/>
          <w:sz w:val="20"/>
        </w:rPr>
        <w:t>Contenu à supprimer après personnalisation</w:t>
      </w:r>
    </w:p>
    <w:p>
      <w:pPr>
        <w:spacing w:before="0" w:after="0"/>
        <w:pBdr>
          <w:bottom w:val="single" w:sz="6" w:space="1" w:color="5575A2"/>
        </w:pBdr>
      </w:pPr>
    </w:p>
    <w:p>
      <w:pPr>
        <w:spacing w:after="80"/>
      </w:pPr>
    </w:p>
    <w:tbl>
      <w:tblPr>
        <w:tblW w:type="auto" w:w="0"/>
        <w:tblLayout w:type="autofit"/>
        <w:tblLook w:firstColumn="1" w:firstRow="1" w:lastColumn="0" w:lastRow="0" w:noHBand="0" w:noVBand="1" w:val="04A0"/>
        <w:tblBorders>
          <w:top w:val="single" w:sz="10" w:space="0" w:color="5575A2"/>
          <w:left w:val="single" w:sz="10" w:space="0" w:color="5575A2"/>
          <w:bottom w:val="single" w:sz="10" w:space="0" w:color="5575A2"/>
          <w:right w:val="single" w:sz="10" w:space="0" w:color="5575A2"/>
          <w:insideH w:val="nil"/>
          <w:insideV w:val="nil"/>
        </w:tblBorders>
      </w:tblPr>
      <w:tblGrid>
        <w:gridCol w:w="9406"/>
      </w:tblGrid>
      <w:tr>
        <w:tc>
          <w:tcPr>
            <w:tcW w:type="dxa" w:w="9406"/>
          </w:tcPr>
          <w:p>
            <w:pPr>
              <w:spacing w:after="120"/>
              <w:jc w:val="left"/>
              <w:shd w:val="clear" w:color="auto" w:fill="F7F7F6"/>
            </w:pPr>
            <w:r/>
            <w:r>
              <w:rPr>
                <w:rFonts w:ascii="Garamond" w:hAnsi="Garamond"/>
                <w:b/>
                <w:color w:val="2C3E5A"/>
                <w:sz w:val="26"/>
              </w:rPr>
              <w:t>FAIRE SÉCURISER CE DOCUMENT PAR UN AVOCAT</w:t>
            </w:r>
          </w:p>
          <w:p>
            <w:pPr>
              <w:shd w:val="clear" w:color="auto" w:fill="F7F7F6"/>
              <w:spacing w:after="80"/>
              <w:jc w:val="left"/>
            </w:pPr>
            <w:r>
              <w:rPr>
                <w:rFonts w:ascii="Garamond" w:hAnsi="Garamond"/>
                <w:color w:val="272623"/>
                <w:sz w:val="22"/>
              </w:rPr>
              <w:t>Adapter ce modèle à votre situation, vérifier sa conformité au droit applicable et le signer en toute sérénité.</w:t>
            </w:r>
          </w:p>
          <w:p>
            <w:pPr>
              <w:shd w:val="clear" w:color="auto" w:fill="F7F7F6"/>
              <w:spacing w:after="80"/>
              <w:jc w:val="left"/>
            </w:pPr>
            <w:r>
              <w:rPr>
                <w:rFonts w:ascii="Garamond" w:hAnsi="Garamond"/>
                <w:color w:val="272623"/>
                <w:sz w:val="22"/>
              </w:rPr>
              <w:t>Sur swim.legal, un avocat d'affaires indépendant spécialisé vous répond rapidement, avec un devis transparent et un cadre d'intervention défini.</w:t>
            </w:r>
          </w:p>
          <w:p>
            <w:pPr>
              <w:shd w:val="clear" w:color="auto" w:fill="F9AF51"/>
              <w:spacing w:before="120" w:after="40"/>
              <w:jc w:val="left"/>
            </w:pPr>
            <w:r>
              <w:rPr>
                <w:rFonts w:ascii="Garamond" w:hAnsi="Garamond"/>
                <w:b/>
                <w:color w:val="3F1704"/>
                <w:sz w:val="24"/>
              </w:rPr>
              <w:t xml:space="preserve">  Déposez votre besoin : https://swim.legal  </w:t>
            </w:r>
          </w:p>
        </w:tc>
      </w:tr>
    </w:tbl>
    <w:p>
      <w:pPr>
        <w:spacing w:after="120"/>
      </w:pPr>
    </w:p>
    <w:p>
      <w:pPr>
        <w:keepNext/>
        <w:spacing w:before="200" w:after="120"/>
        <w:jc w:val="left"/>
      </w:pPr>
      <w:r>
        <w:rPr>
          <w:rFonts w:ascii="Garamond" w:hAnsi="Garamond"/>
          <w:b/>
          <w:color w:val="2C3E5A"/>
          <w:sz w:val="26"/>
        </w:rPr>
        <w:t>Notes de complétion</w:t>
      </w:r>
    </w:p>
    <w:p>
      <w:pPr>
        <w:pStyle w:val="ListBullet"/>
        <w:spacing w:after="60"/>
        <w:jc w:val="left"/>
      </w:pPr>
      <w:r>
        <w:rPr>
          <w:rFonts w:ascii="Garamond" w:hAnsi="Garamond"/>
          <w:b/>
        </w:rPr>
        <w:t>Définir les unités de travail</w:t>
      </w:r>
      <w:r>
        <w:rPr>
          <w:rFonts w:ascii="Garamond" w:hAnsi="Garamond"/>
        </w:rPr>
        <w:t xml:space="preserve"> : une unité de travail regroupe des salariés exposés à des conditions de travail homogènes (pas un service organisationnel). Une cantine est une unité distincte d'un atelier, même si rattachée au même service RH.</w:t>
      </w:r>
    </w:p>
    <w:p>
      <w:pPr>
        <w:pStyle w:val="ListBullet"/>
        <w:spacing w:after="60"/>
        <w:jc w:val="left"/>
      </w:pPr>
      <w:r>
        <w:rPr>
          <w:rFonts w:ascii="Garamond" w:hAnsi="Garamond"/>
          <w:b/>
        </w:rPr>
        <w:t>Risques psychosociaux</w:t>
      </w:r>
      <w:r>
        <w:rPr>
          <w:rFonts w:ascii="Garamond" w:hAnsi="Garamond"/>
        </w:rPr>
        <w:t xml:space="preserve"> : leur évaluation est obligatoire depuis l'arrêt Snecma (Cass. soc. 5 mars 2008). L'omission est régulièrement sanctionnée par les juridictions et l'inspection du travail.</w:t>
      </w:r>
    </w:p>
    <w:p>
      <w:pPr>
        <w:pStyle w:val="ListBullet"/>
        <w:spacing w:after="60"/>
        <w:jc w:val="left"/>
      </w:pPr>
      <w:r>
        <w:rPr>
          <w:rFonts w:ascii="Garamond" w:hAnsi="Garamond"/>
          <w:b/>
        </w:rPr>
        <w:t>Risques thermiques</w:t>
      </w:r>
      <w:r>
        <w:rPr>
          <w:rFonts w:ascii="Garamond" w:hAnsi="Garamond"/>
        </w:rPr>
        <w:t xml:space="preserve"> : leur intégration explicite est obligatoire depuis 2024 (canicule et grand froid au poste de travail).</w:t>
      </w:r>
    </w:p>
    <w:p>
      <w:pPr>
        <w:pStyle w:val="ListBullet"/>
        <w:spacing w:after="60"/>
        <w:jc w:val="left"/>
      </w:pPr>
      <w:r>
        <w:rPr>
          <w:rFonts w:ascii="Garamond" w:hAnsi="Garamond"/>
          <w:b/>
        </w:rPr>
        <w:t>Méthode de cotation</w:t>
      </w:r>
      <w:r>
        <w:rPr>
          <w:rFonts w:ascii="Garamond" w:hAnsi="Garamond"/>
        </w:rPr>
        <w:t xml:space="preserve"> : la méthode la plus courante est Probabilité × Gravité. L'INRS publie le guide ED 840 qui détaille plusieurs méthodes. L'important est de retenir une méthode reproductible et adaptée à l'activité.</w:t>
      </w:r>
    </w:p>
    <w:p>
      <w:pPr>
        <w:pStyle w:val="ListBullet"/>
        <w:spacing w:after="60"/>
        <w:jc w:val="left"/>
      </w:pPr>
      <w:r>
        <w:rPr>
          <w:rFonts w:ascii="Garamond" w:hAnsi="Garamond"/>
          <w:b/>
        </w:rPr>
        <w:t>Évaluation différenciée femmes/hommes</w:t>
      </w:r>
      <w:r>
        <w:rPr>
          <w:rFonts w:ascii="Garamond" w:hAnsi="Garamond"/>
        </w:rPr>
        <w:t xml:space="preserve"> : depuis 2024, l'employeur doit intégrer l'impact différencié des risques sur les femmes et les hommes (santé reproductive, équipements adaptés à la morphologie, etc.).</w:t>
      </w:r>
    </w:p>
    <w:p>
      <w:pPr>
        <w:pStyle w:val="ListBullet"/>
        <w:spacing w:after="60"/>
        <w:jc w:val="left"/>
      </w:pPr>
      <w:r>
        <w:rPr>
          <w:rFonts w:ascii="Garamond" w:hAnsi="Garamond"/>
          <w:b/>
        </w:rPr>
        <w:t>Mise à jour annuelle obligatoire à partir de 11 salariés</w:t>
      </w:r>
      <w:r>
        <w:rPr>
          <w:rFonts w:ascii="Garamond" w:hAnsi="Garamond"/>
        </w:rPr>
        <w:t xml:space="preserve"> : l'absence de mise à jour est sanctionnée d'une amende administrative et expose à la responsabilité pénale en cas d'accident.</w:t>
      </w:r>
    </w:p>
    <w:p>
      <w:pPr>
        <w:pStyle w:val="ListBullet"/>
        <w:spacing w:after="60"/>
        <w:jc w:val="left"/>
      </w:pPr>
      <w:r>
        <w:rPr>
          <w:rFonts w:ascii="Garamond" w:hAnsi="Garamond"/>
          <w:b/>
        </w:rPr>
        <w:t>Programme annuel ou liste d'actions</w:t>
      </w:r>
      <w:r>
        <w:rPr>
          <w:rFonts w:ascii="Garamond" w:hAnsi="Garamond"/>
        </w:rPr>
        <w:t xml:space="preserve"> : selon votre effectif (≥ 50 ou &lt; 50). Le programme annuel est plus structuré ; la liste d'actions est plus souple mais doit rester cohérente avec les risques identifiés.</w:t>
      </w:r>
    </w:p>
    <w:p>
      <w:pPr>
        <w:pStyle w:val="ListBullet"/>
        <w:spacing w:after="60"/>
        <w:jc w:val="left"/>
      </w:pPr>
      <w:r>
        <w:rPr>
          <w:rFonts w:ascii="Garamond" w:hAnsi="Garamond"/>
          <w:b/>
        </w:rPr>
        <w:t>CSE</w:t>
      </w:r>
      <w:r>
        <w:rPr>
          <w:rFonts w:ascii="Garamond" w:hAnsi="Garamond"/>
        </w:rPr>
        <w:t xml:space="preserve"> : le DUERP doit être présenté au CSE avant son adoption et à chaque mise à jour. L'avis du CSE doit être recueilli.</w:t>
      </w:r>
    </w:p>
    <w:p>
      <w:pPr>
        <w:pStyle w:val="ListBullet"/>
        <w:spacing w:after="60"/>
        <w:jc w:val="left"/>
      </w:pPr>
      <w:r>
        <w:rPr>
          <w:rFonts w:ascii="Garamond" w:hAnsi="Garamond"/>
          <w:b/>
        </w:rPr>
        <w:t>Conservation 40 ans</w:t>
      </w:r>
      <w:r>
        <w:rPr>
          <w:rFonts w:ascii="Garamond" w:hAnsi="Garamond"/>
        </w:rPr>
        <w:t xml:space="preserve"> : la durée de conservation a été étendue à 40 ans pour permettre le suivi épidémiologique des expositions professionnelles. Prévoir un archivage numérique sécurisé.</w:t>
      </w:r>
    </w:p>
    <w:p>
      <w:pPr>
        <w:pStyle w:val="ListBullet"/>
        <w:spacing w:after="60"/>
        <w:jc w:val="left"/>
      </w:pPr>
      <w:r>
        <w:rPr>
          <w:rFonts w:ascii="Garamond" w:hAnsi="Garamond"/>
          <w:b/>
        </w:rPr>
        <w:t>Sanction en cas d'absence</w:t>
      </w:r>
      <w:r>
        <w:rPr>
          <w:rFonts w:ascii="Garamond" w:hAnsi="Garamond"/>
        </w:rPr>
        <w:t xml:space="preserve"> : amende de 1 500 € (3 000 € en récidive) par défaut de DUERP, sans préjudice de la responsabilité pénale en cas d'accident du travail ou de maladie professionnelle imputable à un manquement à l'obligation de sécurité de l'employeur.</w:t>
      </w:r>
    </w:p>
    <w:p>
      <w:pPr>
        <w:spacing w:after="120"/>
      </w:pPr>
    </w:p>
    <w:p>
      <w:pPr>
        <w:keepNext/>
        <w:spacing w:before="200" w:after="120"/>
        <w:jc w:val="left"/>
      </w:pPr>
      <w:r>
        <w:rPr>
          <w:rFonts w:ascii="Garamond" w:hAnsi="Garamond"/>
          <w:b/>
          <w:color w:val="2C3E5A"/>
          <w:sz w:val="26"/>
        </w:rPr>
        <w:t>AVERTISSEMENT JURIDIQUE</w:t>
      </w:r>
    </w:p>
    <w:p>
      <w:pPr>
        <w:spacing w:after="60"/>
      </w:pPr>
      <w:r>
        <w:rPr>
          <w:rFonts w:ascii="Garamond" w:hAnsi="Garamond"/>
          <w:sz w:val="22"/>
        </w:rPr>
        <w:t>Ce document est un modèle indicatif fourni à titre informatif et pédagogique. Il a été rédigé sur la base du droit français en vigueur à la date indiquée et constitue, par nature, un texte incomplet, tant dans le fond que dans la forme.</w:t>
      </w:r>
    </w:p>
    <w:p>
      <w:pPr>
        <w:spacing w:after="60"/>
      </w:pPr>
      <w:r>
        <w:rPr>
          <w:rFonts w:ascii="Garamond" w:hAnsi="Garamond"/>
          <w:sz w:val="22"/>
        </w:rPr>
        <w:t>Il ne couvre pas l'intégralité des hypothèses, clauses, mentions, formalités ou particularités susceptibles d'être applicables à un cas concret. Il peut comporter des erreurs, des imprécisions, des omissions ou des dispositions inadaptées à votre situation, à la convention collective dont vous relevez, à votre secteur d'activité, à la nature exacte de vos relations contractuelles ou aux évolutions législatives, réglementaires et jurisprudentielles intervenues postérieurement à sa rédaction.</w:t>
      </w:r>
    </w:p>
    <w:p>
      <w:pPr>
        <w:spacing w:after="60"/>
      </w:pPr>
      <w:r>
        <w:rPr>
          <w:rFonts w:ascii="Garamond" w:hAnsi="Garamond"/>
          <w:sz w:val="22"/>
        </w:rPr>
        <w:t>Il ne constitue pas un conseil juridique personnalisé et ne saurait se substituer à l'analyse d'un avocat. Toute utilisation dans un cas concret nécessite une adaptation aux circonstances de fait et de droit propres à la situation, ainsi qu'une vérification de la conformité aux dispositions légales, réglementaires et conventionnelles applicables au jour de la signature.</w:t>
      </w:r>
    </w:p>
    <w:p>
      <w:pPr>
        <w:spacing w:after="60"/>
      </w:pPr>
      <w:r>
        <w:rPr>
          <w:rFonts w:ascii="Garamond" w:hAnsi="Garamond"/>
          <w:sz w:val="22"/>
        </w:rPr>
        <w:t>SWIM LEGAL décline toute responsabilité quant à l'usage qui pourrait être fait de ce modèle sans validation préalable par un professionnel du droit.</w:t>
      </w:r>
    </w:p>
    <w:sectPr w:rsidR="00FC693F" w:rsidRPr="0006063C" w:rsidSect="00034616">
      <w:headerReference w:type="default" r:id="rId9"/>
      <w:footerReference w:type="default" r:id="rId1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Garamond" w:hAnsi="Garamond"/>
        <w:sz w:val="18"/>
      </w:rPr>
      <w:t xml:space="preserve">Page </w:t>
    </w:r>
    <w:r>
      <w:rPr>
        <w:rFonts w:ascii="Garamond" w:hAnsi="Garamond"/>
        <w:sz w:val="18"/>
      </w:rPr>
      <w:fldChar w:fldCharType="begin"/>
      <w:instrText xml:space="preserve">PAGE</w:instrText>
      <w:fldChar w:fldCharType="end"/>
    </w:r>
    <w:r>
      <w:rPr>
        <w:rFonts w:ascii="Garamond" w:hAnsi="Garamond"/>
        <w:sz w:val="18"/>
      </w:rPr>
      <w:t xml:space="preserve"> sur </w:t>
    </w:r>
    <w:r>
      <w:rPr>
        <w:rFonts w:ascii="Garamond" w:hAnsi="Garamond"/>
        <w:sz w:val="18"/>
      </w:rPr>
      <w:fldChar w:fldCharType="begin"/>
      <w:instrText xml:space="preserve">NUMPAGES</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
      <w:rPr>
        <w:rFonts w:ascii="Garamond" w:hAnsi="Garamond"/>
        <w:i/>
        <w:color w:val="5C5B58"/>
        <w:sz w:val="18"/>
      </w:rPr>
      <w:t>DOCUMENT UNIQUE D'ÉVALUATION DES RISQUES PROFESSIONNELS (DUERP)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64" w:lineRule="auto" w:after="60" w:before="0"/>
      <w:jc w:val="both"/>
    </w:pPr>
    <w:rPr>
      <w:rFonts w:ascii="Garamond" w:hAnsi="Garamond"/>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