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20" w:after="200"/>
        <w:jc w:val="center"/>
      </w:pPr>
      <w:r>
        <w:rPr>
          <w:rFonts w:ascii="Garamond" w:hAnsi="Garamond"/>
          <w:b/>
          <w:color w:val="2C3E5A"/>
          <w:sz w:val="32"/>
        </w:rPr>
        <w:t>CONTRAT DE TRAVAIL À DURÉE INDÉTERMINÉE</w:t>
      </w:r>
    </w:p>
    <w:p/>
    <w:p>
      <w:pPr>
        <w:keepNext/>
        <w:spacing w:before="200" w:after="120"/>
        <w:jc w:val="left"/>
      </w:pPr>
      <w:r>
        <w:rPr>
          <w:rFonts w:ascii="Garamond" w:hAnsi="Garamond"/>
          <w:b/>
          <w:color w:val="2C3E5A"/>
          <w:sz w:val="26"/>
        </w:rPr>
        <w:t>CADRE AU FORFAIT ANNUEL EN JOURS</w:t>
      </w:r>
    </w:p>
    <w:p/>
    <w:p>
      <w:pPr>
        <w:jc w:val="center"/>
      </w:pPr>
      <w:r>
        <w:rPr>
          <w:rFonts w:ascii="Garamond" w:hAnsi="Garamond"/>
          <w:i/>
        </w:rPr>
        <w:t>Entre :</w:t>
      </w:r>
    </w:p>
    <w:p/>
    <w:p>
      <w:r>
        <w:rPr>
          <w:rFonts w:ascii="Garamond" w:hAnsi="Garamond"/>
          <w:b/>
        </w:rPr>
        <w:t>[DÉNOMINATION SOCIALE DE L'EMPLOYEUR]</w:t>
      </w:r>
      <w:r>
        <w:rPr>
          <w:rFonts w:ascii="Garamond" w:hAnsi="Garamond"/>
        </w:rPr>
        <w:t xml:space="preserve">, </w:t>
      </w:r>
      <w:r>
        <w:rPr>
          <w:rFonts w:ascii="Garamond" w:hAnsi="Garamond"/>
          <w:b/>
          <w:color w:val="8A5A00"/>
        </w:rPr>
        <w:t>[FORME JURIDIQUE — SAS, SARL, SA…]</w:t>
      </w:r>
      <w:r>
        <w:rPr>
          <w:rFonts w:ascii="Garamond" w:hAnsi="Garamond"/>
        </w:rPr>
        <w:t xml:space="preserve">, au capital de </w:t>
      </w:r>
      <w:r>
        <w:rPr>
          <w:rFonts w:ascii="Garamond" w:hAnsi="Garamond"/>
          <w:b/>
          <w:color w:val="8A5A00"/>
        </w:rPr>
        <w:t>[MONTANT DU CAPITAL]</w:t>
      </w:r>
      <w:r>
        <w:rPr>
          <w:rFonts w:ascii="Garamond" w:hAnsi="Garamond"/>
        </w:rPr>
        <w:t xml:space="preserve"> euros,</w:t>
      </w:r>
    </w:p>
    <w:p>
      <w:r>
        <w:rPr>
          <w:rFonts w:ascii="Garamond" w:hAnsi="Garamond"/>
        </w:rPr>
        <w:t xml:space="preserve">immatriculée au RCS de </w:t>
      </w:r>
      <w:r>
        <w:rPr>
          <w:rFonts w:ascii="Garamond" w:hAnsi="Garamond"/>
          <w:b/>
          <w:color w:val="8A5A00"/>
        </w:rPr>
        <w:t>[VILLE DU GREFFE]</w:t>
      </w:r>
      <w:r>
        <w:rPr>
          <w:rFonts w:ascii="Garamond" w:hAnsi="Garamond"/>
        </w:rPr>
        <w:t xml:space="preserve"> sous le numéro </w:t>
      </w:r>
      <w:r>
        <w:rPr>
          <w:rFonts w:ascii="Garamond" w:hAnsi="Garamond"/>
          <w:b/>
          <w:color w:val="8A5A00"/>
        </w:rPr>
        <w:t>[SIREN — 9 chiffres]</w:t>
      </w:r>
      <w:r>
        <w:rPr>
          <w:rFonts w:ascii="Garamond" w:hAnsi="Garamond"/>
        </w:rPr>
        <w:t>,</w:t>
      </w:r>
    </w:p>
    <w:p>
      <w:r>
        <w:rPr>
          <w:rFonts w:ascii="Garamond" w:hAnsi="Garamond"/>
        </w:rPr>
        <w:t xml:space="preserve">dont le siège social est situé </w:t>
      </w:r>
      <w:r>
        <w:rPr>
          <w:rFonts w:ascii="Garamond" w:hAnsi="Garamond"/>
          <w:b/>
          <w:color w:val="8A5A00"/>
        </w:rPr>
        <w:t>[ADRESSE COMPLÈTE DU SIÈGE]</w:t>
      </w:r>
      <w:r>
        <w:rPr>
          <w:rFonts w:ascii="Garamond" w:hAnsi="Garamond"/>
        </w:rPr>
        <w:t>,</w:t>
      </w:r>
    </w:p>
    <w:p>
      <w:r>
        <w:rPr>
          <w:rFonts w:ascii="Garamond" w:hAnsi="Garamond"/>
        </w:rPr>
        <w:t xml:space="preserve">code APE / NAF </w:t>
      </w:r>
      <w:r>
        <w:rPr>
          <w:rFonts w:ascii="Garamond" w:hAnsi="Garamond"/>
          <w:b/>
          <w:color w:val="8A5A00"/>
        </w:rPr>
        <w:t>[CODE APE]</w:t>
      </w:r>
      <w:r>
        <w:rPr>
          <w:rFonts w:ascii="Garamond" w:hAnsi="Garamond"/>
        </w:rPr>
        <w:t xml:space="preserve">, URSSAF de </w:t>
      </w:r>
      <w:r>
        <w:rPr>
          <w:rFonts w:ascii="Garamond" w:hAnsi="Garamond"/>
          <w:b/>
          <w:color w:val="8A5A00"/>
        </w:rPr>
        <w:t>[VILLE DE RATTACHEMENT]</w:t>
      </w:r>
      <w:r>
        <w:rPr>
          <w:rFonts w:ascii="Garamond" w:hAnsi="Garamond"/>
        </w:rPr>
        <w:t xml:space="preserve">, n° de compte cotisant </w:t>
      </w:r>
      <w:r>
        <w:rPr>
          <w:rFonts w:ascii="Garamond" w:hAnsi="Garamond"/>
          <w:b/>
          <w:color w:val="8A5A00"/>
        </w:rPr>
        <w:t>[NUMÉRO]</w:t>
      </w:r>
      <w:r>
        <w:rPr>
          <w:rFonts w:ascii="Garamond" w:hAnsi="Garamond"/>
        </w:rPr>
        <w:t>,</w:t>
      </w:r>
    </w:p>
    <w:p>
      <w:r>
        <w:rPr>
          <w:rFonts w:ascii="Garamond" w:hAnsi="Garamond"/>
        </w:rPr>
        <w:t xml:space="preserve">représentée par </w:t>
      </w:r>
      <w:r>
        <w:rPr>
          <w:rFonts w:ascii="Garamond" w:hAnsi="Garamond"/>
          <w:b/>
          <w:color w:val="8A5A00"/>
        </w:rPr>
        <w:t>[NOM ET PRÉNOM DU REPRÉSENTANT]</w:t>
      </w:r>
      <w:r>
        <w:rPr>
          <w:rFonts w:ascii="Garamond" w:hAnsi="Garamond"/>
        </w:rPr>
        <w:t xml:space="preserve">, agissant en qualité de </w:t>
      </w:r>
      <w:r>
        <w:rPr>
          <w:rFonts w:ascii="Garamond" w:hAnsi="Garamond"/>
          <w:b/>
          <w:color w:val="8A5A00"/>
        </w:rPr>
        <w:t>[QUALITÉ — Président, Gérant, DRH…]</w:t>
      </w:r>
      <w:r>
        <w:rPr>
          <w:rFonts w:ascii="Garamond" w:hAnsi="Garamond"/>
        </w:rPr>
        <w:t>,</w:t>
      </w:r>
    </w:p>
    <w:p>
      <w:r>
        <w:rPr>
          <w:rFonts w:ascii="Garamond" w:hAnsi="Garamond"/>
        </w:rPr>
        <w:t>ci-après dénommée « l'Employeur »,</w:t>
      </w:r>
    </w:p>
    <w:p/>
    <w:p>
      <w:pPr>
        <w:jc w:val="right"/>
      </w:pPr>
      <w:r>
        <w:rPr>
          <w:rFonts w:ascii="Garamond" w:hAnsi="Garamond"/>
          <w:i/>
        </w:rPr>
        <w:t>D'une part,</w:t>
      </w:r>
    </w:p>
    <w:p/>
    <w:p>
      <w:r>
        <w:rPr>
          <w:rFonts w:ascii="Garamond" w:hAnsi="Garamond"/>
          <w:i/>
        </w:rPr>
        <w:t>Et :</w:t>
      </w:r>
    </w:p>
    <w:p/>
    <w:p>
      <w:r>
        <w:rPr>
          <w:rFonts w:ascii="Garamond" w:hAnsi="Garamond"/>
          <w:b/>
        </w:rPr>
        <w:t>[NOM ET PRÉNOM DU SALARIÉ]</w:t>
      </w:r>
      <w:r>
        <w:rPr>
          <w:rFonts w:ascii="Garamond" w:hAnsi="Garamond"/>
        </w:rPr>
        <w:t xml:space="preserve">, né(e) le </w:t>
      </w:r>
      <w:r>
        <w:rPr>
          <w:rFonts w:ascii="Garamond" w:hAnsi="Garamond"/>
          <w:b/>
          <w:color w:val="8A5A00"/>
        </w:rPr>
        <w:t>[DATE DE NAISSANCE — JJ/MM/AAAA]</w:t>
      </w:r>
      <w:r>
        <w:rPr>
          <w:rFonts w:ascii="Garamond" w:hAnsi="Garamond"/>
        </w:rPr>
        <w:t xml:space="preserve"> à </w:t>
      </w:r>
      <w:r>
        <w:rPr>
          <w:rFonts w:ascii="Garamond" w:hAnsi="Garamond"/>
          <w:b/>
          <w:color w:val="8A5A00"/>
        </w:rPr>
        <w:t>[LIEU DE NAISSANCE]</w:t>
      </w:r>
      <w:r>
        <w:rPr>
          <w:rFonts w:ascii="Garamond" w:hAnsi="Garamond"/>
        </w:rPr>
        <w:t>,</w:t>
      </w:r>
    </w:p>
    <w:p>
      <w:r>
        <w:rPr>
          <w:rFonts w:ascii="Garamond" w:hAnsi="Garamond"/>
        </w:rPr>
        <w:t xml:space="preserve">de nationalité </w:t>
      </w:r>
      <w:r>
        <w:rPr>
          <w:rFonts w:ascii="Garamond" w:hAnsi="Garamond"/>
          <w:b/>
          <w:color w:val="8A5A00"/>
        </w:rPr>
        <w:t>[NATIONALITÉ]</w:t>
      </w:r>
      <w:r>
        <w:rPr>
          <w:rFonts w:ascii="Garamond" w:hAnsi="Garamond"/>
        </w:rPr>
        <w:t>,</w:t>
      </w:r>
    </w:p>
    <w:p>
      <w:r>
        <w:rPr>
          <w:rFonts w:ascii="Garamond" w:hAnsi="Garamond"/>
        </w:rPr>
        <w:t xml:space="preserve">demeurant </w:t>
      </w:r>
      <w:r>
        <w:rPr>
          <w:rFonts w:ascii="Garamond" w:hAnsi="Garamond"/>
          <w:b/>
          <w:color w:val="8A5A00"/>
        </w:rPr>
        <w:t>[ADRESSE COMPLÈTE DU DOMICILE]</w:t>
      </w:r>
      <w:r>
        <w:rPr>
          <w:rFonts w:ascii="Garamond" w:hAnsi="Garamond"/>
        </w:rPr>
        <w:t>,</w:t>
      </w:r>
    </w:p>
    <w:p>
      <w:r>
        <w:rPr>
          <w:rFonts w:ascii="Garamond" w:hAnsi="Garamond"/>
        </w:rPr>
        <w:t xml:space="preserve">n° de sécurité sociale </w:t>
      </w:r>
      <w:r>
        <w:rPr>
          <w:rFonts w:ascii="Garamond" w:hAnsi="Garamond"/>
          <w:b/>
          <w:color w:val="8A5A00"/>
        </w:rPr>
        <w:t>[NUMÉRO DE SÉCURITÉ SOCIALE — 15 chiffres]</w:t>
      </w:r>
      <w:r>
        <w:rPr>
          <w:rFonts w:ascii="Garamond" w:hAnsi="Garamond"/>
        </w:rPr>
        <w:t>,</w:t>
      </w:r>
    </w:p>
    <w:p>
      <w:r>
        <w:rPr>
          <w:rFonts w:ascii="Garamond" w:hAnsi="Garamond"/>
        </w:rPr>
        <w:t>ci-après dénommé(e) « le Salarié »,</w:t>
      </w:r>
    </w:p>
    <w:p/>
    <w:p>
      <w:pPr>
        <w:jc w:val="right"/>
      </w:pPr>
      <w:r>
        <w:rPr>
          <w:rFonts w:ascii="Garamond" w:hAnsi="Garamond"/>
          <w:i/>
        </w:rPr>
        <w:t>D'autre part,</w:t>
      </w:r>
    </w:p>
    <w:p/>
    <w:p>
      <w:r>
        <w:rPr>
          <w:rFonts w:ascii="Garamond" w:hAnsi="Garamond"/>
          <w:i/>
        </w:rPr>
        <w:t>Ci-après ensemble dénommés « les Parties ».</w:t>
      </w:r>
    </w:p>
    <w:p/>
    <w:p/>
    <w:p/>
    <w:p>
      <w:r>
        <w:rPr>
          <w:rFonts w:ascii="Garamond" w:hAnsi="Garamond"/>
        </w:rPr>
        <w:t>Il a été convenu et arrêté ce qui suit.</w:t>
      </w:r>
    </w:p>
    <w:p/>
    <w:p>
      <w:pPr>
        <w:keepNext/>
        <w:spacing w:before="200" w:after="120"/>
        <w:jc w:val="left"/>
      </w:pPr>
      <w:r>
        <w:rPr>
          <w:rFonts w:ascii="Garamond" w:hAnsi="Garamond"/>
          <w:b/>
          <w:color w:val="2C3E5A"/>
          <w:sz w:val="26"/>
        </w:rPr>
        <w:t>Article 1 - Objet et engagement</w:t>
      </w:r>
    </w:p>
    <w:p/>
    <w:p>
      <w:r>
        <w:rPr>
          <w:rFonts w:ascii="Garamond" w:hAnsi="Garamond"/>
        </w:rPr>
        <w:t>L'Employeur engage le Salarié, qui accepte, dans le cadre d'un contrat de travail à durée indéterminée régi par les dispositions du Code du travail et par la convention collective mentionnée à l'article 13 des présentes.</w:t>
      </w:r>
    </w:p>
    <w:p/>
    <w:p>
      <w:r>
        <w:rPr>
          <w:rFonts w:ascii="Garamond" w:hAnsi="Garamond"/>
        </w:rPr>
        <w:t>Le Salarié déclare être libre de tout engagement à l'égard de tout précédent employeur et n'être lié par aucune clause de non-concurrence ni obligation susceptible de faire obstacle à la présente embauche.</w:t>
      </w:r>
    </w:p>
    <w:p/>
    <w:p>
      <w:r>
        <w:rPr>
          <w:rFonts w:ascii="Garamond" w:hAnsi="Garamond"/>
        </w:rPr>
        <w:t xml:space="preserve">Le Salarié s'engage à fournir à l'Employeur, dans les meilleurs délais, l'ensemble des pièces nécessaires à son embauche, notamment </w:t>
      </w:r>
      <w:r>
        <w:rPr>
          <w:rFonts w:ascii="Garamond" w:hAnsi="Garamond"/>
          <w:b/>
          <w:color w:val="8A5A00"/>
        </w:rPr>
        <w:t>[LISTE DES PIÈCES DEMANDÉES — pièce d'identité, attestation de sécurité sociale, RIB, justificatifs de diplômes]</w:t>
      </w:r>
      <w:r>
        <w:rPr>
          <w:rFonts w:ascii="Garamond" w:hAnsi="Garamond"/>
        </w:rPr>
        <w:t>.</w:t>
      </w:r>
    </w:p>
    <w:p/>
    <w:p>
      <w:pPr>
        <w:keepNext/>
        <w:spacing w:before="200" w:after="120"/>
        <w:jc w:val="left"/>
      </w:pPr>
      <w:r>
        <w:rPr>
          <w:rFonts w:ascii="Garamond" w:hAnsi="Garamond"/>
          <w:b/>
          <w:color w:val="2C3E5A"/>
          <w:sz w:val="26"/>
        </w:rPr>
        <w:t>Article 2 - Date d'entrée en fonction et période d'essai</w:t>
      </w:r>
    </w:p>
    <w:p/>
    <w:p>
      <w:r>
        <w:rPr>
          <w:rFonts w:ascii="Garamond" w:hAnsi="Garamond"/>
        </w:rPr>
        <w:t xml:space="preserve">Le présent contrat prend effet le </w:t>
      </w:r>
      <w:r>
        <w:rPr>
          <w:rFonts w:ascii="Garamond" w:hAnsi="Garamond"/>
          <w:b/>
          <w:color w:val="8A5A00"/>
        </w:rPr>
        <w:t>[DATE D'EMBAUCHE — JJ/MM/AAAA]</w:t>
      </w:r>
      <w:r>
        <w:rPr>
          <w:rFonts w:ascii="Garamond" w:hAnsi="Garamond"/>
        </w:rPr>
        <w:t>.</w:t>
      </w:r>
    </w:p>
    <w:p/>
    <w:p>
      <w:r>
        <w:rPr>
          <w:rFonts w:ascii="Garamond" w:hAnsi="Garamond"/>
        </w:rPr>
        <w:t xml:space="preserve">Il est assorti d'une période d'essai de </w:t>
      </w:r>
      <w:r>
        <w:rPr>
          <w:rFonts w:ascii="Garamond" w:hAnsi="Garamond"/>
          <w:b/>
          <w:color w:val="8A5A00"/>
        </w:rPr>
        <w:t>[DURÉE DE LA PÉRIODE D'ESSAI — 4 mois maximum pour un cadre]</w:t>
      </w:r>
      <w:r>
        <w:rPr>
          <w:rFonts w:ascii="Garamond" w:hAnsi="Garamond"/>
        </w:rPr>
        <w:t xml:space="preserve"> à compter de la date d'entrée en fonction.</w:t>
      </w:r>
    </w:p>
    <w:p/>
    <w:p>
      <w:r>
        <w:rPr>
          <w:rFonts w:ascii="Garamond" w:hAnsi="Garamond"/>
        </w:rPr>
        <w:t xml:space="preserve">Cette période d'essai peut être renouvelée une fois pour une durée de </w:t>
      </w:r>
      <w:r>
        <w:rPr>
          <w:rFonts w:ascii="Garamond" w:hAnsi="Garamond"/>
          <w:b/>
          <w:color w:val="8A5A00"/>
        </w:rPr>
        <w:t>[DURÉE DU RENOUVELLEMENT]</w:t>
      </w:r>
      <w:r>
        <w:rPr>
          <w:rFonts w:ascii="Garamond" w:hAnsi="Garamond"/>
        </w:rPr>
        <w:t>, sous réserve que ce renouvellement soit expressément prévu par un accord de branche étendu, qu'il soit stipulé aux présentes et que le Salarié y consente par écrit avant le terme de la période initiale.</w:t>
      </w:r>
    </w:p>
    <w:p/>
    <w:p>
      <w:r>
        <w:rPr>
          <w:rFonts w:ascii="Garamond" w:hAnsi="Garamond"/>
        </w:rPr>
        <w:t>Durant la période d'essai, chacune des Parties peut mettre fin au contrat sans indemnité, dans le respect du délai de prévenance prévu aux articles L. 1221-25 et L. 1221-26 du Code du travail.</w:t>
      </w:r>
    </w:p>
    <w:p/>
    <w:p>
      <w:pPr>
        <w:keepNext/>
        <w:spacing w:before="200" w:after="120"/>
        <w:jc w:val="left"/>
      </w:pPr>
      <w:r>
        <w:rPr>
          <w:rFonts w:ascii="Garamond" w:hAnsi="Garamond"/>
          <w:b/>
          <w:color w:val="2C3E5A"/>
          <w:sz w:val="26"/>
        </w:rPr>
        <w:t>Article 3 - Fonctions, qualification et classification</w:t>
      </w:r>
    </w:p>
    <w:p/>
    <w:p>
      <w:r>
        <w:rPr>
          <w:rFonts w:ascii="Garamond" w:hAnsi="Garamond"/>
        </w:rPr>
        <w:t xml:space="preserve">Le Salarié exerce les fonctions de </w:t>
      </w:r>
      <w:r>
        <w:rPr>
          <w:rFonts w:ascii="Garamond" w:hAnsi="Garamond"/>
          <w:b/>
          <w:color w:val="8A5A00"/>
        </w:rPr>
        <w:t>[INTITULÉ EXACT DU POSTE]</w:t>
      </w:r>
      <w:r>
        <w:rPr>
          <w:rFonts w:ascii="Garamond" w:hAnsi="Garamond"/>
        </w:rPr>
        <w:t>.</w:t>
      </w:r>
    </w:p>
    <w:p/>
    <w:p>
      <w:r>
        <w:rPr>
          <w:rFonts w:ascii="Garamond" w:hAnsi="Garamond"/>
        </w:rPr>
        <w:t xml:space="preserve">À ce titre, il assure notamment les missions suivantes : </w:t>
      </w:r>
      <w:r>
        <w:rPr>
          <w:rFonts w:ascii="Garamond" w:hAnsi="Garamond"/>
          <w:b/>
          <w:color w:val="8A5A00"/>
        </w:rPr>
        <w:t>[DESCRIPTION DES MISSIONS PRINCIPALES — 3 à 6 lignes]</w:t>
      </w:r>
      <w:r>
        <w:rPr>
          <w:rFonts w:ascii="Garamond" w:hAnsi="Garamond"/>
        </w:rPr>
        <w:t>.</w:t>
      </w:r>
    </w:p>
    <w:p/>
    <w:p>
      <w:r>
        <w:rPr>
          <w:rFonts w:ascii="Garamond" w:hAnsi="Garamond"/>
        </w:rPr>
        <w:t xml:space="preserve">Il relève du statut cadre, position </w:t>
      </w:r>
      <w:r>
        <w:rPr>
          <w:rFonts w:ascii="Garamond" w:hAnsi="Garamond"/>
          <w:b/>
          <w:color w:val="8A5A00"/>
        </w:rPr>
        <w:t>[POSITION / NIVEAU CONVENTIONNEL]</w:t>
      </w:r>
      <w:r>
        <w:rPr>
          <w:rFonts w:ascii="Garamond" w:hAnsi="Garamond"/>
        </w:rPr>
        <w:t xml:space="preserve">, coefficient </w:t>
      </w:r>
      <w:r>
        <w:rPr>
          <w:rFonts w:ascii="Garamond" w:hAnsi="Garamond"/>
          <w:b/>
          <w:color w:val="8A5A00"/>
        </w:rPr>
        <w:t>[COEFFICIENT]</w:t>
      </w:r>
      <w:r>
        <w:rPr>
          <w:rFonts w:ascii="Garamond" w:hAnsi="Garamond"/>
        </w:rPr>
        <w:t>, au sens de la classification de la convention collective applicable.</w:t>
      </w:r>
    </w:p>
    <w:p/>
    <w:p>
      <w:r>
        <w:rPr>
          <w:rFonts w:ascii="Garamond" w:hAnsi="Garamond"/>
        </w:rPr>
        <w:t xml:space="preserve">Le Salarié exerce ses fonctions sous l'autorité de </w:t>
      </w:r>
      <w:r>
        <w:rPr>
          <w:rFonts w:ascii="Garamond" w:hAnsi="Garamond"/>
          <w:b/>
          <w:color w:val="8A5A00"/>
        </w:rPr>
        <w:t>[NOM ET QUALITÉ DU SUPÉRIEUR HIÉRARCHIQUE]</w:t>
      </w:r>
      <w:r>
        <w:rPr>
          <w:rFonts w:ascii="Garamond" w:hAnsi="Garamond"/>
        </w:rPr>
        <w:t>. Ce rattachement hiérarchique est indicatif et peut évoluer en fonction de l'organisation de l'entreprise, sans que cette évolution constitue une modification du contrat de travail.</w:t>
      </w:r>
    </w:p>
    <w:p/>
    <w:p>
      <w:pPr>
        <w:keepNext/>
        <w:spacing w:before="200" w:after="120"/>
        <w:jc w:val="left"/>
      </w:pPr>
      <w:r>
        <w:rPr>
          <w:rFonts w:ascii="Garamond" w:hAnsi="Garamond"/>
          <w:b/>
          <w:color w:val="2C3E5A"/>
          <w:sz w:val="26"/>
        </w:rPr>
        <w:t>Article 4 - Lieu de travail</w:t>
      </w:r>
    </w:p>
    <w:p/>
    <w:p>
      <w:r>
        <w:rPr>
          <w:rFonts w:ascii="Garamond" w:hAnsi="Garamond"/>
        </w:rPr>
        <w:t xml:space="preserve">Le Salarié exerce ses fonctions à </w:t>
      </w:r>
      <w:r>
        <w:rPr>
          <w:rFonts w:ascii="Garamond" w:hAnsi="Garamond"/>
          <w:b/>
          <w:color w:val="8A5A00"/>
        </w:rPr>
        <w:t>[ADRESSE DU LIEU DE TRAVAIL PRINCIPAL]</w:t>
      </w:r>
      <w:r>
        <w:rPr>
          <w:rFonts w:ascii="Garamond" w:hAnsi="Garamond"/>
        </w:rPr>
        <w:t>.</w:t>
      </w:r>
    </w:p>
    <w:p/>
    <w:p>
      <w:r>
        <w:rPr>
          <w:rFonts w:ascii="Garamond" w:hAnsi="Garamond"/>
        </w:rPr>
        <w:t xml:space="preserve">Cette mention est informative et ne constitue pas une clause de fixation du lieu de travail. La nature des fonctions du Salarié implique des déplacements professionnels réguliers sur </w:t>
      </w:r>
      <w:r>
        <w:rPr>
          <w:rFonts w:ascii="Garamond" w:hAnsi="Garamond"/>
          <w:b/>
          <w:color w:val="8A5A00"/>
        </w:rPr>
        <w:t>[ZONE GÉOGRAPHIQUE DES DÉPLACEMENTS]</w:t>
      </w:r>
      <w:r>
        <w:rPr>
          <w:rFonts w:ascii="Garamond" w:hAnsi="Garamond"/>
        </w:rPr>
        <w:t>.</w:t>
      </w:r>
    </w:p>
    <w:p/>
    <w:p>
      <w:r>
        <w:rPr>
          <w:rFonts w:ascii="Garamond" w:hAnsi="Garamond"/>
          <w:b/>
          <w:color w:val="8A5A00"/>
        </w:rPr>
        <w:t>[CLAUSE DE MOBILITÉ OPTIONNELLE — À INSÉRER UNIQUEMENT SI JUSTIFIÉE : préciser un secteur géographique déterminé et objectivement délimité, ainsi que la nécessité de la clause au regard des fonctions.]</w:t>
      </w:r>
    </w:p>
    <w:p/>
    <w:p>
      <w:pPr>
        <w:keepNext/>
        <w:spacing w:before="200" w:after="120"/>
        <w:jc w:val="left"/>
      </w:pPr>
      <w:r>
        <w:rPr>
          <w:rFonts w:ascii="Garamond" w:hAnsi="Garamond"/>
          <w:b/>
          <w:color w:val="2C3E5A"/>
          <w:sz w:val="26"/>
        </w:rPr>
        <w:t>Article 5 - Convention individuelle de forfait annuel en jours</w:t>
      </w:r>
    </w:p>
    <w:p/>
    <w:p>
      <w:r>
        <w:rPr>
          <w:rFonts w:ascii="Garamond" w:hAnsi="Garamond"/>
        </w:rPr>
        <w:t>Compte tenu de l'autonomie dont il dispose dans l'organisation de son emploi du temps et de la nature de ses fonctions, qui ne le conduisent pas à suivre l'horaire collectif applicable au service auquel il est affecté, le Salarié relève d'une convention individuelle de forfait annuel en jours.</w:t>
      </w:r>
    </w:p>
    <w:p/>
    <w:p>
      <w:r>
        <w:rPr>
          <w:rFonts w:ascii="Garamond" w:hAnsi="Garamond"/>
        </w:rPr>
        <w:t xml:space="preserve">Cette convention est conclue en application de </w:t>
      </w:r>
      <w:r>
        <w:rPr>
          <w:rFonts w:ascii="Garamond" w:hAnsi="Garamond"/>
          <w:b/>
          <w:color w:val="8A5A00"/>
        </w:rPr>
        <w:t>[RÉFÉRENCE PRÉCISE DE L'ACCORD COLLECTIF AUTORISANT LE FORFAIT JOURS — accord d'entreprise ou d'établissement du JJ/MM/AAAA, à défaut convention ou accord de branche, article X]</w:t>
      </w:r>
      <w:r>
        <w:rPr>
          <w:rFonts w:ascii="Garamond" w:hAnsi="Garamond"/>
        </w:rPr>
        <w:t>, conformément aux articles L. 3121-53 à L. 3121-66 du Code du travail.</w:t>
      </w:r>
    </w:p>
    <w:p/>
    <w:p>
      <w:r>
        <w:rPr>
          <w:rFonts w:ascii="Garamond" w:hAnsi="Garamond"/>
        </w:rPr>
        <w:t xml:space="preserve">Le nombre de jours travaillés est fixé à </w:t>
      </w:r>
      <w:r>
        <w:rPr>
          <w:rFonts w:ascii="Garamond" w:hAnsi="Garamond"/>
          <w:b/>
          <w:color w:val="8A5A00"/>
        </w:rPr>
        <w:t>[NOMBRE DE JOURS — 218 jours maximum par an, journée de solidarité incluse]</w:t>
      </w:r>
      <w:r>
        <w:rPr>
          <w:rFonts w:ascii="Garamond" w:hAnsi="Garamond"/>
        </w:rPr>
        <w:t xml:space="preserve"> par période de référence.</w:t>
      </w:r>
    </w:p>
    <w:p/>
    <w:p>
      <w:r>
        <w:rPr>
          <w:rFonts w:ascii="Garamond" w:hAnsi="Garamond"/>
        </w:rPr>
        <w:t xml:space="preserve">La période de référence court du </w:t>
      </w:r>
      <w:r>
        <w:rPr>
          <w:rFonts w:ascii="Garamond" w:hAnsi="Garamond"/>
          <w:b/>
          <w:color w:val="8A5A00"/>
        </w:rPr>
        <w:t>[DATE DE DÉBUT — JJ/MM]</w:t>
      </w:r>
      <w:r>
        <w:rPr>
          <w:rFonts w:ascii="Garamond" w:hAnsi="Garamond"/>
        </w:rPr>
        <w:t xml:space="preserve"> au </w:t>
      </w:r>
      <w:r>
        <w:rPr>
          <w:rFonts w:ascii="Garamond" w:hAnsi="Garamond"/>
          <w:b/>
          <w:color w:val="8A5A00"/>
        </w:rPr>
        <w:t>[DATE DE FIN — JJ/MM]</w:t>
      </w:r>
      <w:r>
        <w:rPr>
          <w:rFonts w:ascii="Garamond" w:hAnsi="Garamond"/>
        </w:rPr>
        <w:t xml:space="preserve"> de chaque année.</w:t>
      </w:r>
    </w:p>
    <w:p/>
    <w:p>
      <w:r>
        <w:rPr>
          <w:rFonts w:ascii="Garamond" w:hAnsi="Garamond"/>
        </w:rPr>
        <w:t>En cas d'année incomplète, le nombre de jours travaillés est calculé au prorata temporis selon les modalités prévues par l'accord collectif visé ci-dessus.</w:t>
      </w:r>
    </w:p>
    <w:p/>
    <w:p>
      <w:r>
        <w:rPr>
          <w:rFonts w:ascii="Garamond" w:hAnsi="Garamond"/>
        </w:rPr>
        <w:t xml:space="preserve">Le Salarié bénéficie de jours de repos supplémentaires dont le nombre est déterminé chaque année en fonction du calendrier. Les modalités de prise de ces jours sont fixées par </w:t>
      </w:r>
      <w:r>
        <w:rPr>
          <w:rFonts w:ascii="Garamond" w:hAnsi="Garamond"/>
          <w:b/>
          <w:color w:val="8A5A00"/>
        </w:rPr>
        <w:t>[MODALITÉS PRÉVUES PAR L'ACCORD COLLECTIF OU PAR L'EMPLOYEUR]</w:t>
      </w:r>
      <w:r>
        <w:rPr>
          <w:rFonts w:ascii="Garamond" w:hAnsi="Garamond"/>
        </w:rPr>
        <w:t>.</w:t>
      </w:r>
    </w:p>
    <w:p/>
    <w:p>
      <w:r>
        <w:rPr>
          <w:rFonts w:ascii="Garamond" w:hAnsi="Garamond"/>
        </w:rPr>
        <w:t>Le Salarié n'est pas soumis aux dispositions relatives à la durée légale hebdomadaire, aux durées quotidienne et hebdomadaire maximales de travail. Il demeure en revanche soumis aux temps de repos quotidien de onze heures consécutives et de repos hebdomadaire de trente-cinq heures consécutives.</w:t>
      </w:r>
    </w:p>
    <w:p/>
    <w:p>
      <w:r>
        <w:rPr>
          <w:rFonts w:ascii="Garamond" w:hAnsi="Garamond"/>
          <w:b/>
          <w:color w:val="8A5A00"/>
        </w:rPr>
        <w:t>[RENONCIATION À DES JOURS DE REPOS — CLAUSE OPTIONNELLE : le Salarié peut, en accord avec l'Employeur, renoncer à une partie de ses jours de repos moyennant une majoration de salaire d'au moins 10 %, dans la limite prévue par l'accord collectif. Cet accord doit être formalisé par écrit et renouvelé chaque année.]</w:t>
      </w:r>
    </w:p>
    <w:p/>
    <w:p>
      <w:pPr>
        <w:keepNext/>
        <w:spacing w:before="200" w:after="120"/>
        <w:jc w:val="left"/>
      </w:pPr>
      <w:r>
        <w:rPr>
          <w:rFonts w:ascii="Garamond" w:hAnsi="Garamond"/>
          <w:b/>
          <w:color w:val="2C3E5A"/>
          <w:sz w:val="26"/>
        </w:rPr>
        <w:t>Article 6 - Suivi de la charge de travail, droit à la déconnexion et entretien annuel</w:t>
      </w:r>
    </w:p>
    <w:p/>
    <w:p>
      <w:r>
        <w:rPr>
          <w:rFonts w:ascii="Garamond" w:hAnsi="Garamond"/>
        </w:rPr>
        <w:t>L'Employeur assure le suivi régulier de la charge de travail du Salarié, de la répartition de son travail dans le temps ainsi que de l'articulation entre son activité professionnelle et sa vie personnelle.</w:t>
      </w:r>
    </w:p>
    <w:p/>
    <w:p>
      <w:r>
        <w:rPr>
          <w:rFonts w:ascii="Garamond" w:hAnsi="Garamond"/>
        </w:rPr>
        <w:t xml:space="preserve">À cette fin, le Salarié renseigne </w:t>
      </w:r>
      <w:r>
        <w:rPr>
          <w:rFonts w:ascii="Garamond" w:hAnsi="Garamond"/>
          <w:b/>
          <w:color w:val="8A5A00"/>
        </w:rPr>
        <w:t>[SUPPORT DE DÉCOMPTE — document de contrôle mensuel, outil déclaratif, logiciel de gestion des temps]</w:t>
      </w:r>
      <w:r>
        <w:rPr>
          <w:rFonts w:ascii="Garamond" w:hAnsi="Garamond"/>
        </w:rPr>
        <w:t xml:space="preserve"> faisant apparaître le nombre et la date des journées ou demi-journées travaillées, ainsi que la qualification des jours de repos pris.</w:t>
      </w:r>
    </w:p>
    <w:p/>
    <w:p>
      <w:r>
        <w:rPr>
          <w:rFonts w:ascii="Garamond" w:hAnsi="Garamond"/>
        </w:rPr>
        <w:t xml:space="preserve">Ce document est établi sous la responsabilité de l'Employeur et fait l'objet d'un contrôle par </w:t>
      </w:r>
      <w:r>
        <w:rPr>
          <w:rFonts w:ascii="Garamond" w:hAnsi="Garamond"/>
          <w:b/>
          <w:color w:val="8A5A00"/>
        </w:rPr>
        <w:t>[FONCTION DU RESPONSABLE DU CONTRÔLE]</w:t>
      </w:r>
      <w:r>
        <w:rPr>
          <w:rFonts w:ascii="Garamond" w:hAnsi="Garamond"/>
        </w:rPr>
        <w:t>.</w:t>
      </w:r>
    </w:p>
    <w:p/>
    <w:p>
      <w:r>
        <w:rPr>
          <w:rFonts w:ascii="Garamond" w:hAnsi="Garamond"/>
        </w:rPr>
        <w:t>Un entretien annuel individuel est organisé conformément à l'article L. 3121-65 du Code du travail. Il porte sur la charge de travail du Salarié, l'organisation du travail dans l'entreprise, l'articulation entre l'activité professionnelle et la vie personnelle et familiale, ainsi que sur sa rémunération.</w:t>
      </w:r>
    </w:p>
    <w:p/>
    <w:p>
      <w:r>
        <w:rPr>
          <w:rFonts w:ascii="Garamond" w:hAnsi="Garamond"/>
        </w:rPr>
        <w:t xml:space="preserve">Le Salarié bénéficie d'un droit à la déconnexion. Il n'est tenu ni de consulter ni de répondre aux courriels, messages et appels professionnels en dehors de ses périodes de travail, notamment pendant ses temps de repos, ses congés et ses absences. Les modalités d'exercice de ce droit sont précisées par </w:t>
      </w:r>
      <w:r>
        <w:rPr>
          <w:rFonts w:ascii="Garamond" w:hAnsi="Garamond"/>
          <w:b/>
          <w:color w:val="8A5A00"/>
        </w:rPr>
        <w:t>[CHARTE OU ACCORD SUR LE DROIT À LA DÉCONNEXION EN VIGUEUR DANS L'ENTREPRISE]</w:t>
      </w:r>
      <w:r>
        <w:rPr>
          <w:rFonts w:ascii="Garamond" w:hAnsi="Garamond"/>
        </w:rPr>
        <w:t>.</w:t>
      </w:r>
    </w:p>
    <w:p/>
    <w:p>
      <w:r>
        <w:rPr>
          <w:rFonts w:ascii="Garamond" w:hAnsi="Garamond"/>
        </w:rPr>
        <w:t xml:space="preserve">Si le Salarié estime que sa charge de travail est excessive ou incompatible avec ses temps de repos, il en informe l'Employeur par écrit. Un entretien est alors organisé dans un délai de </w:t>
      </w:r>
      <w:r>
        <w:rPr>
          <w:rFonts w:ascii="Garamond" w:hAnsi="Garamond"/>
          <w:b/>
          <w:color w:val="8A5A00"/>
        </w:rPr>
        <w:t>[DÉLAI — 15 jours recommandé]</w:t>
      </w:r>
      <w:r>
        <w:rPr>
          <w:rFonts w:ascii="Garamond" w:hAnsi="Garamond"/>
        </w:rPr>
        <w:t xml:space="preserve"> afin d'analyser la situation et d'arrêter les mesures correctives.</w:t>
      </w:r>
    </w:p>
    <w:p/>
    <w:p>
      <w:pPr>
        <w:keepNext/>
        <w:spacing w:before="200" w:after="120"/>
        <w:jc w:val="left"/>
      </w:pPr>
      <w:r>
        <w:rPr>
          <w:rFonts w:ascii="Garamond" w:hAnsi="Garamond"/>
          <w:b/>
          <w:color w:val="2C3E5A"/>
          <w:sz w:val="26"/>
        </w:rPr>
        <w:t>Article 7 - Rémunération</w:t>
      </w:r>
    </w:p>
    <w:p/>
    <w:p>
      <w:r>
        <w:rPr>
          <w:rFonts w:ascii="Garamond" w:hAnsi="Garamond"/>
        </w:rPr>
        <w:t xml:space="preserve">En contrepartie de son activité, le Salarié perçoit une rémunération forfaitaire annuelle brute de </w:t>
      </w:r>
      <w:r>
        <w:rPr>
          <w:rFonts w:ascii="Garamond" w:hAnsi="Garamond"/>
          <w:b/>
          <w:color w:val="8A5A00"/>
        </w:rPr>
        <w:t>[MONTANT ANNUEL BRUT]</w:t>
      </w:r>
      <w:r>
        <w:rPr>
          <w:rFonts w:ascii="Garamond" w:hAnsi="Garamond"/>
        </w:rPr>
        <w:t xml:space="preserve"> euros, versée en </w:t>
      </w:r>
      <w:r>
        <w:rPr>
          <w:rFonts w:ascii="Garamond" w:hAnsi="Garamond"/>
          <w:b/>
          <w:color w:val="8A5A00"/>
        </w:rPr>
        <w:t>[NOMBRE DE MENSUALITÉS — 12 ou 13]</w:t>
      </w:r>
      <w:r>
        <w:rPr>
          <w:rFonts w:ascii="Garamond" w:hAnsi="Garamond"/>
        </w:rPr>
        <w:t xml:space="preserve"> mensualités.</w:t>
      </w:r>
    </w:p>
    <w:p/>
    <w:p>
      <w:r>
        <w:rPr>
          <w:rFonts w:ascii="Garamond" w:hAnsi="Garamond"/>
        </w:rPr>
        <w:t>Cette rémunération est indépendante du nombre d'heures de travail effectif accomplies durant les journées travaillées. Elle est fixée en considération des sujétions imposées au Salarié par la convention de forfait.</w:t>
      </w:r>
    </w:p>
    <w:p/>
    <w:p>
      <w:r>
        <w:rPr>
          <w:rFonts w:ascii="Garamond" w:hAnsi="Garamond"/>
          <w:b/>
          <w:color w:val="8A5A00"/>
        </w:rPr>
        <w:t>[ÉLÉMENTS VARIABLES ET ACCESSOIRES OPTIONNELS — prime sur objectifs, part variable, avantages en nature, véhicule de fonction, tickets restaurant : préciser l'assiette, les critères de déclenchement et les modalités de versement.]</w:t>
      </w:r>
    </w:p>
    <w:p/>
    <w:p>
      <w:r>
        <w:rPr>
          <w:rFonts w:ascii="Garamond" w:hAnsi="Garamond"/>
        </w:rPr>
        <w:t xml:space="preserve">Le salaire est versé le </w:t>
      </w:r>
      <w:r>
        <w:rPr>
          <w:rFonts w:ascii="Garamond" w:hAnsi="Garamond"/>
          <w:b/>
          <w:color w:val="8A5A00"/>
        </w:rPr>
        <w:t>[JOUR DE PAIE HABITUEL]</w:t>
      </w:r>
      <w:r>
        <w:rPr>
          <w:rFonts w:ascii="Garamond" w:hAnsi="Garamond"/>
        </w:rPr>
        <w:t xml:space="preserve"> de chaque mois par virement bancaire sur le compte du Salarié.</w:t>
      </w:r>
    </w:p>
    <w:p/>
    <w:p>
      <w:pPr>
        <w:keepNext/>
        <w:spacing w:before="200" w:after="120"/>
        <w:jc w:val="left"/>
      </w:pPr>
      <w:r>
        <w:rPr>
          <w:rFonts w:ascii="Garamond" w:hAnsi="Garamond"/>
          <w:b/>
          <w:color w:val="2C3E5A"/>
          <w:sz w:val="26"/>
        </w:rPr>
        <w:t>Article 8 - Congés payés</w:t>
      </w:r>
    </w:p>
    <w:p/>
    <w:p>
      <w:r>
        <w:rPr>
          <w:rFonts w:ascii="Garamond" w:hAnsi="Garamond"/>
        </w:rPr>
        <w:t>Le Salarié bénéficie des congés payés dans les conditions prévues par les articles L. 3141-1 et suivants du Code du travail et par la convention collective applicable.</w:t>
      </w:r>
    </w:p>
    <w:p/>
    <w:p>
      <w:r>
        <w:rPr>
          <w:rFonts w:ascii="Garamond" w:hAnsi="Garamond"/>
        </w:rPr>
        <w:t>Les dates de congés sont fixées en accord avec l'Employeur, compte tenu des nécessités de service et de l'ordre des départs en vigueur dans l'entreprise.</w:t>
      </w:r>
    </w:p>
    <w:p/>
    <w:p>
      <w:pPr>
        <w:keepNext/>
        <w:spacing w:before="200" w:after="120"/>
        <w:jc w:val="left"/>
      </w:pPr>
      <w:r>
        <w:rPr>
          <w:rFonts w:ascii="Garamond" w:hAnsi="Garamond"/>
          <w:b/>
          <w:color w:val="2C3E5A"/>
          <w:sz w:val="26"/>
        </w:rPr>
        <w:t>Article 9 - Protection sociale et retraite complémentaire</w:t>
      </w:r>
    </w:p>
    <w:p/>
    <w:p>
      <w:r>
        <w:rPr>
          <w:rFonts w:ascii="Garamond" w:hAnsi="Garamond"/>
        </w:rPr>
        <w:t>Le Salarié est affilié aux régimes suivants :</w:t>
      </w:r>
    </w:p>
    <w:p/>
    <w:p>
      <w:pPr>
        <w:pStyle w:val="ListBullet"/>
        <w:spacing w:after="60"/>
        <w:jc w:val="left"/>
      </w:pPr>
      <w:r>
        <w:rPr>
          <w:rFonts w:ascii="Garamond" w:hAnsi="Garamond"/>
        </w:rPr>
        <w:t xml:space="preserve">caisse de retraite complémentaire : </w:t>
      </w:r>
      <w:r>
        <w:rPr>
          <w:rFonts w:ascii="Garamond" w:hAnsi="Garamond"/>
          <w:b/>
          <w:color w:val="8A5A00"/>
        </w:rPr>
        <w:t>[DÉNOMINATION ET ADRESSE DE LA CAISSE]</w:t>
      </w:r>
      <w:r>
        <w:rPr>
          <w:rFonts w:ascii="Garamond" w:hAnsi="Garamond"/>
        </w:rPr>
        <w:t xml:space="preserve"> ;</w:t>
      </w:r>
    </w:p>
    <w:p>
      <w:pPr>
        <w:pStyle w:val="ListBullet"/>
        <w:spacing w:after="60"/>
        <w:jc w:val="left"/>
      </w:pPr>
      <w:r>
        <w:rPr>
          <w:rFonts w:ascii="Garamond" w:hAnsi="Garamond"/>
        </w:rPr>
        <w:t xml:space="preserve">organisme de prévoyance : </w:t>
      </w:r>
      <w:r>
        <w:rPr>
          <w:rFonts w:ascii="Garamond" w:hAnsi="Garamond"/>
          <w:b/>
          <w:color w:val="8A5A00"/>
        </w:rPr>
        <w:t>[DÉNOMINATION ET ADRESSE DE L'ORGANISME]</w:t>
      </w:r>
      <w:r>
        <w:rPr>
          <w:rFonts w:ascii="Garamond" w:hAnsi="Garamond"/>
        </w:rPr>
        <w:t xml:space="preserve"> ;</w:t>
      </w:r>
    </w:p>
    <w:p>
      <w:pPr>
        <w:pStyle w:val="ListBullet"/>
        <w:spacing w:after="60"/>
        <w:jc w:val="left"/>
      </w:pPr>
      <w:r>
        <w:rPr>
          <w:rFonts w:ascii="Garamond" w:hAnsi="Garamond"/>
        </w:rPr>
        <w:t xml:space="preserve">régime de complémentaire santé : </w:t>
      </w:r>
      <w:r>
        <w:rPr>
          <w:rFonts w:ascii="Garamond" w:hAnsi="Garamond"/>
          <w:b/>
          <w:color w:val="8A5A00"/>
        </w:rPr>
        <w:t>[DÉNOMINATION DE L'ORGANISME ET RÉFÉRENCE DU CONTRAT COLLECTIF]</w:t>
      </w:r>
      <w:r>
        <w:rPr>
          <w:rFonts w:ascii="Garamond" w:hAnsi="Garamond"/>
        </w:rPr>
        <w:t>.</w:t>
      </w:r>
    </w:p>
    <w:p/>
    <w:p>
      <w:r>
        <w:rPr>
          <w:rFonts w:ascii="Garamond" w:hAnsi="Garamond"/>
        </w:rPr>
        <w:t>L'adhésion au régime de complémentaire santé est obligatoire, sous réserve des cas de dispense prévus par la réglementation et par l'acte fondateur du régime.</w:t>
      </w:r>
    </w:p>
    <w:p/>
    <w:p>
      <w:pPr>
        <w:keepNext/>
        <w:spacing w:before="200" w:after="120"/>
        <w:jc w:val="left"/>
      </w:pPr>
      <w:r>
        <w:rPr>
          <w:rFonts w:ascii="Garamond" w:hAnsi="Garamond"/>
          <w:b/>
          <w:color w:val="2C3E5A"/>
          <w:sz w:val="26"/>
        </w:rPr>
        <w:t>Article 10 - Obligations professionnelles et confidentialité</w:t>
      </w:r>
    </w:p>
    <w:p/>
    <w:p>
      <w:r>
        <w:rPr>
          <w:rFonts w:ascii="Garamond" w:hAnsi="Garamond"/>
        </w:rPr>
        <w:t>Le Salarié s'engage à exécuter ses fonctions avec loyauté et diligence, et à respecter les directives et procédures internes de l'entreprise, notamment le règlement intérieur lorsqu'il existe.</w:t>
      </w:r>
    </w:p>
    <w:p/>
    <w:p>
      <w:r>
        <w:rPr>
          <w:rFonts w:ascii="Garamond" w:hAnsi="Garamond"/>
        </w:rPr>
        <w:t>Il s'oblige à la plus stricte confidentialité sur l'ensemble des informations, données et documents dont il aura connaissance à l'occasion de ses fonctions, pendant l'exécution du contrat et après sa cessation, quelle qu'en soit la cause.</w:t>
      </w:r>
    </w:p>
    <w:p/>
    <w:p>
      <w:r>
        <w:rPr>
          <w:rFonts w:ascii="Garamond" w:hAnsi="Garamond"/>
        </w:rPr>
        <w:t>Tout changement de situation personnelle ayant une incidence sur la relation de travail, notamment le domicile et la situation de famille, doit être porté sans délai à la connaissance de l'Employeur.</w:t>
      </w:r>
    </w:p>
    <w:p/>
    <w:p>
      <w:pPr>
        <w:keepNext/>
        <w:spacing w:before="200" w:after="120"/>
        <w:jc w:val="left"/>
      </w:pPr>
      <w:r>
        <w:rPr>
          <w:rFonts w:ascii="Garamond" w:hAnsi="Garamond"/>
          <w:b/>
          <w:color w:val="2C3E5A"/>
          <w:sz w:val="26"/>
        </w:rPr>
        <w:t>Article 11 - Clauses particulières</w:t>
      </w:r>
    </w:p>
    <w:p/>
    <w:p>
      <w:r>
        <w:rPr>
          <w:rFonts w:ascii="Garamond" w:hAnsi="Garamond"/>
          <w:b/>
          <w:color w:val="8A5A00"/>
        </w:rPr>
        <w:t>[CLAUSE DE NON-CONCURRENCE — OPTIONNELLE : à insérer uniquement si elle est indispensable à la protection des intérêts légitimes de l'entreprise. Elle doit être limitée dans le temps, dans l'espace et quant aux activités visées, tenir compte des spécificités de l'emploi et prévoir une contrepartie financière chiffrée. À défaut, elle est réputée non écrite et peut ouvrir droit à dommages et intérêts.]</w:t>
      </w:r>
    </w:p>
    <w:p/>
    <w:p>
      <w:r>
        <w:rPr>
          <w:rFonts w:ascii="Garamond" w:hAnsi="Garamond"/>
          <w:b/>
          <w:color w:val="8A5A00"/>
        </w:rPr>
        <w:t>[CLAUSE DE DÉDIT-FORMATION — OPTIONNELLE : à insérer si un investissement de formation excédant les obligations légales est consenti. Préciser le coût réel supporté, la durée d'engagement et le montant dégressif du remboursement.]</w:t>
      </w:r>
    </w:p>
    <w:p/>
    <w:p>
      <w:r>
        <w:rPr>
          <w:rFonts w:ascii="Garamond" w:hAnsi="Garamond"/>
          <w:b/>
          <w:color w:val="8A5A00"/>
        </w:rPr>
        <w:t>[CLAUSE DE TÉLÉTRAVAIL — OPTIONNELLE : renvoyer à la charte ou à l'accord collectif applicable, ou fixer le nombre de jours, les modalités de contrôle et la prise en charge des frais.]</w:t>
      </w:r>
    </w:p>
    <w:p/>
    <w:p>
      <w:pPr>
        <w:keepNext/>
        <w:spacing w:before="200" w:after="120"/>
        <w:jc w:val="left"/>
      </w:pPr>
      <w:r>
        <w:rPr>
          <w:rFonts w:ascii="Garamond" w:hAnsi="Garamond"/>
          <w:b/>
          <w:color w:val="2C3E5A"/>
          <w:sz w:val="26"/>
        </w:rPr>
        <w:t>Article 12 - Rupture du contrat</w:t>
      </w:r>
    </w:p>
    <w:p/>
    <w:p>
      <w:r>
        <w:rPr>
          <w:rFonts w:ascii="Garamond" w:hAnsi="Garamond"/>
        </w:rPr>
        <w:t>Au-delà de la période d'essai, le contrat peut être rompu dans les conditions prévues par le Code du travail et par la convention collective applicable.</w:t>
      </w:r>
    </w:p>
    <w:p/>
    <w:p>
      <w:r>
        <w:rPr>
          <w:rFonts w:ascii="Garamond" w:hAnsi="Garamond"/>
        </w:rPr>
        <w:t xml:space="preserve">La durée du préavis est fixée par </w:t>
      </w:r>
      <w:r>
        <w:rPr>
          <w:rFonts w:ascii="Garamond" w:hAnsi="Garamond"/>
          <w:b/>
          <w:color w:val="8A5A00"/>
        </w:rPr>
        <w:t>[RÉFÉRENCE À LA CONVENTION COLLECTIVE OU AUX DISPOSITIONS LÉGALES APPLICABLES]</w:t>
      </w:r>
      <w:r>
        <w:rPr>
          <w:rFonts w:ascii="Garamond" w:hAnsi="Garamond"/>
        </w:rPr>
        <w:t>.</w:t>
      </w:r>
    </w:p>
    <w:p/>
    <w:p>
      <w:pPr>
        <w:keepNext/>
        <w:spacing w:before="200" w:after="120"/>
        <w:jc w:val="left"/>
      </w:pPr>
      <w:r>
        <w:rPr>
          <w:rFonts w:ascii="Garamond" w:hAnsi="Garamond"/>
          <w:b/>
          <w:color w:val="2C3E5A"/>
          <w:sz w:val="26"/>
        </w:rPr>
        <w:t>Article 13 - Convention collective applicable</w:t>
      </w:r>
    </w:p>
    <w:p/>
    <w:p>
      <w:r>
        <w:rPr>
          <w:rFonts w:ascii="Garamond" w:hAnsi="Garamond"/>
        </w:rPr>
        <w:t xml:space="preserve">Les Parties sont soumises à la convention collective nationale </w:t>
      </w:r>
      <w:r>
        <w:rPr>
          <w:rFonts w:ascii="Garamond" w:hAnsi="Garamond"/>
          <w:b/>
          <w:color w:val="8A5A00"/>
        </w:rPr>
        <w:t>[INTITULÉ EXACT DE LA CONVENTION COLLECTIVE]</w:t>
      </w:r>
      <w:r>
        <w:rPr>
          <w:rFonts w:ascii="Garamond" w:hAnsi="Garamond"/>
        </w:rPr>
        <w:t xml:space="preserve">, IDCC n° </w:t>
      </w:r>
      <w:r>
        <w:rPr>
          <w:rFonts w:ascii="Garamond" w:hAnsi="Garamond"/>
          <w:b/>
          <w:color w:val="8A5A00"/>
        </w:rPr>
        <w:t>[NUMÉRO IDCC]</w:t>
      </w:r>
      <w:r>
        <w:rPr>
          <w:rFonts w:ascii="Garamond" w:hAnsi="Garamond"/>
        </w:rPr>
        <w:t xml:space="preserve">, dont un exemplaire est tenu à la disposition du Salarié </w:t>
      </w:r>
      <w:r>
        <w:rPr>
          <w:rFonts w:ascii="Garamond" w:hAnsi="Garamond"/>
          <w:b/>
          <w:color w:val="8A5A00"/>
        </w:rPr>
        <w:t>[LIEU DE CONSULTATION — intranet, service RH]</w:t>
      </w:r>
      <w:r>
        <w:rPr>
          <w:rFonts w:ascii="Garamond" w:hAnsi="Garamond"/>
        </w:rPr>
        <w:t>.</w:t>
      </w:r>
    </w:p>
    <w:p/>
    <w:p>
      <w:pPr>
        <w:keepNext/>
        <w:spacing w:before="200" w:after="120"/>
        <w:jc w:val="left"/>
      </w:pPr>
      <w:r>
        <w:rPr>
          <w:rFonts w:ascii="Garamond" w:hAnsi="Garamond"/>
          <w:b/>
          <w:color w:val="2C3E5A"/>
          <w:sz w:val="26"/>
        </w:rPr>
        <w:t>Article 14 - Formation professionnelle et données personnelles</w:t>
      </w:r>
    </w:p>
    <w:p/>
    <w:p>
      <w:r>
        <w:rPr>
          <w:rFonts w:ascii="Garamond" w:hAnsi="Garamond"/>
        </w:rPr>
        <w:t>Le Salarié bénéficie des dispositifs de formation professionnelle en vigueur, notamment du compte personnel de formation.</w:t>
      </w:r>
    </w:p>
    <w:p/>
    <w:p>
      <w:r>
        <w:rPr>
          <w:rFonts w:ascii="Garamond" w:hAnsi="Garamond"/>
        </w:rPr>
        <w:t xml:space="preserve">Les données personnelles du Salarié sont traitées par l'Employeur aux seules fins de la gestion de la relation de travail, dans le respect du règlement (UE) 2016/679 et de la loi n° 78-17 du 6 janvier 1978 modifiée. Le Salarié dispose d'un droit d'accès, de rectification, d'effacement et d'opposition qu'il peut exercer auprès de </w:t>
      </w:r>
      <w:r>
        <w:rPr>
          <w:rFonts w:ascii="Garamond" w:hAnsi="Garamond"/>
          <w:b/>
          <w:color w:val="8A5A00"/>
        </w:rPr>
        <w:t>[CONTACT RÉFÉRENT DONNÉES PERSONNELLES]</w:t>
      </w:r>
      <w:r>
        <w:rPr>
          <w:rFonts w:ascii="Garamond" w:hAnsi="Garamond"/>
        </w:rPr>
        <w:t>.</w:t>
      </w:r>
    </w:p>
    <w:p/>
    <w:p/>
    <w:p/>
    <w:p>
      <w:r>
        <w:rPr>
          <w:rFonts w:ascii="Garamond" w:hAnsi="Garamond"/>
        </w:rPr>
        <w:t xml:space="preserve">Fait à </w:t>
      </w:r>
      <w:r>
        <w:rPr>
          <w:rFonts w:ascii="Garamond" w:hAnsi="Garamond"/>
          <w:b/>
          <w:color w:val="8A5A00"/>
        </w:rPr>
        <w:t>[LIEU]</w:t>
      </w:r>
      <w:r>
        <w:rPr>
          <w:rFonts w:ascii="Garamond" w:hAnsi="Garamond"/>
        </w:rPr>
        <w:t xml:space="preserve">, le </w:t>
      </w:r>
      <w:r>
        <w:rPr>
          <w:rFonts w:ascii="Garamond" w:hAnsi="Garamond"/>
          <w:b/>
          <w:color w:val="8A5A00"/>
        </w:rPr>
        <w:t>[DATE DE SIGNATURE — JJ/MM/AAAA]</w:t>
      </w:r>
      <w:r>
        <w:rPr>
          <w:rFonts w:ascii="Garamond" w:hAnsi="Garamond"/>
        </w:rPr>
        <w:t>, en deux exemplaires originaux dont un remis à chacune des Parties.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4703"/>
        <w:gridCol w:w="4703"/>
      </w:tblGrid>
      <w:tr>
        <w:tc>
          <w:tcPr>
            <w:tcW w:type="dxa" w:w="4703"/>
          </w:tcPr>
          <w:p>
            <w:r/>
          </w:p>
          <w:p/>
          <w:p>
            <w:pPr>
              <w:jc w:val="left"/>
            </w:pPr>
            <w:r>
              <w:rPr>
                <w:rFonts w:ascii="Garamond" w:hAnsi="Garamond"/>
                <w:b/>
              </w:rPr>
              <w:t>Pour l'Employeur</w:t>
            </w:r>
          </w:p>
          <w:p>
            <w:pPr>
              <w:jc w:val="left"/>
            </w:pPr>
            <w:r>
              <w:rPr>
                <w:rFonts w:ascii="Garamond" w:hAnsi="Garamond"/>
                <w:b/>
                <w:color w:val="8A5A00"/>
              </w:rPr>
              <w:t>[NOM, QUALITÉ]</w:t>
            </w:r>
          </w:p>
          <w:p>
            <w:pPr>
              <w:jc w:val="left"/>
            </w:pPr>
            <w:r>
              <w:rPr>
                <w:rFonts w:ascii="Garamond" w:hAnsi="Garamond"/>
              </w:rPr>
              <w:t>(signature)</w:t>
            </w:r>
          </w:p>
        </w:tc>
        <w:tc>
          <w:tcPr>
            <w:tcW w:type="dxa" w:w="4703"/>
          </w:tcPr>
          <w:p>
            <w:r/>
          </w:p>
          <w:p>
            <w:pPr>
              <w:jc w:val="left"/>
            </w:pPr>
            <w:r>
              <w:rPr>
                <w:rFonts w:ascii="Garamond" w:hAnsi="Garamond"/>
                <w:b/>
              </w:rPr>
              <w:t>Le Salarié</w:t>
            </w:r>
          </w:p>
          <w:p>
            <w:pPr>
              <w:jc w:val="left"/>
            </w:pPr>
            <w:r>
              <w:rPr>
                <w:rFonts w:ascii="Garamond" w:hAnsi="Garamond"/>
                <w:b/>
                <w:color w:val="8A5A00"/>
              </w:rPr>
              <w:t>[NOM ET PRÉNOM]</w:t>
            </w:r>
          </w:p>
          <w:p>
            <w:pPr>
              <w:jc w:val="left"/>
            </w:pPr>
            <w:r>
              <w:rPr>
                <w:rFonts w:ascii="Garamond" w:hAnsi="Garamond"/>
              </w:rPr>
              <w:t>(signature précédée de la mention</w:t>
            </w:r>
          </w:p>
          <w:p>
            <w:pPr>
              <w:jc w:val="left"/>
            </w:pPr>
            <w:r>
              <w:rPr>
                <w:rFonts w:ascii="Garamond" w:hAnsi="Garamond"/>
              </w:rPr>
              <w:t>manuscrite « lu et approuvé »)</w:t>
            </w:r>
          </w:p>
          <w:p/>
        </w:tc>
      </w:tr>
    </w:tbl>
    <w:p>
      <w:r>
        <w:br w:type="page"/>
      </w:r>
    </w:p>
    <w:p>
      <w:pPr>
        <w:spacing w:before="0" w:after="0"/>
        <w:pBdr>
          <w:bottom w:val="single" w:sz="6" w:space="1" w:color="5575A2"/>
        </w:pBdr>
      </w:pPr>
    </w:p>
    <w:p>
      <w:pPr>
        <w:spacing w:before="80" w:after="80"/>
        <w:jc w:val="center"/>
      </w:pPr>
      <w:r>
        <w:rPr>
          <w:rFonts w:ascii="Garamond" w:hAnsi="Garamond"/>
          <w:i/>
          <w:color w:val="5C5B58"/>
          <w:sz w:val="20"/>
        </w:rPr>
        <w:t>Contenu à supprimer après personnalisation</w:t>
      </w:r>
    </w:p>
    <w:p>
      <w:pPr>
        <w:spacing w:before="0" w:after="0"/>
        <w:pBdr>
          <w:bottom w:val="single" w:sz="6" w:space="1" w:color="5575A2"/>
        </w:pBdr>
      </w:pPr>
    </w:p>
    <w:p>
      <w:pPr>
        <w:spacing w:after="80"/>
      </w:pPr>
    </w:p>
    <w:tbl>
      <w:tblPr>
        <w:tblW w:type="auto" w:w="0"/>
        <w:tblLayout w:type="autofit"/>
        <w:tblLook w:firstColumn="1" w:firstRow="1" w:lastColumn="0" w:lastRow="0" w:noHBand="0" w:noVBand="1" w:val="04A0"/>
        <w:tblBorders>
          <w:top w:val="single" w:sz="10" w:space="0" w:color="5575A2"/>
          <w:left w:val="single" w:sz="10" w:space="0" w:color="5575A2"/>
          <w:bottom w:val="single" w:sz="10" w:space="0" w:color="5575A2"/>
          <w:right w:val="single" w:sz="10" w:space="0" w:color="5575A2"/>
          <w:insideH w:val="nil"/>
          <w:insideV w:val="nil"/>
        </w:tblBorders>
      </w:tblPr>
      <w:tblGrid>
        <w:gridCol w:w="9406"/>
      </w:tblGrid>
      <w:tr>
        <w:tc>
          <w:tcPr>
            <w:tcW w:type="dxa" w:w="9406"/>
          </w:tcPr>
          <w:p>
            <w:pPr>
              <w:spacing w:after="120"/>
              <w:jc w:val="left"/>
              <w:shd w:val="clear" w:color="auto" w:fill="F7F7F6"/>
            </w:pPr>
            <w:r/>
            <w:r>
              <w:rPr>
                <w:rFonts w:ascii="Garamond" w:hAnsi="Garamond"/>
                <w:b/>
                <w:color w:val="2C3E5A"/>
                <w:sz w:val="26"/>
              </w:rPr>
              <w:t>FAIRE SÉCURISER CE DOCUMENT PAR UN AVOCAT</w:t>
            </w:r>
          </w:p>
          <w:p>
            <w:pPr>
              <w:shd w:val="clear" w:color="auto" w:fill="F7F7F6"/>
              <w:spacing w:after="80"/>
              <w:jc w:val="left"/>
            </w:pPr>
            <w:r>
              <w:rPr>
                <w:rFonts w:ascii="Garamond" w:hAnsi="Garamond"/>
                <w:color w:val="272623"/>
                <w:sz w:val="22"/>
              </w:rPr>
              <w:t>Adapter ce modèle à votre situation, vérifier sa conformité au droit applicable et le signer en toute sérénité.</w:t>
            </w:r>
          </w:p>
          <w:p>
            <w:pPr>
              <w:shd w:val="clear" w:color="auto" w:fill="F7F7F6"/>
              <w:spacing w:after="80"/>
              <w:jc w:val="left"/>
            </w:pPr>
            <w:r>
              <w:rPr>
                <w:rFonts w:ascii="Garamond" w:hAnsi="Garamond"/>
                <w:color w:val="272623"/>
                <w:sz w:val="22"/>
              </w:rPr>
              <w:t>Sur swim.legal, un avocat d'affaires indépendant spécialisé vous répond rapidement, avec un devis transparent et un cadre d'intervention défini.</w:t>
            </w:r>
          </w:p>
          <w:p>
            <w:pPr>
              <w:shd w:val="clear" w:color="auto" w:fill="F9AF51"/>
              <w:spacing w:before="120" w:after="40"/>
              <w:jc w:val="left"/>
            </w:pPr>
            <w:r>
              <w:rPr>
                <w:rFonts w:ascii="Garamond" w:hAnsi="Garamond"/>
                <w:b/>
                <w:color w:val="3F1704"/>
                <w:sz w:val="24"/>
              </w:rPr>
              <w:t xml:space="preserve">  Déposez votre besoin : https://swim.legal  </w:t>
            </w:r>
          </w:p>
        </w:tc>
      </w:tr>
    </w:tbl>
    <w:p>
      <w:pPr>
        <w:spacing w:after="120"/>
      </w:pPr>
    </w:p>
    <w:p>
      <w:pPr>
        <w:keepNext/>
        <w:spacing w:before="200" w:after="120"/>
        <w:jc w:val="left"/>
      </w:pPr>
      <w:r>
        <w:rPr>
          <w:rFonts w:ascii="Garamond" w:hAnsi="Garamond"/>
          <w:b/>
          <w:color w:val="2C3E5A"/>
          <w:sz w:val="26"/>
        </w:rPr>
        <w:t>Notes de complétion</w:t>
      </w:r>
    </w:p>
    <w:p>
      <w:pPr>
        <w:pStyle w:val="ListBullet"/>
        <w:spacing w:after="60"/>
        <w:jc w:val="left"/>
      </w:pPr>
      <w:r>
        <w:rPr>
          <w:rFonts w:ascii="Garamond" w:hAnsi="Garamond"/>
          <w:b/>
        </w:rPr>
        <w:t>Accord collectif préalable obligatoire.</w:t>
      </w:r>
      <w:r>
        <w:rPr>
          <w:rFonts w:ascii="Garamond" w:hAnsi="Garamond"/>
        </w:rPr>
        <w:t xml:space="preserve"> Sans accord d'entreprise, d'établissement ou de branche autorisant le forfait annuel en jours et fixant les modalités de suivi de la charge de travail, la convention individuelle est nulle. Vérifiez son existence et sa validité avant toute signature : le salarié pourrait réclamer le paiement des heures supplémentaires sur trois ans.</w:t>
      </w:r>
    </w:p>
    <w:p>
      <w:pPr>
        <w:pStyle w:val="ListBullet"/>
        <w:spacing w:after="60"/>
        <w:jc w:val="left"/>
      </w:pPr>
      <w:r>
        <w:rPr>
          <w:rFonts w:ascii="Garamond" w:hAnsi="Garamond"/>
          <w:b/>
        </w:rPr>
        <w:t>Éligibilité au forfait jours.</w:t>
      </w:r>
      <w:r>
        <w:rPr>
          <w:rFonts w:ascii="Garamond" w:hAnsi="Garamond"/>
        </w:rPr>
        <w:t xml:space="preserve"> Seuls les cadres disposant d'une autonomie réelle dans l'organisation de leur emploi du temps peuvent être concernés. Un cadre soumis à des horaires imposés ou à un contrôle permanent ne remplit pas cette condition.</w:t>
      </w:r>
    </w:p>
    <w:p>
      <w:pPr>
        <w:pStyle w:val="ListBullet"/>
        <w:spacing w:after="60"/>
        <w:jc w:val="left"/>
      </w:pPr>
      <w:r>
        <w:rPr>
          <w:rFonts w:ascii="Garamond" w:hAnsi="Garamond"/>
          <w:b/>
        </w:rPr>
        <w:t>Plafond de jours.</w:t>
      </w:r>
      <w:r>
        <w:rPr>
          <w:rFonts w:ascii="Garamond" w:hAnsi="Garamond"/>
        </w:rPr>
        <w:t xml:space="preserve"> 218 jours par an au maximum, journée de solidarité incluse, sauf plafond conventionnel inférieur. Vérifiez le chiffre retenu par votre accord collectif.</w:t>
      </w:r>
    </w:p>
    <w:p>
      <w:pPr>
        <w:pStyle w:val="ListBullet"/>
        <w:spacing w:after="60"/>
        <w:jc w:val="left"/>
      </w:pPr>
      <w:r>
        <w:rPr>
          <w:rFonts w:ascii="Garamond" w:hAnsi="Garamond"/>
          <w:b/>
        </w:rPr>
        <w:t>Suivi effectif de la charge de travail.</w:t>
      </w:r>
      <w:r>
        <w:rPr>
          <w:rFonts w:ascii="Garamond" w:hAnsi="Garamond"/>
        </w:rPr>
        <w:t xml:space="preserve"> Le dispositif de décompte et l'entretien annuel ne sont pas des formalités : leur absence prive le forfait d'effet, même si l'accord collectif est valide.</w:t>
      </w:r>
    </w:p>
    <w:p>
      <w:pPr>
        <w:pStyle w:val="ListBullet"/>
        <w:spacing w:after="60"/>
        <w:jc w:val="left"/>
      </w:pPr>
      <w:r>
        <w:rPr>
          <w:rFonts w:ascii="Garamond" w:hAnsi="Garamond"/>
          <w:b/>
        </w:rPr>
        <w:t>Convention collective à nommer précisément.</w:t>
      </w:r>
      <w:r>
        <w:rPr>
          <w:rFonts w:ascii="Garamond" w:hAnsi="Garamond"/>
        </w:rPr>
        <w:t xml:space="preserve"> Indiquez l'intitulé exact et le numéro IDCC, jamais une formule générique.</w:t>
      </w:r>
    </w:p>
    <w:p>
      <w:pPr>
        <w:pStyle w:val="ListBullet"/>
        <w:spacing w:after="60"/>
        <w:jc w:val="left"/>
      </w:pPr>
      <w:r>
        <w:rPr>
          <w:rFonts w:ascii="Garamond" w:hAnsi="Garamond"/>
          <w:b/>
        </w:rPr>
        <w:t>Rémunération.</w:t>
      </w:r>
      <w:r>
        <w:rPr>
          <w:rFonts w:ascii="Garamond" w:hAnsi="Garamond"/>
        </w:rPr>
        <w:t xml:space="preserve"> Précisez toujours un montant brut. Une rémunération manifestement sans rapport avec les sujétions imposées peut être contestée devant le conseil de prud'hommes.</w:t>
      </w:r>
    </w:p>
    <w:p>
      <w:pPr>
        <w:pStyle w:val="ListBullet"/>
        <w:spacing w:after="60"/>
        <w:jc w:val="left"/>
      </w:pPr>
      <w:r>
        <w:rPr>
          <w:rFonts w:ascii="Garamond" w:hAnsi="Garamond"/>
          <w:b/>
        </w:rPr>
        <w:t>Période d'essai.</w:t>
      </w:r>
      <w:r>
        <w:rPr>
          <w:rFonts w:ascii="Garamond" w:hAnsi="Garamond"/>
        </w:rPr>
        <w:t xml:space="preserve"> 4 mois maximum pour un cadre. Le renouvellement suppose un accord de branche étendu, une stipulation contractuelle et l'accord écrit du salarié avant le terme de la période initiale.</w:t>
      </w:r>
    </w:p>
    <w:p>
      <w:pPr>
        <w:pStyle w:val="ListBullet"/>
        <w:spacing w:after="60"/>
        <w:jc w:val="left"/>
      </w:pPr>
      <w:r>
        <w:rPr>
          <w:rFonts w:ascii="Garamond" w:hAnsi="Garamond"/>
          <w:b/>
        </w:rPr>
        <w:t>Clause de non-concurrence.</w:t>
      </w:r>
      <w:r>
        <w:rPr>
          <w:rFonts w:ascii="Garamond" w:hAnsi="Garamond"/>
        </w:rPr>
        <w:t xml:space="preserve"> Sans contrepartie financière chiffrée, elle est réputée non écrite. Vérifiez également les stipulations conventionnelles, souvent plus protectrices.</w:t>
      </w:r>
    </w:p>
    <w:p>
      <w:pPr>
        <w:pStyle w:val="ListBullet"/>
        <w:spacing w:after="60"/>
        <w:jc w:val="left"/>
      </w:pPr>
      <w:r>
        <w:rPr>
          <w:rFonts w:ascii="Garamond" w:hAnsi="Garamond"/>
          <w:b/>
        </w:rPr>
        <w:t>Clause de mobilité.</w:t>
      </w:r>
      <w:r>
        <w:rPr>
          <w:rFonts w:ascii="Garamond" w:hAnsi="Garamond"/>
        </w:rPr>
        <w:t xml:space="preserve"> Elle suppose un secteur géographique précisément délimité. Une clause trop large est inopposable au salarié.</w:t>
      </w:r>
    </w:p>
    <w:p>
      <w:pPr>
        <w:pStyle w:val="ListBullet"/>
        <w:spacing w:after="60"/>
        <w:jc w:val="left"/>
      </w:pPr>
      <w:r>
        <w:rPr>
          <w:rFonts w:ascii="Garamond" w:hAnsi="Garamond"/>
          <w:b/>
        </w:rPr>
        <w:t>Information du salarié.</w:t>
      </w:r>
      <w:r>
        <w:rPr>
          <w:rFonts w:ascii="Garamond" w:hAnsi="Garamond"/>
        </w:rPr>
        <w:t xml:space="preserve"> Le décret n° 2023-1004 impose la remise d'un écrit reprenant 14 catégories d'informations dans les sept jours calendaires suivant l'embauche. Le présent contrat en couvre l'essentiel : vérifiez qu'aucune rubrique ne manque au regard de votre situation.</w:t>
      </w:r>
    </w:p>
    <w:p>
      <w:pPr>
        <w:spacing w:after="120"/>
      </w:pPr>
    </w:p>
    <w:p>
      <w:pPr>
        <w:keepNext/>
        <w:spacing w:before="200" w:after="120"/>
        <w:jc w:val="left"/>
      </w:pPr>
      <w:r>
        <w:rPr>
          <w:rFonts w:ascii="Garamond" w:hAnsi="Garamond"/>
          <w:b/>
          <w:color w:val="2C3E5A"/>
          <w:sz w:val="26"/>
        </w:rPr>
        <w:t>AVERTISSEMENT JURIDIQUE</w:t>
      </w:r>
    </w:p>
    <w:p>
      <w:pPr>
        <w:spacing w:after="60"/>
      </w:pPr>
      <w:r>
        <w:rPr>
          <w:rFonts w:ascii="Garamond" w:hAnsi="Garamond"/>
          <w:sz w:val="22"/>
        </w:rPr>
        <w:t>Ce document est un modèle indicatif fourni à titre informatif et pédagogique. Il a été rédigé sur la base du droit français en vigueur à la date indiquée et constitue, par nature, un texte incomplet, tant dans le fond que dans la forme.</w:t>
      </w:r>
    </w:p>
    <w:p>
      <w:pPr>
        <w:spacing w:after="60"/>
      </w:pPr>
      <w:r>
        <w:rPr>
          <w:rFonts w:ascii="Garamond" w:hAnsi="Garamond"/>
          <w:sz w:val="22"/>
        </w:rPr>
        <w:t>Il ne couvre pas l'intégralité des hypothèses, clauses, mentions, formalités ou particularités susceptibles d'être applicables à un cas concret. Il peut comporter des erreurs, des imprécisions, des omissions ou des dispositions inadaptées à votre situation, à la convention collective dont vous relevez, à votre secteur d'activité, à la nature exacte de vos relations contractuelles ou aux évolutions législatives, réglementaires et jurisprudentielles intervenues postérieurement à sa rédaction.</w:t>
      </w:r>
    </w:p>
    <w:p>
      <w:pPr>
        <w:spacing w:after="60"/>
      </w:pPr>
      <w:r>
        <w:rPr>
          <w:rFonts w:ascii="Garamond" w:hAnsi="Garamond"/>
          <w:sz w:val="22"/>
        </w:rPr>
        <w:t>Il ne constitue pas un conseil juridique personnalisé et ne saurait se substituer à l'analyse d'un avocat. Toute utilisation dans un cas concret nécessite une adaptation aux circonstances de fait et de droit propres à la situation, ainsi qu'une vérification de la conformité aux dispositions légales, réglementaires et conventionnelles applicables au jour de la signature.</w:t>
      </w:r>
    </w:p>
    <w:p>
      <w:pPr>
        <w:spacing w:after="60"/>
      </w:pPr>
      <w:r>
        <w:rPr>
          <w:rFonts w:ascii="Garamond" w:hAnsi="Garamond"/>
          <w:sz w:val="22"/>
        </w:rPr>
        <w:t>SWIM LEGAL décline toute responsabilité quant à l'usage qui pourrait être fait de ce modèle sans validation préalable par un professionnel du droit.</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Garamond" w:hAnsi="Garamond"/>
        <w:sz w:val="18"/>
      </w:rPr>
      <w:t xml:space="preserve">Page </w:t>
    </w:r>
    <w:r>
      <w:rPr>
        <w:rFonts w:ascii="Garamond" w:hAnsi="Garamond"/>
        <w:sz w:val="18"/>
      </w:rPr>
      <w:fldChar w:fldCharType="begin"/>
      <w:instrText xml:space="preserve">PAGE</w:instrText>
      <w:fldChar w:fldCharType="end"/>
    </w:r>
    <w:r>
      <w:rPr>
        <w:rFonts w:ascii="Garamond" w:hAnsi="Garamond"/>
        <w:sz w:val="18"/>
      </w:rPr>
      <w:t xml:space="preserve"> sur </w:t>
    </w:r>
    <w:r>
      <w:rPr>
        <w:rFonts w:ascii="Garamond" w:hAnsi="Garamond"/>
        <w:sz w:val="18"/>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Garamond" w:hAnsi="Garamond"/>
        <w:i/>
        <w:color w:val="5C5B58"/>
        <w:sz w:val="18"/>
      </w:rPr>
      <w:t>CONTRAT DE TRAVAIL À DURÉE INDÉTERMINÉE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4" w:lineRule="auto" w:after="60" w:before="0"/>
      <w:jc w:val="both"/>
    </w:pPr>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