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20" w:after="200"/>
        <w:jc w:val="center"/>
      </w:pPr>
      <w:r>
        <w:rPr>
          <w:rFonts w:ascii="Garamond" w:hAnsi="Garamond"/>
          <w:b/>
          <w:color w:val="2C3E5A"/>
          <w:sz w:val="32"/>
        </w:rPr>
        <w:t>PACTE D'ASSOCIÉS</w:t>
      </w:r>
    </w:p>
    <w:p/>
    <w:p>
      <w:pPr>
        <w:jc w:val="center"/>
      </w:pPr>
      <w:r>
        <w:rPr>
          <w:rFonts w:ascii="Garamond" w:hAnsi="Garamond"/>
          <w:i/>
        </w:rPr>
        <w:t>Société à responsabilité limitée [DÉNOMINATION SOCIALE DE LA SARL]</w:t>
      </w:r>
    </w:p>
    <w:p/>
    <w:p>
      <w:r>
        <w:rPr>
          <w:rFonts w:ascii="Garamond" w:hAnsi="Garamond"/>
          <w:i/>
        </w:rPr>
        <w:t>Entre les soussignés :</w:t>
      </w:r>
    </w:p>
    <w:p/>
    <w:p>
      <w:r>
        <w:rPr>
          <w:rFonts w:ascii="Garamond" w:hAnsi="Garamond"/>
          <w:b/>
        </w:rPr>
        <w:t>[NOM Prénom OU DÉNOMINATION SOCIALE DE L'ASSOCIÉ 1]</w:t>
      </w:r>
      <w:r>
        <w:rPr>
          <w:rFonts w:ascii="Garamond" w:hAnsi="Garamond"/>
        </w:rPr>
        <w:t xml:space="preserve">, </w:t>
      </w:r>
      <w:r>
        <w:rPr>
          <w:rFonts w:ascii="Garamond" w:hAnsi="Garamond"/>
          <w:b/>
          <w:color w:val="8A5A00"/>
        </w:rPr>
        <w:t>[né(e) le [DATE DE NAISSANCE : JJ/MM/AAAA]</w:t>
      </w:r>
      <w:r>
        <w:rPr>
          <w:rFonts w:ascii="Garamond" w:hAnsi="Garamond"/>
        </w:rPr>
        <w:t xml:space="preserve"> à </w:t>
      </w:r>
      <w:r>
        <w:rPr>
          <w:rFonts w:ascii="Garamond" w:hAnsi="Garamond"/>
          <w:b/>
          <w:color w:val="8A5A00"/>
        </w:rPr>
        <w:t>[LIEU DE NAISSANCE]</w:t>
      </w:r>
      <w:r>
        <w:rPr>
          <w:rFonts w:ascii="Garamond" w:hAnsi="Garamond"/>
        </w:rPr>
        <w:t xml:space="preserve">, de nationalité </w:t>
      </w:r>
      <w:r>
        <w:rPr>
          <w:rFonts w:ascii="Garamond" w:hAnsi="Garamond"/>
          <w:b/>
          <w:color w:val="8A5A00"/>
        </w:rPr>
        <w:t>[NATIONALITÉ]</w:t>
      </w:r>
      <w:r>
        <w:rPr>
          <w:rFonts w:ascii="Garamond" w:hAnsi="Garamond"/>
        </w:rPr>
        <w:t xml:space="preserve">, demeurant </w:t>
      </w:r>
      <w:r>
        <w:rPr>
          <w:rFonts w:ascii="Garamond" w:hAnsi="Garamond"/>
          <w:b/>
          <w:color w:val="8A5A00"/>
        </w:rPr>
        <w:t>[ADRESSE COMPLÈTE]</w:t>
      </w:r>
      <w:r>
        <w:rPr>
          <w:rFonts w:ascii="Garamond" w:hAnsi="Garamond"/>
        </w:rPr>
        <w:t xml:space="preserve"> / société </w:t>
      </w:r>
      <w:r>
        <w:rPr>
          <w:rFonts w:ascii="Garamond" w:hAnsi="Garamond"/>
          <w:b/>
          <w:color w:val="8A5A00"/>
        </w:rPr>
        <w:t>[FORME JURIDIQUE]</w:t>
      </w:r>
      <w:r>
        <w:rPr>
          <w:rFonts w:ascii="Garamond" w:hAnsi="Garamond"/>
        </w:rPr>
        <w:t xml:space="preserve"> au capital de </w:t>
      </w:r>
      <w:r>
        <w:rPr>
          <w:rFonts w:ascii="Garamond" w:hAnsi="Garamond"/>
          <w:b/>
          <w:color w:val="8A5A00"/>
        </w:rPr>
        <w:t>[MONTANT EN EUROS]</w:t>
      </w:r>
      <w:r>
        <w:rPr>
          <w:rFonts w:ascii="Garamond" w:hAnsi="Garamond"/>
        </w:rPr>
        <w:t xml:space="preserve"> euros, RCS </w:t>
      </w:r>
      <w:r>
        <w:rPr>
          <w:rFonts w:ascii="Garamond" w:hAnsi="Garamond"/>
          <w:b/>
          <w:color w:val="8A5A00"/>
        </w:rPr>
        <w:t>[VILLE]</w:t>
      </w:r>
      <w:r>
        <w:rPr>
          <w:rFonts w:ascii="Garamond" w:hAnsi="Garamond"/>
        </w:rPr>
        <w:t xml:space="preserve"> </w:t>
      </w:r>
      <w:r>
        <w:rPr>
          <w:rFonts w:ascii="Garamond" w:hAnsi="Garamond"/>
          <w:b/>
          <w:color w:val="8A5A00"/>
        </w:rPr>
        <w:t>[NUMÉRO SIREN]</w:t>
      </w:r>
      <w:r>
        <w:rPr>
          <w:rFonts w:ascii="Garamond" w:hAnsi="Garamond"/>
        </w:rPr>
        <w:t xml:space="preserve">, siège </w:t>
      </w:r>
      <w:r>
        <w:rPr>
          <w:rFonts w:ascii="Garamond" w:hAnsi="Garamond"/>
          <w:b/>
          <w:color w:val="8A5A00"/>
        </w:rPr>
        <w:t>[ADRESSE]</w:t>
      </w:r>
      <w:r>
        <w:rPr>
          <w:rFonts w:ascii="Garamond" w:hAnsi="Garamond"/>
        </w:rPr>
        <w:t xml:space="preserve">, représentée par </w:t>
      </w:r>
      <w:r>
        <w:rPr>
          <w:rFonts w:ascii="Garamond" w:hAnsi="Garamond"/>
          <w:b/>
          <w:color w:val="8A5A00"/>
        </w:rPr>
        <w:t>[NOM Prénom, QUALITÉ]</w:t>
      </w:r>
      <w:r>
        <w:rPr>
          <w:rFonts w:ascii="Garamond" w:hAnsi="Garamond"/>
        </w:rPr>
        <w:t>],</w:t>
      </w:r>
    </w:p>
    <w:p>
      <w:r>
        <w:rPr>
          <w:rFonts w:ascii="Garamond" w:hAnsi="Garamond"/>
        </w:rPr>
        <w:t xml:space="preserve">titulaire de </w:t>
      </w:r>
      <w:r>
        <w:rPr>
          <w:rFonts w:ascii="Garamond" w:hAnsi="Garamond"/>
          <w:b/>
          <w:color w:val="8A5A00"/>
        </w:rPr>
        <w:t>[NOMBRE DE PARTS DÉTENUES]</w:t>
      </w:r>
      <w:r>
        <w:rPr>
          <w:rFonts w:ascii="Garamond" w:hAnsi="Garamond"/>
        </w:rPr>
        <w:t xml:space="preserve"> parts sociales, soit </w:t>
      </w:r>
      <w:r>
        <w:rPr>
          <w:rFonts w:ascii="Garamond" w:hAnsi="Garamond"/>
          <w:b/>
          <w:color w:val="8A5A00"/>
        </w:rPr>
        <w:t>[POURCENTAGE DU CAPITAL]</w:t>
      </w:r>
      <w:r>
        <w:rPr>
          <w:rFonts w:ascii="Garamond" w:hAnsi="Garamond"/>
        </w:rPr>
        <w:t xml:space="preserve"> % du capital,</w:t>
      </w:r>
    </w:p>
    <w:p/>
    <w:p>
      <w:r>
        <w:rPr>
          <w:rFonts w:ascii="Garamond" w:hAnsi="Garamond"/>
          <w:b/>
        </w:rPr>
        <w:t>[NOM Prénom OU DÉNOMINATION SOCIALE DE L'ASSOCIÉ 2]</w:t>
      </w:r>
      <w:r>
        <w:rPr>
          <w:rFonts w:ascii="Garamond" w:hAnsi="Garamond"/>
        </w:rPr>
        <w:t xml:space="preserve">, </w:t>
      </w:r>
      <w:r>
        <w:rPr>
          <w:rFonts w:ascii="Garamond" w:hAnsi="Garamond"/>
          <w:b/>
          <w:color w:val="8A5A00"/>
        </w:rPr>
        <w:t>[MÊMES MENTIONS D'IDENTIFICATION]</w:t>
      </w:r>
      <w:r>
        <w:rPr>
          <w:rFonts w:ascii="Garamond" w:hAnsi="Garamond"/>
        </w:rPr>
        <w:t>,</w:t>
      </w:r>
    </w:p>
    <w:p>
      <w:r>
        <w:rPr>
          <w:rFonts w:ascii="Garamond" w:hAnsi="Garamond"/>
        </w:rPr>
        <w:t xml:space="preserve">titulaire de </w:t>
      </w:r>
      <w:r>
        <w:rPr>
          <w:rFonts w:ascii="Garamond" w:hAnsi="Garamond"/>
          <w:b/>
          <w:color w:val="8A5A00"/>
        </w:rPr>
        <w:t>[NOMBRE DE PARTS DÉTENUES]</w:t>
      </w:r>
      <w:r>
        <w:rPr>
          <w:rFonts w:ascii="Garamond" w:hAnsi="Garamond"/>
        </w:rPr>
        <w:t xml:space="preserve"> parts sociales, soit </w:t>
      </w:r>
      <w:r>
        <w:rPr>
          <w:rFonts w:ascii="Garamond" w:hAnsi="Garamond"/>
          <w:b/>
          <w:color w:val="8A5A00"/>
        </w:rPr>
        <w:t>[POURCENTAGE DU CAPITAL]</w:t>
      </w:r>
      <w:r>
        <w:rPr>
          <w:rFonts w:ascii="Garamond" w:hAnsi="Garamond"/>
        </w:rPr>
        <w:t xml:space="preserve"> % du capital,</w:t>
      </w:r>
    </w:p>
    <w:p/>
    <w:p>
      <w:r>
        <w:rPr>
          <w:rFonts w:ascii="Garamond" w:hAnsi="Garamond"/>
          <w:b/>
          <w:color w:val="8A5A00"/>
        </w:rPr>
        <w:t>[AJOUTER AUTANT DE BLOCS QUE D'ASSOCIÉS SIGNATAIRES]</w:t>
      </w:r>
    </w:p>
    <w:p/>
    <w:p>
      <w:r>
        <w:rPr>
          <w:rFonts w:ascii="Garamond" w:hAnsi="Garamond"/>
          <w:i/>
        </w:rPr>
        <w:t>Ci-après dénommés individuellement « l'Associé » et collectivement « les Associés »,</w:t>
      </w:r>
    </w:p>
    <w:p/>
    <w:p>
      <w:pPr>
        <w:jc w:val="right"/>
      </w:pPr>
      <w:r>
        <w:rPr>
          <w:rFonts w:ascii="Garamond" w:hAnsi="Garamond"/>
          <w:i/>
        </w:rPr>
        <w:t>D'une part,</w:t>
      </w:r>
    </w:p>
    <w:p/>
    <w:p>
      <w:r>
        <w:rPr>
          <w:rFonts w:ascii="Garamond" w:hAnsi="Garamond"/>
          <w:i/>
        </w:rPr>
        <w:t>Et, en tant que de besoin, pour intervention et acceptation :</w:t>
      </w:r>
    </w:p>
    <w:p/>
    <w:p>
      <w:r>
        <w:rPr>
          <w:rFonts w:ascii="Garamond" w:hAnsi="Garamond"/>
          <w:b/>
        </w:rPr>
        <w:t>[DÉNOMINATION SOCIALE DE LA SARL]</w:t>
      </w:r>
      <w:r>
        <w:rPr>
          <w:rFonts w:ascii="Garamond" w:hAnsi="Garamond"/>
        </w:rPr>
        <w:t xml:space="preserve">, société à responsabilité limitée au capital de </w:t>
      </w:r>
      <w:r>
        <w:rPr>
          <w:rFonts w:ascii="Garamond" w:hAnsi="Garamond"/>
          <w:b/>
          <w:color w:val="8A5A00"/>
        </w:rPr>
        <w:t>[MONTANT DU CAPITAL SOCIAL EN EUROS]</w:t>
      </w:r>
      <w:r>
        <w:rPr>
          <w:rFonts w:ascii="Garamond" w:hAnsi="Garamond"/>
        </w:rPr>
        <w:t xml:space="preserve"> euros,</w:t>
      </w:r>
    </w:p>
    <w:p>
      <w:r>
        <w:rPr>
          <w:rFonts w:ascii="Garamond" w:hAnsi="Garamond"/>
        </w:rPr>
        <w:t xml:space="preserve">immatriculée au RCS de </w:t>
      </w:r>
      <w:r>
        <w:rPr>
          <w:rFonts w:ascii="Garamond" w:hAnsi="Garamond"/>
          <w:b/>
          <w:color w:val="8A5A00"/>
        </w:rPr>
        <w:t>[VILLE D'IMMATRICULATION]</w:t>
      </w:r>
      <w:r>
        <w:rPr>
          <w:rFonts w:ascii="Garamond" w:hAnsi="Garamond"/>
        </w:rPr>
        <w:t xml:space="preserve"> sous le numéro </w:t>
      </w:r>
      <w:r>
        <w:rPr>
          <w:rFonts w:ascii="Garamond" w:hAnsi="Garamond"/>
          <w:b/>
          <w:color w:val="8A5A00"/>
        </w:rPr>
        <w:t>[NUMÉRO SIREN]</w:t>
      </w:r>
      <w:r>
        <w:rPr>
          <w:rFonts w:ascii="Garamond" w:hAnsi="Garamond"/>
        </w:rPr>
        <w:t>,</w:t>
      </w:r>
    </w:p>
    <w:p>
      <w:r>
        <w:rPr>
          <w:rFonts w:ascii="Garamond" w:hAnsi="Garamond"/>
        </w:rPr>
        <w:t xml:space="preserve">dont le siège social est situé </w:t>
      </w:r>
      <w:r>
        <w:rPr>
          <w:rFonts w:ascii="Garamond" w:hAnsi="Garamond"/>
          <w:b/>
          <w:color w:val="8A5A00"/>
        </w:rPr>
        <w:t>[ADRESSE COMPLÈTE DU SIÈGE SOCIAL]</w:t>
      </w:r>
      <w:r>
        <w:rPr>
          <w:rFonts w:ascii="Garamond" w:hAnsi="Garamond"/>
        </w:rPr>
        <w:t>,</w:t>
      </w:r>
    </w:p>
    <w:p>
      <w:r>
        <w:rPr>
          <w:rFonts w:ascii="Garamond" w:hAnsi="Garamond"/>
        </w:rPr>
        <w:t xml:space="preserve">représentée par son gérant </w:t>
      </w:r>
      <w:r>
        <w:rPr>
          <w:rFonts w:ascii="Garamond" w:hAnsi="Garamond"/>
          <w:b/>
          <w:color w:val="8A5A00"/>
        </w:rPr>
        <w:t>[NOM Prénom DU GÉRANT]</w:t>
      </w:r>
      <w:r>
        <w:rPr>
          <w:rFonts w:ascii="Garamond" w:hAnsi="Garamond"/>
        </w:rPr>
        <w:t>,</w:t>
      </w:r>
    </w:p>
    <w:p>
      <w:r>
        <w:rPr>
          <w:rFonts w:ascii="Garamond" w:hAnsi="Garamond"/>
        </w:rPr>
        <w:t>ci-après dénommée « la Société »,</w:t>
      </w:r>
    </w:p>
    <w:p/>
    <w:p>
      <w:pPr>
        <w:jc w:val="right"/>
      </w:pPr>
      <w:r>
        <w:rPr>
          <w:rFonts w:ascii="Garamond" w:hAnsi="Garamond"/>
          <w:i/>
        </w:rPr>
        <w:t>D'autre part,</w:t>
      </w:r>
    </w:p>
    <w:p/>
    <w:p/>
    <w:p/>
    <w:p>
      <w:pPr>
        <w:keepNext/>
        <w:spacing w:before="200" w:after="120"/>
        <w:jc w:val="left"/>
      </w:pPr>
      <w:r>
        <w:rPr>
          <w:rFonts w:ascii="Garamond" w:hAnsi="Garamond"/>
          <w:b/>
          <w:color w:val="2C3E5A"/>
          <w:sz w:val="26"/>
        </w:rPr>
        <w:t>Préambule</w:t>
      </w:r>
    </w:p>
    <w:p/>
    <w:p>
      <w:r>
        <w:rPr>
          <w:rFonts w:ascii="Garamond" w:hAnsi="Garamond"/>
        </w:rPr>
        <w:t xml:space="preserve">Les Associés détiennent ensemble </w:t>
      </w:r>
      <w:r>
        <w:rPr>
          <w:rFonts w:ascii="Garamond" w:hAnsi="Garamond"/>
          <w:b/>
          <w:color w:val="8A5A00"/>
        </w:rPr>
        <w:t>[POURCENTAGE CUMULÉ DÉTENU PAR LES SIGNATAIRES]</w:t>
      </w:r>
      <w:r>
        <w:rPr>
          <w:rFonts w:ascii="Garamond" w:hAnsi="Garamond"/>
        </w:rPr>
        <w:t xml:space="preserve"> % du capital et des droits de vote de la Société, dont l'objet social est </w:t>
      </w:r>
      <w:r>
        <w:rPr>
          <w:rFonts w:ascii="Garamond" w:hAnsi="Garamond"/>
          <w:b/>
          <w:color w:val="8A5A00"/>
        </w:rPr>
        <w:t>[OBJET SOCIAL RÉSUMÉ]</w:t>
      </w:r>
      <w:r>
        <w:rPr>
          <w:rFonts w:ascii="Garamond" w:hAnsi="Garamond"/>
        </w:rPr>
        <w:t>.</w:t>
      </w:r>
    </w:p>
    <w:p/>
    <w:p>
      <w:r>
        <w:rPr>
          <w:rFonts w:ascii="Garamond" w:hAnsi="Garamond"/>
        </w:rPr>
        <w:t xml:space="preserve">Les statuts de la Société, dans leur version en vigueur au </w:t>
      </w:r>
      <w:r>
        <w:rPr>
          <w:rFonts w:ascii="Garamond" w:hAnsi="Garamond"/>
          <w:b/>
          <w:color w:val="8A5A00"/>
        </w:rPr>
        <w:t>[DATE DE LA DERNIÈRE MISE À JOUR DES STATUTS : JJ/MM/AAAA]</w:t>
      </w:r>
      <w:r>
        <w:rPr>
          <w:rFonts w:ascii="Garamond" w:hAnsi="Garamond"/>
        </w:rPr>
        <w:t>, fixent les règles de fonctionnement social. Les Associés entendent compléter ces règles par des engagements extrastatutaires, opposables entre eux seuls, afin d'organiser leurs relations, la gouvernance de la Société et les conditions de transmission des parts sociales.</w:t>
      </w:r>
    </w:p>
    <w:p/>
    <w:p>
      <w:r>
        <w:rPr>
          <w:rFonts w:ascii="Garamond" w:hAnsi="Garamond"/>
        </w:rPr>
        <w:t>Le présent pacte ne peut ni déroger aux dispositions impératives du Code de commerce applicables aux sociétés à responsabilité limitée, ni contredire les statuts. En cas de contradiction, les statuts prévalent dans les rapports avec la Société et les tiers, les Associés s'obligeant alors à mettre les statuts en conformité avec le présent pacte dans les meilleurs délais.</w:t>
      </w:r>
    </w:p>
    <w:p/>
    <w:p/>
    <w:p/>
    <w:p>
      <w:pPr>
        <w:keepNext/>
        <w:spacing w:before="200" w:after="120"/>
        <w:jc w:val="left"/>
      </w:pPr>
      <w:r>
        <w:rPr>
          <w:rFonts w:ascii="Garamond" w:hAnsi="Garamond"/>
          <w:b/>
          <w:color w:val="2C3E5A"/>
          <w:sz w:val="26"/>
        </w:rPr>
        <w:t>Article 1 : Objet du pacte</w:t>
      </w:r>
    </w:p>
    <w:p/>
    <w:p>
      <w:r>
        <w:rPr>
          <w:rFonts w:ascii="Garamond" w:hAnsi="Garamond"/>
        </w:rPr>
        <w:t>Le présent pacte a pour objet de définir les droits et obligations des Associés entre eux, en complément des statuts, s'agissant notamment de la gouvernance de la Société, de l'information des Associés, de la transmission des parts sociales et des conditions de sortie.</w:t>
      </w:r>
    </w:p>
    <w:p/>
    <w:p>
      <w:r>
        <w:rPr>
          <w:rFonts w:ascii="Garamond" w:hAnsi="Garamond"/>
        </w:rPr>
        <w:t>Il constitue un contrat au sens des articles 1101 et 1103 du Code civil et lie les seuls signataires.</w:t>
      </w:r>
    </w:p>
    <w:p/>
    <w:p>
      <w:pPr>
        <w:keepNext/>
        <w:spacing w:before="200" w:after="120"/>
        <w:jc w:val="left"/>
      </w:pPr>
      <w:r>
        <w:rPr>
          <w:rFonts w:ascii="Garamond" w:hAnsi="Garamond"/>
          <w:b/>
          <w:color w:val="2C3E5A"/>
          <w:sz w:val="26"/>
        </w:rPr>
        <w:t>Article 2 : Répartition du capital à la date de signature</w:t>
      </w:r>
    </w:p>
    <w:p/>
    <w:p>
      <w:r>
        <w:rPr>
          <w:rFonts w:ascii="Garamond" w:hAnsi="Garamond"/>
        </w:rPr>
        <w:t>À la date de signature, le capital social est réparti entre les Associés selon le tableau suivant :</w:t>
      </w:r>
    </w:p>
    <w:p/>
    <w:p>
      <w:r>
        <w:rPr>
          <w:rFonts w:ascii="Garamond" w:hAnsi="Garamond"/>
        </w:rPr>
        <w:t>| Associé | Nombre de parts | Pourcentage du capital |</w:t>
      </w:r>
    </w:p>
    <w:p>
      <w:r>
        <w:rPr>
          <w:rFonts w:ascii="Garamond" w:hAnsi="Garamond"/>
        </w:rPr>
        <w:t>|---|---|---|</w:t>
      </w:r>
    </w:p>
    <w:p>
      <w:r>
        <w:rPr>
          <w:rFonts w:ascii="Garamond" w:hAnsi="Garamond"/>
        </w:rPr>
        <w:t xml:space="preserve">| </w:t>
      </w:r>
      <w:r>
        <w:rPr>
          <w:rFonts w:ascii="Garamond" w:hAnsi="Garamond"/>
          <w:b/>
          <w:color w:val="8A5A00"/>
        </w:rPr>
        <w:t>[NOM DE L'ASSOCIÉ 1]</w:t>
      </w:r>
      <w:r>
        <w:rPr>
          <w:rFonts w:ascii="Garamond" w:hAnsi="Garamond"/>
        </w:rPr>
        <w:t xml:space="preserve"> | </w:t>
      </w:r>
      <w:r>
        <w:rPr>
          <w:rFonts w:ascii="Garamond" w:hAnsi="Garamond"/>
          <w:b/>
          <w:color w:val="8A5A00"/>
        </w:rPr>
        <w:t>[NOMBRE DE PARTS]</w:t>
      </w:r>
      <w:r>
        <w:rPr>
          <w:rFonts w:ascii="Garamond" w:hAnsi="Garamond"/>
        </w:rPr>
        <w:t xml:space="preserve"> | </w:t>
      </w:r>
      <w:r>
        <w:rPr>
          <w:rFonts w:ascii="Garamond" w:hAnsi="Garamond"/>
          <w:b/>
          <w:color w:val="8A5A00"/>
        </w:rPr>
        <w:t>[POURCENTAGE]</w:t>
      </w:r>
      <w:r>
        <w:rPr>
          <w:rFonts w:ascii="Garamond" w:hAnsi="Garamond"/>
        </w:rPr>
        <w:t xml:space="preserve"> % |</w:t>
      </w:r>
    </w:p>
    <w:p>
      <w:r>
        <w:rPr>
          <w:rFonts w:ascii="Garamond" w:hAnsi="Garamond"/>
        </w:rPr>
        <w:t xml:space="preserve">| </w:t>
      </w:r>
      <w:r>
        <w:rPr>
          <w:rFonts w:ascii="Garamond" w:hAnsi="Garamond"/>
          <w:b/>
          <w:color w:val="8A5A00"/>
        </w:rPr>
        <w:t>[NOM DE L'ASSOCIÉ 2]</w:t>
      </w:r>
      <w:r>
        <w:rPr>
          <w:rFonts w:ascii="Garamond" w:hAnsi="Garamond"/>
        </w:rPr>
        <w:t xml:space="preserve"> | </w:t>
      </w:r>
      <w:r>
        <w:rPr>
          <w:rFonts w:ascii="Garamond" w:hAnsi="Garamond"/>
          <w:b/>
          <w:color w:val="8A5A00"/>
        </w:rPr>
        <w:t>[NOMBRE DE PARTS]</w:t>
      </w:r>
      <w:r>
        <w:rPr>
          <w:rFonts w:ascii="Garamond" w:hAnsi="Garamond"/>
        </w:rPr>
        <w:t xml:space="preserve"> | </w:t>
      </w:r>
      <w:r>
        <w:rPr>
          <w:rFonts w:ascii="Garamond" w:hAnsi="Garamond"/>
          <w:b/>
          <w:color w:val="8A5A00"/>
        </w:rPr>
        <w:t>[POURCENTAGE]</w:t>
      </w:r>
      <w:r>
        <w:rPr>
          <w:rFonts w:ascii="Garamond" w:hAnsi="Garamond"/>
        </w:rPr>
        <w:t xml:space="preserve"> % |</w:t>
      </w:r>
    </w:p>
    <w:p>
      <w:r>
        <w:rPr>
          <w:rFonts w:ascii="Garamond" w:hAnsi="Garamond"/>
        </w:rPr>
        <w:t xml:space="preserve">| </w:t>
      </w:r>
      <w:r>
        <w:rPr>
          <w:rFonts w:ascii="Garamond" w:hAnsi="Garamond"/>
          <w:b/>
          <w:color w:val="8A5A00"/>
        </w:rPr>
        <w:t>[NOM DE L'ASSOCIÉ 3]</w:t>
      </w:r>
      <w:r>
        <w:rPr>
          <w:rFonts w:ascii="Garamond" w:hAnsi="Garamond"/>
        </w:rPr>
        <w:t xml:space="preserve"> | </w:t>
      </w:r>
      <w:r>
        <w:rPr>
          <w:rFonts w:ascii="Garamond" w:hAnsi="Garamond"/>
          <w:b/>
          <w:color w:val="8A5A00"/>
        </w:rPr>
        <w:t>[NOMBRE DE PARTS]</w:t>
      </w:r>
      <w:r>
        <w:rPr>
          <w:rFonts w:ascii="Garamond" w:hAnsi="Garamond"/>
        </w:rPr>
        <w:t xml:space="preserve"> | </w:t>
      </w:r>
      <w:r>
        <w:rPr>
          <w:rFonts w:ascii="Garamond" w:hAnsi="Garamond"/>
          <w:b/>
          <w:color w:val="8A5A00"/>
        </w:rPr>
        <w:t>[POURCENTAGE]</w:t>
      </w:r>
      <w:r>
        <w:rPr>
          <w:rFonts w:ascii="Garamond" w:hAnsi="Garamond"/>
        </w:rPr>
        <w:t xml:space="preserve"> % |</w:t>
      </w:r>
    </w:p>
    <w:p>
      <w:r>
        <w:rPr>
          <w:rFonts w:ascii="Garamond" w:hAnsi="Garamond"/>
        </w:rPr>
        <w:t xml:space="preserve">| </w:t>
      </w:r>
      <w:r>
        <w:rPr>
          <w:rFonts w:ascii="Garamond" w:hAnsi="Garamond"/>
          <w:b/>
        </w:rPr>
        <w:t>Total</w:t>
      </w:r>
      <w:r>
        <w:rPr>
          <w:rFonts w:ascii="Garamond" w:hAnsi="Garamond"/>
        </w:rPr>
        <w:t xml:space="preserve"> | </w:t>
      </w:r>
      <w:r>
        <w:rPr>
          <w:rFonts w:ascii="Garamond" w:hAnsi="Garamond"/>
          <w:b/>
        </w:rPr>
        <w:t>[TOTAL DES PARTS]</w:t>
      </w:r>
      <w:r>
        <w:rPr>
          <w:rFonts w:ascii="Garamond" w:hAnsi="Garamond"/>
        </w:rPr>
        <w:t xml:space="preserve"> | </w:t>
      </w:r>
      <w:r>
        <w:rPr>
          <w:rFonts w:ascii="Garamond" w:hAnsi="Garamond"/>
          <w:b/>
        </w:rPr>
        <w:t>100 %</w:t>
      </w:r>
      <w:r>
        <w:rPr>
          <w:rFonts w:ascii="Garamond" w:hAnsi="Garamond"/>
        </w:rPr>
        <w:t xml:space="preserve"> |</w:t>
      </w:r>
    </w:p>
    <w:p/>
    <w:p>
      <w:pPr>
        <w:keepNext/>
        <w:spacing w:before="200" w:after="120"/>
        <w:jc w:val="left"/>
      </w:pPr>
      <w:r>
        <w:rPr>
          <w:rFonts w:ascii="Garamond" w:hAnsi="Garamond"/>
          <w:b/>
          <w:color w:val="2C3E5A"/>
          <w:sz w:val="26"/>
        </w:rPr>
        <w:t>Article 3 : Gouvernance et décisions importantes</w:t>
      </w:r>
    </w:p>
    <w:p/>
    <w:p>
      <w:r>
        <w:rPr>
          <w:rFonts w:ascii="Garamond" w:hAnsi="Garamond"/>
        </w:rPr>
        <w:t xml:space="preserve">La Société est gérée par </w:t>
      </w:r>
      <w:r>
        <w:rPr>
          <w:rFonts w:ascii="Garamond" w:hAnsi="Garamond"/>
          <w:b/>
          <w:color w:val="8A5A00"/>
        </w:rPr>
        <w:t>[NOM Prénom DU OU DES GÉRANTS]</w:t>
      </w:r>
      <w:r>
        <w:rPr>
          <w:rFonts w:ascii="Garamond" w:hAnsi="Garamond"/>
        </w:rPr>
        <w:t>, nommé(s) dans les conditions prévues aux statuts.</w:t>
      </w:r>
    </w:p>
    <w:p/>
    <w:p>
      <w:r>
        <w:rPr>
          <w:rFonts w:ascii="Garamond" w:hAnsi="Garamond"/>
        </w:rPr>
        <w:t xml:space="preserve">Les Associés conviennent que les décisions suivantes ne pourront être prises par la gérance qu'après accord préalable écrit des Associés représentant au moins </w:t>
      </w:r>
      <w:r>
        <w:rPr>
          <w:rFonts w:ascii="Garamond" w:hAnsi="Garamond"/>
          <w:b/>
          <w:color w:val="8A5A00"/>
        </w:rPr>
        <w:t>[POURCENTAGE OU MAJORITÉ RENFORCÉE CONVENUE]</w:t>
      </w:r>
      <w:r>
        <w:rPr>
          <w:rFonts w:ascii="Garamond" w:hAnsi="Garamond"/>
        </w:rPr>
        <w:t xml:space="preserve"> % du capital :</w:t>
      </w:r>
    </w:p>
    <w:p/>
    <w:p>
      <w:pPr>
        <w:pStyle w:val="ListBullet"/>
        <w:spacing w:after="60"/>
        <w:jc w:val="left"/>
      </w:pPr>
      <w:r>
        <w:rPr>
          <w:rFonts w:ascii="Garamond" w:hAnsi="Garamond"/>
        </w:rPr>
        <w:t xml:space="preserve">tout engagement, investissement ou dépense supérieur à </w:t>
      </w:r>
      <w:r>
        <w:rPr>
          <w:rFonts w:ascii="Garamond" w:hAnsi="Garamond"/>
          <w:b/>
          <w:color w:val="8A5A00"/>
        </w:rPr>
        <w:t>[MONTANT SEUIL EN EUROS]</w:t>
      </w:r>
      <w:r>
        <w:rPr>
          <w:rFonts w:ascii="Garamond" w:hAnsi="Garamond"/>
        </w:rPr>
        <w:t xml:space="preserve"> euros ;</w:t>
      </w:r>
    </w:p>
    <w:p>
      <w:pPr>
        <w:pStyle w:val="ListBullet"/>
        <w:spacing w:after="60"/>
        <w:jc w:val="left"/>
      </w:pPr>
      <w:r>
        <w:rPr>
          <w:rFonts w:ascii="Garamond" w:hAnsi="Garamond"/>
        </w:rPr>
        <w:t>toute acquisition ou cession de fonds de commerce, de branche d'activité ou de participation ;</w:t>
      </w:r>
    </w:p>
    <w:p>
      <w:pPr>
        <w:pStyle w:val="ListBullet"/>
        <w:spacing w:after="60"/>
        <w:jc w:val="left"/>
      </w:pPr>
      <w:r>
        <w:rPr>
          <w:rFonts w:ascii="Garamond" w:hAnsi="Garamond"/>
        </w:rPr>
        <w:t xml:space="preserve">tout emprunt, garantie ou sûreté supérieur à </w:t>
      </w:r>
      <w:r>
        <w:rPr>
          <w:rFonts w:ascii="Garamond" w:hAnsi="Garamond"/>
          <w:b/>
          <w:color w:val="8A5A00"/>
        </w:rPr>
        <w:t>[MONTANT SEUIL EN EUROS]</w:t>
      </w:r>
      <w:r>
        <w:rPr>
          <w:rFonts w:ascii="Garamond" w:hAnsi="Garamond"/>
        </w:rPr>
        <w:t xml:space="preserve"> euros ;</w:t>
      </w:r>
    </w:p>
    <w:p>
      <w:pPr>
        <w:pStyle w:val="ListBullet"/>
        <w:spacing w:after="60"/>
        <w:jc w:val="left"/>
      </w:pPr>
      <w:r>
        <w:rPr>
          <w:rFonts w:ascii="Garamond" w:hAnsi="Garamond"/>
        </w:rPr>
        <w:t xml:space="preserve">toute embauche assortie d'une rémunération annuelle brute supérieure à </w:t>
      </w:r>
      <w:r>
        <w:rPr>
          <w:rFonts w:ascii="Garamond" w:hAnsi="Garamond"/>
          <w:b/>
          <w:color w:val="8A5A00"/>
        </w:rPr>
        <w:t>[MONTANT SEUIL EN EUROS]</w:t>
      </w:r>
      <w:r>
        <w:rPr>
          <w:rFonts w:ascii="Garamond" w:hAnsi="Garamond"/>
        </w:rPr>
        <w:t xml:space="preserve"> euros ;</w:t>
      </w:r>
    </w:p>
    <w:p>
      <w:pPr>
        <w:pStyle w:val="ListBullet"/>
        <w:spacing w:after="60"/>
        <w:jc w:val="left"/>
      </w:pPr>
      <w:r>
        <w:rPr>
          <w:rFonts w:ascii="Garamond" w:hAnsi="Garamond"/>
        </w:rPr>
        <w:t>toute modification substantielle de l'activité ou du modèle économique ;</w:t>
      </w:r>
    </w:p>
    <w:p>
      <w:pPr>
        <w:pStyle w:val="ListBullet"/>
        <w:spacing w:after="60"/>
        <w:jc w:val="left"/>
      </w:pPr>
      <w:r>
        <w:rPr>
          <w:rFonts w:ascii="Garamond" w:hAnsi="Garamond"/>
          <w:b/>
          <w:color w:val="8A5A00"/>
        </w:rPr>
        <w:t>[AUTRES DÉCISIONS RÉSERVÉES À PRÉCISER]</w:t>
      </w:r>
      <w:r>
        <w:rPr>
          <w:rFonts w:ascii="Garamond" w:hAnsi="Garamond"/>
        </w:rPr>
        <w:t>.</w:t>
      </w:r>
    </w:p>
    <w:p/>
    <w:p>
      <w:r>
        <w:rPr>
          <w:rFonts w:ascii="Garamond" w:hAnsi="Garamond"/>
        </w:rPr>
        <w:t>Le non-respect de cette clause n'affecte pas la validité de l'acte à l'égard des tiers, mais engage la responsabilité contractuelle de son auteur envers les autres Associés.</w:t>
      </w:r>
    </w:p>
    <w:p/>
    <w:p>
      <w:pPr>
        <w:keepNext/>
        <w:spacing w:before="200" w:after="120"/>
        <w:jc w:val="left"/>
      </w:pPr>
      <w:r>
        <w:rPr>
          <w:rFonts w:ascii="Garamond" w:hAnsi="Garamond"/>
          <w:b/>
          <w:color w:val="2C3E5A"/>
          <w:sz w:val="26"/>
        </w:rPr>
        <w:t>Article 4 : Information des Associés</w:t>
      </w:r>
    </w:p>
    <w:p/>
    <w:p>
      <w:r>
        <w:rPr>
          <w:rFonts w:ascii="Garamond" w:hAnsi="Garamond"/>
        </w:rPr>
        <w:t>La gérance communique aux Associés :</w:t>
      </w:r>
    </w:p>
    <w:p/>
    <w:p>
      <w:pPr>
        <w:pStyle w:val="ListBullet"/>
        <w:spacing w:after="60"/>
        <w:jc w:val="left"/>
      </w:pPr>
      <w:r>
        <w:rPr>
          <w:rFonts w:ascii="Garamond" w:hAnsi="Garamond"/>
        </w:rPr>
        <w:t xml:space="preserve">un reporting d'activité et de trésorerie, selon une périodicité </w:t>
      </w:r>
      <w:r>
        <w:rPr>
          <w:rFonts w:ascii="Garamond" w:hAnsi="Garamond"/>
          <w:b/>
          <w:color w:val="8A5A00"/>
        </w:rPr>
        <w:t>[mensuelle / trimestrielle]</w:t>
      </w:r>
      <w:r>
        <w:rPr>
          <w:rFonts w:ascii="Garamond" w:hAnsi="Garamond"/>
        </w:rPr>
        <w:t xml:space="preserve">, dans les </w:t>
      </w:r>
      <w:r>
        <w:rPr>
          <w:rFonts w:ascii="Garamond" w:hAnsi="Garamond"/>
          <w:b/>
          <w:color w:val="8A5A00"/>
        </w:rPr>
        <w:t>[NOMBRE DE JOURS]</w:t>
      </w:r>
      <w:r>
        <w:rPr>
          <w:rFonts w:ascii="Garamond" w:hAnsi="Garamond"/>
        </w:rPr>
        <w:t xml:space="preserve"> jours suivant la clôture de la période ;</w:t>
      </w:r>
    </w:p>
    <w:p>
      <w:pPr>
        <w:pStyle w:val="ListBullet"/>
        <w:spacing w:after="60"/>
        <w:jc w:val="left"/>
      </w:pPr>
      <w:r>
        <w:rPr>
          <w:rFonts w:ascii="Garamond" w:hAnsi="Garamond"/>
        </w:rPr>
        <w:t xml:space="preserve">les comptes annuels et le rapport de gestion au moins </w:t>
      </w:r>
      <w:r>
        <w:rPr>
          <w:rFonts w:ascii="Garamond" w:hAnsi="Garamond"/>
          <w:b/>
          <w:color w:val="8A5A00"/>
        </w:rPr>
        <w:t>[NOMBRE DE JOURS]</w:t>
      </w:r>
      <w:r>
        <w:rPr>
          <w:rFonts w:ascii="Garamond" w:hAnsi="Garamond"/>
        </w:rPr>
        <w:t xml:space="preserve"> jours avant l'assemblée générale ordinaire ;</w:t>
      </w:r>
    </w:p>
    <w:p>
      <w:pPr>
        <w:pStyle w:val="ListBullet"/>
        <w:spacing w:after="60"/>
        <w:jc w:val="left"/>
      </w:pPr>
      <w:r>
        <w:rPr>
          <w:rFonts w:ascii="Garamond" w:hAnsi="Garamond"/>
        </w:rPr>
        <w:t>toute information significative affectant la situation de la Société, sans délai.</w:t>
      </w:r>
    </w:p>
    <w:p/>
    <w:p>
      <w:r>
        <w:rPr>
          <w:rFonts w:ascii="Garamond" w:hAnsi="Garamond"/>
        </w:rPr>
        <w:t>Ces obligations s'ajoutent au droit d'information et de communication des associés prévu aux articles L. 223-26 et suivants du Code de commerce.</w:t>
      </w:r>
    </w:p>
    <w:p/>
    <w:p>
      <w:pPr>
        <w:keepNext/>
        <w:spacing w:before="200" w:after="120"/>
        <w:jc w:val="left"/>
      </w:pPr>
      <w:r>
        <w:rPr>
          <w:rFonts w:ascii="Garamond" w:hAnsi="Garamond"/>
          <w:b/>
          <w:color w:val="2C3E5A"/>
          <w:sz w:val="26"/>
        </w:rPr>
        <w:t>Article 5 : Agrément des cessions de parts sociales</w:t>
      </w:r>
    </w:p>
    <w:p/>
    <w:p>
      <w:r>
        <w:rPr>
          <w:rFonts w:ascii="Garamond" w:hAnsi="Garamond"/>
        </w:rPr>
        <w:t>Les Associés rappellent que, en application de l'article L. 223-14 du Code de commerce, les parts sociales ne peuvent être cédées à des tiers étrangers à la Société qu'avec le consentement de la majorité des associés représentant au moins la moitié des parts sociales, sauf majorité plus forte prévue par les statuts.</w:t>
      </w:r>
    </w:p>
    <w:p/>
    <w:p>
      <w:r>
        <w:rPr>
          <w:rFonts w:ascii="Garamond" w:hAnsi="Garamond"/>
        </w:rPr>
        <w:t>Les Associés s'engagent réciproquement à exercer leur droit de vote lors de la procédure d'agrément conformément aux stipulations du présent pacte.</w:t>
      </w:r>
    </w:p>
    <w:p/>
    <w:p>
      <w:r>
        <w:rPr>
          <w:rFonts w:ascii="Garamond" w:hAnsi="Garamond"/>
        </w:rPr>
        <w:t>En cas de refus d'agrément, les Associés sont tenus, dans le délai de trois mois à compter de ce refus, d'acquérir ou de faire acquérir les parts à un prix fixé, à défaut d'accord, dans les conditions de l'article 1843-4 du Code civil.</w:t>
      </w:r>
    </w:p>
    <w:p/>
    <w:p>
      <w:pPr>
        <w:keepNext/>
        <w:spacing w:before="200" w:after="120"/>
        <w:jc w:val="left"/>
      </w:pPr>
      <w:r>
        <w:rPr>
          <w:rFonts w:ascii="Garamond" w:hAnsi="Garamond"/>
          <w:b/>
          <w:color w:val="2C3E5A"/>
          <w:sz w:val="26"/>
        </w:rPr>
        <w:t>Article 6 : Droit de préemption</w:t>
      </w:r>
    </w:p>
    <w:p/>
    <w:p>
      <w:r>
        <w:rPr>
          <w:rFonts w:ascii="Garamond" w:hAnsi="Garamond"/>
        </w:rPr>
        <w:t>Tout Associé souhaitant céder tout ou partie de ses parts notifie son projet aux autres Associés et à la Société par lettre recommandée avec accusé de réception, en précisant l'identité du cessionnaire envisagé, le nombre de parts concernées, le prix et les conditions de paiement.</w:t>
      </w:r>
    </w:p>
    <w:p/>
    <w:p>
      <w:r>
        <w:rPr>
          <w:rFonts w:ascii="Garamond" w:hAnsi="Garamond"/>
        </w:rPr>
        <w:t xml:space="preserve">Les autres Associés disposent d'un délai de </w:t>
      </w:r>
      <w:r>
        <w:rPr>
          <w:rFonts w:ascii="Garamond" w:hAnsi="Garamond"/>
          <w:b/>
          <w:color w:val="8A5A00"/>
        </w:rPr>
        <w:t>[DURÉE DU DÉLAI DE PRÉEMPTION EN JOURS]</w:t>
      </w:r>
      <w:r>
        <w:rPr>
          <w:rFonts w:ascii="Garamond" w:hAnsi="Garamond"/>
        </w:rPr>
        <w:t xml:space="preserve"> jours pour exercer leur droit de préemption, au prorata de leur participation respective ou selon toute autre répartition convenue entre eux.</w:t>
      </w:r>
    </w:p>
    <w:p/>
    <w:p>
      <w:r>
        <w:rPr>
          <w:rFonts w:ascii="Garamond" w:hAnsi="Garamond"/>
        </w:rPr>
        <w:t>À défaut d'exercice du droit de préemption dans ce délai, la procédure d'agrément statutaire se poursuit.</w:t>
      </w:r>
    </w:p>
    <w:p/>
    <w:p>
      <w:pPr>
        <w:keepNext/>
        <w:spacing w:before="200" w:after="120"/>
        <w:jc w:val="left"/>
      </w:pPr>
      <w:r>
        <w:rPr>
          <w:rFonts w:ascii="Garamond" w:hAnsi="Garamond"/>
          <w:b/>
          <w:color w:val="2C3E5A"/>
          <w:sz w:val="26"/>
        </w:rPr>
        <w:t>Article 7 : Droit de sortie conjointe</w:t>
      </w:r>
    </w:p>
    <w:p/>
    <w:p>
      <w:r>
        <w:rPr>
          <w:rFonts w:ascii="Garamond" w:hAnsi="Garamond"/>
        </w:rPr>
        <w:t xml:space="preserve">En cas de cession par un ou plusieurs Associés de parts représentant plus de </w:t>
      </w:r>
      <w:r>
        <w:rPr>
          <w:rFonts w:ascii="Garamond" w:hAnsi="Garamond"/>
          <w:b/>
          <w:color w:val="8A5A00"/>
        </w:rPr>
        <w:t>[POURCENTAGE DÉCLENCHEUR]</w:t>
      </w:r>
      <w:r>
        <w:rPr>
          <w:rFonts w:ascii="Garamond" w:hAnsi="Garamond"/>
        </w:rPr>
        <w:t xml:space="preserve"> % du capital à un tiers, chaque Associé non cédant peut exiger que le cessionnaire acquière ses propres parts, aux mêmes conditions de prix et de paiement.</w:t>
      </w:r>
    </w:p>
    <w:p/>
    <w:p>
      <w:r>
        <w:rPr>
          <w:rFonts w:ascii="Garamond" w:hAnsi="Garamond"/>
        </w:rPr>
        <w:t>Le cédant informe les autres Associés de son projet dans le délai prévu à l'article 6 et garantit l'exécution de cet engagement par le cessionnaire.</w:t>
      </w:r>
    </w:p>
    <w:p/>
    <w:p>
      <w:pPr>
        <w:keepNext/>
        <w:spacing w:before="200" w:after="120"/>
        <w:jc w:val="left"/>
      </w:pPr>
      <w:r>
        <w:rPr>
          <w:rFonts w:ascii="Garamond" w:hAnsi="Garamond"/>
          <w:b/>
          <w:color w:val="2C3E5A"/>
          <w:sz w:val="26"/>
        </w:rPr>
        <w:t>Article 8 : Obligation de sortie conjointe</w:t>
      </w:r>
    </w:p>
    <w:p/>
    <w:p>
      <w:r>
        <w:rPr>
          <w:rFonts w:ascii="Garamond" w:hAnsi="Garamond"/>
          <w:b/>
          <w:color w:val="8A5A00"/>
        </w:rPr>
        <w:t>[CLAUSE OPTIONNELLE : À CONSERVER OU SUPPRIMER]</w:t>
      </w:r>
    </w:p>
    <w:p/>
    <w:p>
      <w:r>
        <w:rPr>
          <w:rFonts w:ascii="Garamond" w:hAnsi="Garamond"/>
        </w:rPr>
        <w:t xml:space="preserve">En cas d'offre d'acquisition portant sur cent pour cent du capital et acceptée par les Associés représentant au moins </w:t>
      </w:r>
      <w:r>
        <w:rPr>
          <w:rFonts w:ascii="Garamond" w:hAnsi="Garamond"/>
          <w:b/>
          <w:color w:val="8A5A00"/>
        </w:rPr>
        <w:t>[POURCENTAGE REQUIS]</w:t>
      </w:r>
      <w:r>
        <w:rPr>
          <w:rFonts w:ascii="Garamond" w:hAnsi="Garamond"/>
        </w:rPr>
        <w:t xml:space="preserve"> % du capital, les Associés minoritaires s'engagent à céder l'intégralité de leurs parts au même prix et aux mêmes conditions.</w:t>
      </w:r>
    </w:p>
    <w:p/>
    <w:p>
      <w:r>
        <w:rPr>
          <w:rFonts w:ascii="Garamond" w:hAnsi="Garamond"/>
        </w:rPr>
        <w:t xml:space="preserve">Cette clause ne peut être invoquée que si le prix proposé est au moins égal à </w:t>
      </w:r>
      <w:r>
        <w:rPr>
          <w:rFonts w:ascii="Garamond" w:hAnsi="Garamond"/>
          <w:b/>
          <w:color w:val="8A5A00"/>
        </w:rPr>
        <w:t>[MÉTHODE OU SEUIL DE VALORISATION MINIMALE]</w:t>
      </w:r>
      <w:r>
        <w:rPr>
          <w:rFonts w:ascii="Garamond" w:hAnsi="Garamond"/>
        </w:rPr>
        <w:t>.</w:t>
      </w:r>
    </w:p>
    <w:p/>
    <w:p>
      <w:pPr>
        <w:keepNext/>
        <w:spacing w:before="200" w:after="120"/>
        <w:jc w:val="left"/>
      </w:pPr>
      <w:r>
        <w:rPr>
          <w:rFonts w:ascii="Garamond" w:hAnsi="Garamond"/>
          <w:b/>
          <w:color w:val="2C3E5A"/>
          <w:sz w:val="26"/>
        </w:rPr>
        <w:t>Article 9 : Engagement de non-concurrence</w:t>
      </w:r>
    </w:p>
    <w:p/>
    <w:p>
      <w:r>
        <w:rPr>
          <w:rFonts w:ascii="Garamond" w:hAnsi="Garamond"/>
        </w:rPr>
        <w:t xml:space="preserve">Chaque Associé s'interdit, pendant toute la durée du présent pacte et pendant </w:t>
      </w:r>
      <w:r>
        <w:rPr>
          <w:rFonts w:ascii="Garamond" w:hAnsi="Garamond"/>
          <w:b/>
          <w:color w:val="8A5A00"/>
        </w:rPr>
        <w:t>[DURÉE POST-SORTIE EN MOIS]</w:t>
      </w:r>
      <w:r>
        <w:rPr>
          <w:rFonts w:ascii="Garamond" w:hAnsi="Garamond"/>
        </w:rPr>
        <w:t xml:space="preserve"> mois suivant la perte de sa qualité d'associé, d'exercer directement ou indirectement une activité concurrente de celle de la Société.</w:t>
      </w:r>
    </w:p>
    <w:p/>
    <w:p>
      <w:r>
        <w:rPr>
          <w:rFonts w:ascii="Garamond" w:hAnsi="Garamond"/>
        </w:rPr>
        <w:t xml:space="preserve">Cet engagement est limité au territoire suivant : </w:t>
      </w:r>
      <w:r>
        <w:rPr>
          <w:rFonts w:ascii="Garamond" w:hAnsi="Garamond"/>
          <w:b/>
          <w:color w:val="8A5A00"/>
        </w:rPr>
        <w:t>[DÉFINITION PRÉCISE DU TERRITOIRE]</w:t>
      </w:r>
      <w:r>
        <w:rPr>
          <w:rFonts w:ascii="Garamond" w:hAnsi="Garamond"/>
        </w:rPr>
        <w:t xml:space="preserve"> et à l'activité suivante : </w:t>
      </w:r>
      <w:r>
        <w:rPr>
          <w:rFonts w:ascii="Garamond" w:hAnsi="Garamond"/>
          <w:b/>
          <w:color w:val="8A5A00"/>
        </w:rPr>
        <w:t>[DÉFINITION PRÉCISE DE L'ACTIVITÉ VISÉE]</w:t>
      </w:r>
      <w:r>
        <w:rPr>
          <w:rFonts w:ascii="Garamond" w:hAnsi="Garamond"/>
        </w:rPr>
        <w:t>.</w:t>
      </w:r>
    </w:p>
    <w:p/>
    <w:p>
      <w:r>
        <w:rPr>
          <w:rFonts w:ascii="Garamond" w:hAnsi="Garamond"/>
          <w:b/>
          <w:color w:val="8A5A00"/>
        </w:rPr>
        <w:t>[OPTION : une contrepartie financière de [MONTANT EN EUROS]</w:t>
      </w:r>
      <w:r>
        <w:rPr>
          <w:rFonts w:ascii="Garamond" w:hAnsi="Garamond"/>
        </w:rPr>
        <w:t xml:space="preserve"> euros est versée à l'Associé sortant en contrepartie de cet engagement.]</w:t>
      </w:r>
    </w:p>
    <w:p/>
    <w:p>
      <w:pPr>
        <w:keepNext/>
        <w:spacing w:before="200" w:after="120"/>
        <w:jc w:val="left"/>
      </w:pPr>
      <w:r>
        <w:rPr>
          <w:rFonts w:ascii="Garamond" w:hAnsi="Garamond"/>
          <w:b/>
          <w:color w:val="2C3E5A"/>
          <w:sz w:val="26"/>
        </w:rPr>
        <w:t>Article 10 : Confidentialité</w:t>
      </w:r>
    </w:p>
    <w:p/>
    <w:p>
      <w:r>
        <w:rPr>
          <w:rFonts w:ascii="Garamond" w:hAnsi="Garamond"/>
        </w:rPr>
        <w:t xml:space="preserve">Chaque Associé s'engage à conserver strictement confidentielles les informations relatives à la Société dont il a connaissance en cette qualité, pendant la durée du pacte et pendant </w:t>
      </w:r>
      <w:r>
        <w:rPr>
          <w:rFonts w:ascii="Garamond" w:hAnsi="Garamond"/>
          <w:b/>
          <w:color w:val="8A5A00"/>
        </w:rPr>
        <w:t>[DURÉE POST-PACTE EN ANNÉES]</w:t>
      </w:r>
      <w:r>
        <w:rPr>
          <w:rFonts w:ascii="Garamond" w:hAnsi="Garamond"/>
        </w:rPr>
        <w:t xml:space="preserve"> années suivant sa cessation.</w:t>
      </w:r>
    </w:p>
    <w:p/>
    <w:p>
      <w:r>
        <w:rPr>
          <w:rFonts w:ascii="Garamond" w:hAnsi="Garamond"/>
        </w:rPr>
        <w:t>Cette obligation ne s'applique pas aux informations publiques ni à celles dont la communication est imposée par la loi ou une décision de justice.</w:t>
      </w:r>
    </w:p>
    <w:p/>
    <w:p>
      <w:pPr>
        <w:keepNext/>
        <w:spacing w:before="200" w:after="120"/>
        <w:jc w:val="left"/>
      </w:pPr>
      <w:r>
        <w:rPr>
          <w:rFonts w:ascii="Garamond" w:hAnsi="Garamond"/>
          <w:b/>
          <w:color w:val="2C3E5A"/>
          <w:sz w:val="26"/>
        </w:rPr>
        <w:t>Article 11 : Politique de distribution des résultats</w:t>
      </w:r>
    </w:p>
    <w:p/>
    <w:p>
      <w:r>
        <w:rPr>
          <w:rFonts w:ascii="Garamond" w:hAnsi="Garamond"/>
        </w:rPr>
        <w:t xml:space="preserve">Les Associés conviennent de proposer chaque année à l'assemblée générale ordinaire la distribution d'un dividende représentant </w:t>
      </w:r>
      <w:r>
        <w:rPr>
          <w:rFonts w:ascii="Garamond" w:hAnsi="Garamond"/>
          <w:b/>
          <w:color w:val="8A5A00"/>
        </w:rPr>
        <w:t>[POURCENTAGE DU RÉSULTAT DISTRIBUABLE]</w:t>
      </w:r>
      <w:r>
        <w:rPr>
          <w:rFonts w:ascii="Garamond" w:hAnsi="Garamond"/>
        </w:rPr>
        <w:t xml:space="preserve"> % du résultat distribuable, sous réserve du respect des obligations légales de dotation et des besoins de financement de la Société.</w:t>
      </w:r>
    </w:p>
    <w:p/>
    <w:p>
      <w:pPr>
        <w:keepNext/>
        <w:spacing w:before="200" w:after="120"/>
        <w:jc w:val="left"/>
      </w:pPr>
      <w:r>
        <w:rPr>
          <w:rFonts w:ascii="Garamond" w:hAnsi="Garamond"/>
          <w:b/>
          <w:color w:val="2C3E5A"/>
          <w:sz w:val="26"/>
        </w:rPr>
        <w:t>Article 12 : Durée du pacte</w:t>
      </w:r>
    </w:p>
    <w:p/>
    <w:p>
      <w:r>
        <w:rPr>
          <w:rFonts w:ascii="Garamond" w:hAnsi="Garamond"/>
        </w:rPr>
        <w:t xml:space="preserve">Le présent pacte est conclu pour une durée de </w:t>
      </w:r>
      <w:r>
        <w:rPr>
          <w:rFonts w:ascii="Garamond" w:hAnsi="Garamond"/>
          <w:b/>
          <w:color w:val="8A5A00"/>
        </w:rPr>
        <w:t>[DURÉE EN ANNÉES]</w:t>
      </w:r>
      <w:r>
        <w:rPr>
          <w:rFonts w:ascii="Garamond" w:hAnsi="Garamond"/>
        </w:rPr>
        <w:t xml:space="preserve"> années à compter de sa signature, renouvelable par tacite reconduction par périodes de </w:t>
      </w:r>
      <w:r>
        <w:rPr>
          <w:rFonts w:ascii="Garamond" w:hAnsi="Garamond"/>
          <w:b/>
          <w:color w:val="8A5A00"/>
        </w:rPr>
        <w:t>[DURÉE DE RENOUVELLEMENT EN ANNÉES]</w:t>
      </w:r>
      <w:r>
        <w:rPr>
          <w:rFonts w:ascii="Garamond" w:hAnsi="Garamond"/>
        </w:rPr>
        <w:t xml:space="preserve"> années, sauf dénonciation notifiée par lettre recommandée avec accusé de réception </w:t>
      </w:r>
      <w:r>
        <w:rPr>
          <w:rFonts w:ascii="Garamond" w:hAnsi="Garamond"/>
          <w:b/>
          <w:color w:val="8A5A00"/>
        </w:rPr>
        <w:t>[NOMBRE DE MOIS]</w:t>
      </w:r>
      <w:r>
        <w:rPr>
          <w:rFonts w:ascii="Garamond" w:hAnsi="Garamond"/>
        </w:rPr>
        <w:t xml:space="preserve"> mois avant l'échéance.</w:t>
      </w:r>
    </w:p>
    <w:p/>
    <w:p>
      <w:r>
        <w:rPr>
          <w:rFonts w:ascii="Garamond" w:hAnsi="Garamond"/>
        </w:rPr>
        <w:t>Il cesse de produire effet à l'égard d'un Associé au jour où celui-ci perd cette qualité, sous réserve des stipulations expressément prévues pour survivre à sa sortie.</w:t>
      </w:r>
    </w:p>
    <w:p/>
    <w:p>
      <w:pPr>
        <w:keepNext/>
        <w:spacing w:before="200" w:after="120"/>
        <w:jc w:val="left"/>
      </w:pPr>
      <w:r>
        <w:rPr>
          <w:rFonts w:ascii="Garamond" w:hAnsi="Garamond"/>
          <w:b/>
          <w:color w:val="2C3E5A"/>
          <w:sz w:val="26"/>
        </w:rPr>
        <w:t>Article 13 : Sanction de l'inexécution</w:t>
      </w:r>
    </w:p>
    <w:p/>
    <w:p>
      <w:r>
        <w:rPr>
          <w:rFonts w:ascii="Garamond" w:hAnsi="Garamond"/>
        </w:rPr>
        <w:t xml:space="preserve">En cas de manquement d'un Associé à l'une de ses obligations, l'Associé défaillant est redevable, après mise en demeure restée sans effet pendant </w:t>
      </w:r>
      <w:r>
        <w:rPr>
          <w:rFonts w:ascii="Garamond" w:hAnsi="Garamond"/>
          <w:b/>
          <w:color w:val="8A5A00"/>
        </w:rPr>
        <w:t>[DÉLAI EN JOURS]</w:t>
      </w:r>
      <w:r>
        <w:rPr>
          <w:rFonts w:ascii="Garamond" w:hAnsi="Garamond"/>
        </w:rPr>
        <w:t xml:space="preserve"> jours, d'une indemnité forfaitaire de </w:t>
      </w:r>
      <w:r>
        <w:rPr>
          <w:rFonts w:ascii="Garamond" w:hAnsi="Garamond"/>
          <w:b/>
          <w:color w:val="8A5A00"/>
        </w:rPr>
        <w:t>[MONTANT DE L'INDEMNITÉ FORFAITAIRE EN EUROS]</w:t>
      </w:r>
      <w:r>
        <w:rPr>
          <w:rFonts w:ascii="Garamond" w:hAnsi="Garamond"/>
        </w:rPr>
        <w:t xml:space="preserve"> euros, sans préjudice de l'exécution forcée et de la réparation du préjudice complémentaire.</w:t>
      </w:r>
    </w:p>
    <w:p/>
    <w:p>
      <w:pPr>
        <w:keepNext/>
        <w:spacing w:before="200" w:after="120"/>
        <w:jc w:val="left"/>
      </w:pPr>
      <w:r>
        <w:rPr>
          <w:rFonts w:ascii="Garamond" w:hAnsi="Garamond"/>
          <w:b/>
          <w:color w:val="2C3E5A"/>
          <w:sz w:val="26"/>
        </w:rPr>
        <w:t>Article 14 : Loi applicable et règlement des différends</w:t>
      </w:r>
    </w:p>
    <w:p/>
    <w:p>
      <w:r>
        <w:rPr>
          <w:rFonts w:ascii="Garamond" w:hAnsi="Garamond"/>
        </w:rPr>
        <w:t>Le présent pacte est soumis au droit français.</w:t>
      </w:r>
    </w:p>
    <w:p/>
    <w:p>
      <w:r>
        <w:rPr>
          <w:rFonts w:ascii="Garamond" w:hAnsi="Garamond"/>
        </w:rPr>
        <w:t>Les Parties s'engagent, préalablement à toute action contentieuse, à rechercher une solution amiable, le cas échéant par voie de médiation.</w:t>
      </w:r>
    </w:p>
    <w:p/>
    <w:p>
      <w:r>
        <w:rPr>
          <w:rFonts w:ascii="Garamond" w:hAnsi="Garamond"/>
        </w:rPr>
        <w:t xml:space="preserve">À défaut d'accord dans un délai de </w:t>
      </w:r>
      <w:r>
        <w:rPr>
          <w:rFonts w:ascii="Garamond" w:hAnsi="Garamond"/>
          <w:b/>
          <w:color w:val="8A5A00"/>
        </w:rPr>
        <w:t>[DÉLAI EN JOURS]</w:t>
      </w:r>
      <w:r>
        <w:rPr>
          <w:rFonts w:ascii="Garamond" w:hAnsi="Garamond"/>
        </w:rPr>
        <w:t xml:space="preserve"> jours, tout différend relève de la compétence du tribunal de commerce de </w:t>
      </w:r>
      <w:r>
        <w:rPr>
          <w:rFonts w:ascii="Garamond" w:hAnsi="Garamond"/>
          <w:b/>
          <w:color w:val="8A5A00"/>
        </w:rPr>
        <w:t>[VILLE DU TRIBUNAL COMPÉTENT]</w:t>
      </w:r>
      <w:r>
        <w:rPr>
          <w:rFonts w:ascii="Garamond" w:hAnsi="Garamond"/>
        </w:rPr>
        <w:t>.</w:t>
      </w:r>
    </w:p>
    <w:p/>
    <w:p>
      <w:pPr>
        <w:keepNext/>
        <w:spacing w:before="200" w:after="120"/>
        <w:jc w:val="left"/>
      </w:pPr>
      <w:r>
        <w:rPr>
          <w:rFonts w:ascii="Garamond" w:hAnsi="Garamond"/>
          <w:b/>
          <w:color w:val="2C3E5A"/>
          <w:sz w:val="26"/>
        </w:rPr>
        <w:t>Article 15 : Exemplaires</w:t>
      </w:r>
    </w:p>
    <w:p/>
    <w:p>
      <w:r>
        <w:rPr>
          <w:rFonts w:ascii="Garamond" w:hAnsi="Garamond"/>
        </w:rPr>
        <w:t xml:space="preserve">Le présent pacte est établi en </w:t>
      </w:r>
      <w:r>
        <w:rPr>
          <w:rFonts w:ascii="Garamond" w:hAnsi="Garamond"/>
          <w:b/>
          <w:color w:val="8A5A00"/>
        </w:rPr>
        <w:t>[NOMBRE D'EXEMPLAIRES]</w:t>
      </w:r>
      <w:r>
        <w:rPr>
          <w:rFonts w:ascii="Garamond" w:hAnsi="Garamond"/>
        </w:rPr>
        <w:t xml:space="preserve"> exemplaires originaux, un pour chaque signataire.</w:t>
      </w:r>
    </w:p>
    <w:p/>
    <w:p/>
    <w:p/>
    <w:p>
      <w:r>
        <w:rPr>
          <w:rFonts w:ascii="Garamond" w:hAnsi="Garamond"/>
        </w:rPr>
        <w:t xml:space="preserve">Fait à </w:t>
      </w:r>
      <w:r>
        <w:rPr>
          <w:rFonts w:ascii="Garamond" w:hAnsi="Garamond"/>
          <w:b/>
          <w:color w:val="8A5A00"/>
        </w:rPr>
        <w:t>[LIEU DE SIGNATURE]</w:t>
      </w:r>
      <w:r>
        <w:rPr>
          <w:rFonts w:ascii="Garamond" w:hAnsi="Garamond"/>
        </w:rPr>
        <w:t xml:space="preserve">, le </w:t>
      </w:r>
      <w:r>
        <w:rPr>
          <w:rFonts w:ascii="Garamond" w:hAnsi="Garamond"/>
          <w:b/>
          <w:color w:val="8A5A00"/>
        </w:rPr>
        <w:t>[DATE DE SIGNATURE : JJ/MM/AAAA]</w:t>
      </w:r>
      <w:r>
        <w:rPr>
          <w:rFonts w:ascii="Garamond" w:hAnsi="Garamond"/>
        </w:rPr>
        <w:t>.</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4703"/>
        <w:gridCol w:w="4703"/>
      </w:tblGrid>
      <w:tr>
        <w:tc>
          <w:tcPr>
            <w:tcW w:type="dxa" w:w="4703"/>
          </w:tcPr>
          <w:p>
            <w:r/>
          </w:p>
          <w:p>
            <w:pPr>
              <w:jc w:val="left"/>
            </w:pPr>
            <w:r>
              <w:rPr>
                <w:rFonts w:ascii="Garamond" w:hAnsi="Garamond"/>
                <w:b/>
              </w:rPr>
              <w:t>[NOM Prénom DE L'ASSOCIÉ 1]</w:t>
            </w:r>
          </w:p>
          <w:p>
            <w:pPr>
              <w:jc w:val="left"/>
            </w:pPr>
            <w:r>
              <w:rPr>
                <w:rFonts w:ascii="Garamond" w:hAnsi="Garamond"/>
              </w:rPr>
              <w:t>Signature</w:t>
            </w:r>
          </w:p>
        </w:tc>
        <w:tc>
          <w:tcPr>
            <w:tcW w:type="dxa" w:w="4703"/>
          </w:tcPr>
          <w:p>
            <w:r/>
          </w:p>
          <w:p>
            <w:pPr>
              <w:jc w:val="left"/>
            </w:pPr>
            <w:r>
              <w:rPr>
                <w:rFonts w:ascii="Garamond" w:hAnsi="Garamond"/>
                <w:b/>
              </w:rPr>
              <w:t>[NOM Prénom DE L'ASSOCIÉ 2]</w:t>
            </w:r>
          </w:p>
          <w:p>
            <w:pPr>
              <w:jc w:val="left"/>
            </w:pPr>
            <w:r>
              <w:rPr>
                <w:rFonts w:ascii="Garamond" w:hAnsi="Garamond"/>
              </w:rPr>
              <w:t>Signature</w:t>
            </w:r>
          </w:p>
        </w:tc>
      </w:tr>
    </w:tbl>
    <w:p>
      <w:r>
        <w:br w:type="page"/>
      </w:r>
    </w:p>
    <w:p>
      <w:pPr>
        <w:spacing w:before="0" w:after="0"/>
        <w:pBdr>
          <w:bottom w:val="single" w:sz="6" w:space="1" w:color="5575A2"/>
        </w:pBdr>
      </w:pPr>
    </w:p>
    <w:p>
      <w:pPr>
        <w:spacing w:before="80" w:after="80"/>
        <w:jc w:val="center"/>
      </w:pPr>
      <w:r>
        <w:rPr>
          <w:rFonts w:ascii="Garamond" w:hAnsi="Garamond"/>
          <w:i/>
          <w:color w:val="5C5B58"/>
          <w:sz w:val="20"/>
        </w:rPr>
        <w:t>Contenu à supprimer après personnalisation</w:t>
      </w:r>
    </w:p>
    <w:p>
      <w:pPr>
        <w:spacing w:before="0" w:after="0"/>
        <w:pBdr>
          <w:bottom w:val="single" w:sz="6" w:space="1" w:color="5575A2"/>
        </w:pBdr>
      </w:pPr>
    </w:p>
    <w:p>
      <w:pPr>
        <w:spacing w:after="80"/>
      </w:pPr>
    </w:p>
    <w:tbl>
      <w:tblPr>
        <w:tblW w:type="auto" w:w="0"/>
        <w:tblLayout w:type="autofit"/>
        <w:tblLook w:firstColumn="1" w:firstRow="1" w:lastColumn="0" w:lastRow="0" w:noHBand="0" w:noVBand="1" w:val="04A0"/>
        <w:tblBorders>
          <w:top w:val="single" w:sz="10" w:space="0" w:color="5575A2"/>
          <w:left w:val="single" w:sz="10" w:space="0" w:color="5575A2"/>
          <w:bottom w:val="single" w:sz="10" w:space="0" w:color="5575A2"/>
          <w:right w:val="single" w:sz="10" w:space="0" w:color="5575A2"/>
          <w:insideH w:val="nil"/>
          <w:insideV w:val="nil"/>
        </w:tblBorders>
      </w:tblPr>
      <w:tblGrid>
        <w:gridCol w:w="9406"/>
      </w:tblGrid>
      <w:tr>
        <w:tc>
          <w:tcPr>
            <w:tcW w:type="dxa" w:w="9406"/>
          </w:tcPr>
          <w:p>
            <w:pPr>
              <w:spacing w:after="120"/>
              <w:jc w:val="left"/>
              <w:shd w:val="clear" w:color="auto" w:fill="F7F7F6"/>
            </w:pPr>
            <w:r/>
            <w:r>
              <w:rPr>
                <w:rFonts w:ascii="Garamond" w:hAnsi="Garamond"/>
                <w:b/>
                <w:color w:val="2C3E5A"/>
                <w:sz w:val="26"/>
              </w:rPr>
              <w:t>FAIRE SÉCURISER CE DOCUMENT PAR UN AVOCAT</w:t>
            </w:r>
          </w:p>
          <w:p>
            <w:pPr>
              <w:shd w:val="clear" w:color="auto" w:fill="F7F7F6"/>
              <w:spacing w:after="80"/>
              <w:jc w:val="left"/>
            </w:pPr>
            <w:r>
              <w:rPr>
                <w:rFonts w:ascii="Garamond" w:hAnsi="Garamond"/>
                <w:color w:val="272623"/>
                <w:sz w:val="22"/>
              </w:rPr>
              <w:t>Adapter ce modèle à votre situation, vérifier sa conformité au droit applicable et le signer en toute sérénité.</w:t>
            </w:r>
          </w:p>
          <w:p>
            <w:pPr>
              <w:shd w:val="clear" w:color="auto" w:fill="F7F7F6"/>
              <w:spacing w:after="80"/>
              <w:jc w:val="left"/>
            </w:pPr>
            <w:r>
              <w:rPr>
                <w:rFonts w:ascii="Garamond" w:hAnsi="Garamond"/>
                <w:color w:val="272623"/>
                <w:sz w:val="22"/>
              </w:rPr>
              <w:t>Sur swim.legal, un avocat d'affaires indépendant spécialisé vous répond rapidement, avec un devis transparent et un cadre d'intervention défini.</w:t>
            </w:r>
          </w:p>
          <w:p>
            <w:pPr>
              <w:shd w:val="clear" w:color="auto" w:fill="F9AF51"/>
              <w:spacing w:before="120" w:after="40"/>
              <w:jc w:val="left"/>
            </w:pPr>
            <w:r>
              <w:rPr>
                <w:rFonts w:ascii="Garamond" w:hAnsi="Garamond"/>
                <w:b/>
                <w:color w:val="3F1704"/>
                <w:sz w:val="24"/>
              </w:rPr>
              <w:t xml:space="preserve">  Déposez votre besoin : https://swim.legal  </w:t>
            </w:r>
          </w:p>
        </w:tc>
      </w:tr>
    </w:tbl>
    <w:p>
      <w:pPr>
        <w:spacing w:after="120"/>
      </w:pPr>
    </w:p>
    <w:p>
      <w:pPr>
        <w:keepNext/>
        <w:spacing w:before="200" w:after="120"/>
        <w:jc w:val="left"/>
      </w:pPr>
      <w:r>
        <w:rPr>
          <w:rFonts w:ascii="Garamond" w:hAnsi="Garamond"/>
          <w:b/>
          <w:color w:val="2C3E5A"/>
          <w:sz w:val="26"/>
        </w:rPr>
        <w:t>Notes de complétion</w:t>
      </w:r>
    </w:p>
    <w:p>
      <w:pPr>
        <w:pStyle w:val="ListBullet"/>
        <w:spacing w:after="60"/>
        <w:jc w:val="left"/>
      </w:pPr>
      <w:r>
        <w:rPr>
          <w:rFonts w:ascii="Garamond" w:hAnsi="Garamond"/>
          <w:b/>
        </w:rPr>
        <w:t>Articulation avec les statuts</w:t>
      </w:r>
      <w:r>
        <w:rPr>
          <w:rFonts w:ascii="Garamond" w:hAnsi="Garamond"/>
        </w:rPr>
        <w:t xml:space="preserve"> : le pacte ne peut contredire les statuts ni les dispositions impératives du Code de commerce. Toute clause de gouvernance renforcée doit être vérifiée au regard des règles de majorité statutaires, en particulier l'article L. 223-29 du Code de commerce pour les décisions ordinaires.</w:t>
      </w:r>
    </w:p>
    <w:p>
      <w:pPr>
        <w:pStyle w:val="ListBullet"/>
        <w:spacing w:after="60"/>
        <w:jc w:val="left"/>
      </w:pPr>
      <w:r>
        <w:rPr>
          <w:rFonts w:ascii="Garamond" w:hAnsi="Garamond"/>
          <w:b/>
        </w:rPr>
        <w:t>Agrément légal en SARL</w:t>
      </w:r>
      <w:r>
        <w:rPr>
          <w:rFonts w:ascii="Garamond" w:hAnsi="Garamond"/>
        </w:rPr>
        <w:t xml:space="preserve"> : contrairement à la SAS, l'agrément des cessions à des tiers est d'ordre public en SARL (article L. 223-14). Une clause du pacte ne peut ni le supprimer ni abaisser la majorité légale.</w:t>
      </w:r>
    </w:p>
    <w:p>
      <w:pPr>
        <w:pStyle w:val="ListBullet"/>
        <w:spacing w:after="60"/>
        <w:jc w:val="left"/>
      </w:pPr>
      <w:r>
        <w:rPr>
          <w:rFonts w:ascii="Garamond" w:hAnsi="Garamond"/>
          <w:b/>
        </w:rPr>
        <w:t>Cessions entre associés, conjoints, héritiers</w:t>
      </w:r>
      <w:r>
        <w:rPr>
          <w:rFonts w:ascii="Garamond" w:hAnsi="Garamond"/>
        </w:rPr>
        <w:t xml:space="preserve"> : elles sont en principe libres, sauf clause statutaire d'agrément (article L. 223-13 et L. 223-16). Vérifier les statuts avant de rédiger les articles 5 et 6.</w:t>
      </w:r>
    </w:p>
    <w:p>
      <w:pPr>
        <w:pStyle w:val="ListBullet"/>
        <w:spacing w:after="60"/>
        <w:jc w:val="left"/>
      </w:pPr>
      <w:r>
        <w:rPr>
          <w:rFonts w:ascii="Garamond" w:hAnsi="Garamond"/>
          <w:b/>
        </w:rPr>
        <w:t>Prohibition des engagements perpétuels</w:t>
      </w:r>
      <w:r>
        <w:rPr>
          <w:rFonts w:ascii="Garamond" w:hAnsi="Garamond"/>
        </w:rPr>
        <w:t xml:space="preserve"> : une durée indéterminée ouvrirait un droit de résiliation unilatérale à tout moment. Toujours stipuler une durée déterminée et raisonnable, alignée sur l'horizon du projet.</w:t>
      </w:r>
    </w:p>
    <w:p>
      <w:pPr>
        <w:pStyle w:val="ListBullet"/>
        <w:spacing w:after="60"/>
        <w:jc w:val="left"/>
      </w:pPr>
      <w:r>
        <w:rPr>
          <w:rFonts w:ascii="Garamond" w:hAnsi="Garamond"/>
          <w:b/>
        </w:rPr>
        <w:t>Clause de non-concurrence</w:t>
      </w:r>
      <w:r>
        <w:rPr>
          <w:rFonts w:ascii="Garamond" w:hAnsi="Garamond"/>
        </w:rPr>
        <w:t xml:space="preserve"> : elle doit être limitée dans le temps, l'espace et l'activité, et proportionnée aux intérêts légitimes de la Société. Une clause trop large est susceptible d'annulation.</w:t>
      </w:r>
    </w:p>
    <w:p>
      <w:pPr>
        <w:pStyle w:val="ListBullet"/>
        <w:spacing w:after="60"/>
        <w:jc w:val="left"/>
      </w:pPr>
      <w:r>
        <w:rPr>
          <w:rFonts w:ascii="Garamond" w:hAnsi="Garamond"/>
          <w:b/>
        </w:rPr>
        <w:t>Clause d'obligation de sortie conjointe</w:t>
      </w:r>
      <w:r>
        <w:rPr>
          <w:rFonts w:ascii="Garamond" w:hAnsi="Garamond"/>
        </w:rPr>
        <w:t xml:space="preserve"> : son efficacité en SARL est fragilisée par l'agrément d'ordre public. Faire valider sa rédaction par un avocat avant signature.</w:t>
      </w:r>
    </w:p>
    <w:p>
      <w:pPr>
        <w:pStyle w:val="ListBullet"/>
        <w:spacing w:after="60"/>
        <w:jc w:val="left"/>
      </w:pPr>
      <w:r>
        <w:rPr>
          <w:rFonts w:ascii="Garamond" w:hAnsi="Garamond"/>
          <w:b/>
        </w:rPr>
        <w:t>Fixation du prix</w:t>
      </w:r>
      <w:r>
        <w:rPr>
          <w:rFonts w:ascii="Garamond" w:hAnsi="Garamond"/>
        </w:rPr>
        <w:t xml:space="preserve"> : à défaut d'accord, le prix est fixé par un expert désigné dans les conditions de l'article 1843-4 du Code civil. Une formule de valorisation contractuelle ne s'impose pas à l'expert.</w:t>
      </w:r>
    </w:p>
    <w:p>
      <w:pPr>
        <w:pStyle w:val="ListBullet"/>
        <w:spacing w:after="60"/>
        <w:jc w:val="left"/>
      </w:pPr>
      <w:r>
        <w:rPr>
          <w:rFonts w:ascii="Garamond" w:hAnsi="Garamond"/>
          <w:b/>
        </w:rPr>
        <w:t>Opposabilité</w:t>
      </w:r>
      <w:r>
        <w:rPr>
          <w:rFonts w:ascii="Garamond" w:hAnsi="Garamond"/>
        </w:rPr>
        <w:t xml:space="preserve"> : le pacte n'est opposable qu'entre signataires. Faire signer tout nouvel associé par acte d'adhésion, sous peine de rendre le dispositif inopérant.</w:t>
      </w:r>
    </w:p>
    <w:p>
      <w:pPr>
        <w:pStyle w:val="ListBullet"/>
        <w:spacing w:after="60"/>
        <w:jc w:val="left"/>
      </w:pPr>
      <w:r>
        <w:rPr>
          <w:rFonts w:ascii="Garamond" w:hAnsi="Garamond"/>
          <w:b/>
        </w:rPr>
        <w:t>Publicité</w:t>
      </w:r>
      <w:r>
        <w:rPr>
          <w:rFonts w:ascii="Garamond" w:hAnsi="Garamond"/>
        </w:rPr>
        <w:t xml:space="preserve"> : le pacte reste confidentiel et n'est pas déposé au greffe, contrairement aux statuts. C'est son principal avantage et sa principale limite.</w:t>
      </w:r>
    </w:p>
    <w:p>
      <w:pPr>
        <w:spacing w:after="120"/>
      </w:pPr>
    </w:p>
    <w:p>
      <w:pPr>
        <w:keepNext/>
        <w:spacing w:before="200" w:after="120"/>
        <w:jc w:val="left"/>
      </w:pPr>
      <w:r>
        <w:rPr>
          <w:rFonts w:ascii="Garamond" w:hAnsi="Garamond"/>
          <w:b/>
          <w:color w:val="2C3E5A"/>
          <w:sz w:val="26"/>
        </w:rPr>
        <w:t>AVERTISSEMENT JURIDIQUE</w:t>
      </w:r>
    </w:p>
    <w:p>
      <w:pPr>
        <w:spacing w:after="60"/>
      </w:pPr>
      <w:r>
        <w:rPr>
          <w:rFonts w:ascii="Garamond" w:hAnsi="Garamond"/>
          <w:sz w:val="22"/>
        </w:rPr>
        <w:t>Ce document est un modèle indicatif fourni à titre informatif et pédagogique. Il a été rédigé sur la base du droit français en vigueur à la date indiquée et constitue, par nature, un texte incomplet, tant dans le fond que dans la forme.</w:t>
      </w:r>
    </w:p>
    <w:p>
      <w:pPr>
        <w:spacing w:after="60"/>
      </w:pPr>
      <w:r>
        <w:rPr>
          <w:rFonts w:ascii="Garamond" w:hAnsi="Garamond"/>
          <w:sz w:val="22"/>
        </w:rPr>
        <w:t>Il ne couvre pas l'intégralité des hypothèses, clauses, mentions, formalités ou particularités susceptibles d'être applicables à un cas concret. Il peut comporter des erreurs, des imprécisions, des omissions ou des dispositions inadaptées à votre situation, à la convention collective dont vous relevez, à votre secteur d'activité, à la nature exacte de vos relations contractuelles ou aux évolutions législatives, réglementaires et jurisprudentielles intervenues postérieurement à sa rédaction.</w:t>
      </w:r>
    </w:p>
    <w:p>
      <w:pPr>
        <w:spacing w:after="60"/>
      </w:pPr>
      <w:r>
        <w:rPr>
          <w:rFonts w:ascii="Garamond" w:hAnsi="Garamond"/>
          <w:sz w:val="22"/>
        </w:rPr>
        <w:t>Il ne constitue pas un conseil juridique personnalisé et ne saurait se substituer à l'analyse d'un avocat. Toute utilisation dans un cas concret nécessite une adaptation aux circonstances de fait et de droit propres à la situation, ainsi qu'une vérification de la conformité aux dispositions légales, réglementaires et conventionnelles applicables au jour de la signature.</w:t>
      </w:r>
    </w:p>
    <w:p>
      <w:pPr>
        <w:spacing w:after="60"/>
      </w:pPr>
      <w:r>
        <w:rPr>
          <w:rFonts w:ascii="Garamond" w:hAnsi="Garamond"/>
          <w:sz w:val="22"/>
        </w:rPr>
        <w:t>SWIM LEGAL décline toute responsabilité quant à l'usage qui pourrait être fait de ce modèle sans validation préalable par un professionnel du droit.</w:t>
      </w:r>
    </w:p>
    <w:sectPr w:rsidR="00FC693F" w:rsidRPr="0006063C" w:rsidSect="00034616">
      <w:headerReference w:type="default" r:id="rId9"/>
      <w:footerReference w:type="default" r:id="rId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Garamond" w:hAnsi="Garamond"/>
        <w:sz w:val="18"/>
      </w:rPr>
      <w:t xml:space="preserve">Page </w:t>
    </w:r>
    <w:r>
      <w:rPr>
        <w:rFonts w:ascii="Garamond" w:hAnsi="Garamond"/>
        <w:sz w:val="18"/>
      </w:rPr>
      <w:fldChar w:fldCharType="begin"/>
      <w:instrText xml:space="preserve">PAGE</w:instrText>
      <w:fldChar w:fldCharType="end"/>
    </w:r>
    <w:r>
      <w:rPr>
        <w:rFonts w:ascii="Garamond" w:hAnsi="Garamond"/>
        <w:sz w:val="18"/>
      </w:rPr>
      <w:t xml:space="preserve"> sur </w:t>
    </w:r>
    <w:r>
      <w:rPr>
        <w:rFonts w:ascii="Garamond" w:hAnsi="Garamond"/>
        <w:sz w:val="18"/>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Garamond" w:hAnsi="Garamond"/>
        <w:i/>
        <w:color w:val="5C5B58"/>
        <w:sz w:val="18"/>
      </w:rPr>
      <w:t>PACTE D'ASSOCIÉS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4" w:lineRule="auto" w:after="60" w:before="0"/>
      <w:jc w:val="both"/>
    </w:pPr>
    <w:rPr>
      <w:rFonts w:ascii="Garamond" w:hAnsi="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