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1709C" w14:textId="77777777" w:rsidR="00421924" w:rsidRPr="00421924" w:rsidRDefault="00421924" w:rsidP="00421924">
      <w:pPr>
        <w:jc w:val="center"/>
        <w:rPr>
          <w:b/>
          <w:bCs/>
        </w:rPr>
      </w:pPr>
      <w:r w:rsidRPr="00421924">
        <w:rPr>
          <w:b/>
          <w:bCs/>
        </w:rPr>
        <w:t>CMMC 2.0 Levels Guide</w:t>
      </w:r>
    </w:p>
    <w:p w14:paraId="65FF07FA" w14:textId="73C1443D" w:rsidR="00421924" w:rsidRPr="00421924" w:rsidRDefault="00421924" w:rsidP="00421924">
      <w:r w:rsidRPr="00421924">
        <w:t>CMMC 2.0 has three levels</w:t>
      </w:r>
      <w:r w:rsidR="00C421BE">
        <w:t xml:space="preserve"> </w:t>
      </w:r>
      <w:r w:rsidR="00C421BE" w:rsidRPr="00C421BE">
        <w:t>with progressively stricter cybersecurity requirements</w:t>
      </w:r>
      <w:r w:rsidR="00C421BE">
        <w:rPr>
          <w:b/>
          <w:bCs/>
        </w:rPr>
        <w:t xml:space="preserve">. </w:t>
      </w:r>
      <w:r w:rsidRPr="00421924">
        <w:t>As a small business working on DoD contracts, the level you</w:t>
      </w:r>
      <w:r w:rsidR="00C0598E">
        <w:t>r organization</w:t>
      </w:r>
      <w:r w:rsidRPr="00421924">
        <w:t xml:space="preserve"> need</w:t>
      </w:r>
      <w:r w:rsidR="00C0598E">
        <w:t>s</w:t>
      </w:r>
      <w:r w:rsidRPr="00421924">
        <w:t xml:space="preserve"> </w:t>
      </w:r>
      <w:r w:rsidR="002E1A16">
        <w:t xml:space="preserve">will depend </w:t>
      </w:r>
      <w:r w:rsidRPr="00421924">
        <w:t xml:space="preserve">on the </w:t>
      </w:r>
      <w:r w:rsidR="00C421BE">
        <w:t>sensitivity</w:t>
      </w:r>
      <w:r w:rsidRPr="00421924">
        <w:t xml:space="preserve"> of </w:t>
      </w:r>
      <w:r w:rsidR="00C421BE">
        <w:t xml:space="preserve">the </w:t>
      </w:r>
      <w:r w:rsidRPr="00421924">
        <w:t>information you</w:t>
      </w:r>
      <w:r w:rsidR="00C0598E">
        <w:t xml:space="preserve"> work with</w:t>
      </w:r>
      <w:r w:rsidRPr="00421924">
        <w:t>:</w:t>
      </w:r>
    </w:p>
    <w:p w14:paraId="03E1E09C" w14:textId="77777777" w:rsidR="00421924" w:rsidRPr="00421924" w:rsidRDefault="00421924" w:rsidP="00421924">
      <w:pPr>
        <w:numPr>
          <w:ilvl w:val="0"/>
          <w:numId w:val="1"/>
        </w:numPr>
      </w:pPr>
      <w:r w:rsidRPr="00421924">
        <w:t>FCI (Federal Contract Information): Basic contract details (schedules, invoices, etc.) that aren't meant for public release.</w:t>
      </w:r>
    </w:p>
    <w:p w14:paraId="0B726B89" w14:textId="77777777" w:rsidR="00421924" w:rsidRPr="00421924" w:rsidRDefault="00421924" w:rsidP="00421924">
      <w:pPr>
        <w:numPr>
          <w:ilvl w:val="0"/>
          <w:numId w:val="1"/>
        </w:numPr>
      </w:pPr>
      <w:r w:rsidRPr="00421924">
        <w:t>CUI (Controlled Unclassified Information): More sensitive data, such as technical drawings, specifications, or other protected non-classified information.</w:t>
      </w:r>
    </w:p>
    <w:p w14:paraId="0F1421EF" w14:textId="77777777" w:rsidR="00421924" w:rsidRPr="00C0598E" w:rsidRDefault="00421924" w:rsidP="00421924">
      <w:pPr>
        <w:rPr>
          <w:b/>
          <w:bCs/>
        </w:rPr>
      </w:pPr>
      <w:r w:rsidRPr="00421924">
        <w:rPr>
          <w:b/>
          <w:bCs/>
        </w:rPr>
        <w:t>CMMC Level 1 – Foundational</w:t>
      </w:r>
      <w:r w:rsidRPr="00C0598E">
        <w:rPr>
          <w:b/>
          <w:bCs/>
        </w:rPr>
        <w:t xml:space="preserve"> </w:t>
      </w:r>
    </w:p>
    <w:p w14:paraId="3F941659" w14:textId="0BE86ABC" w:rsidR="00421924" w:rsidRPr="00421924" w:rsidRDefault="00421924" w:rsidP="00421924">
      <w:r w:rsidRPr="00421924">
        <w:t>Level 1 applies if your contracts involve only FCI. It focuses on basic cyber hygiene to protect that information from simple threats.</w:t>
      </w:r>
      <w:r>
        <w:t xml:space="preserve"> </w:t>
      </w:r>
      <w:r w:rsidRPr="00421924">
        <w:t xml:space="preserve">This level requires implementing 15 security requirements from the FAR clause 52.204-21. These </w:t>
      </w:r>
      <w:r w:rsidR="00C0598E">
        <w:t xml:space="preserve">requirements </w:t>
      </w:r>
      <w:r w:rsidRPr="00421924">
        <w:t xml:space="preserve">cover </w:t>
      </w:r>
      <w:r w:rsidR="00C421BE">
        <w:t xml:space="preserve">IT security </w:t>
      </w:r>
      <w:r w:rsidRPr="00421924">
        <w:t>fundamentals</w:t>
      </w:r>
      <w:r w:rsidR="00C0598E">
        <w:t xml:space="preserve"> such as:</w:t>
      </w:r>
    </w:p>
    <w:p w14:paraId="2F2A3B49" w14:textId="77777777" w:rsidR="00421924" w:rsidRPr="00421924" w:rsidRDefault="00421924" w:rsidP="00421924">
      <w:pPr>
        <w:numPr>
          <w:ilvl w:val="0"/>
          <w:numId w:val="2"/>
        </w:numPr>
      </w:pPr>
      <w:r w:rsidRPr="00421924">
        <w:t>Limiting system access to authorized users</w:t>
      </w:r>
    </w:p>
    <w:p w14:paraId="02312907" w14:textId="77777777" w:rsidR="00421924" w:rsidRPr="00421924" w:rsidRDefault="00421924" w:rsidP="00421924">
      <w:pPr>
        <w:numPr>
          <w:ilvl w:val="0"/>
          <w:numId w:val="2"/>
        </w:numPr>
      </w:pPr>
      <w:r w:rsidRPr="00421924">
        <w:t>Using unique logins and strong authentication</w:t>
      </w:r>
    </w:p>
    <w:p w14:paraId="32FFAC4A" w14:textId="77777777" w:rsidR="00421924" w:rsidRPr="00421924" w:rsidRDefault="00421924" w:rsidP="00421924">
      <w:pPr>
        <w:numPr>
          <w:ilvl w:val="0"/>
          <w:numId w:val="2"/>
        </w:numPr>
      </w:pPr>
      <w:r w:rsidRPr="00421924">
        <w:t>Keeping antivirus and software updated</w:t>
      </w:r>
    </w:p>
    <w:p w14:paraId="158155F3" w14:textId="77777777" w:rsidR="00421924" w:rsidRPr="00421924" w:rsidRDefault="00421924" w:rsidP="00421924">
      <w:pPr>
        <w:numPr>
          <w:ilvl w:val="0"/>
          <w:numId w:val="2"/>
        </w:numPr>
      </w:pPr>
      <w:r w:rsidRPr="00421924">
        <w:t>Controlling physical access to facilities and devices</w:t>
      </w:r>
    </w:p>
    <w:p w14:paraId="1DCB0533" w14:textId="77777777" w:rsidR="00421924" w:rsidRPr="00421924" w:rsidRDefault="00421924" w:rsidP="00421924">
      <w:pPr>
        <w:numPr>
          <w:ilvl w:val="0"/>
          <w:numId w:val="2"/>
        </w:numPr>
      </w:pPr>
      <w:r w:rsidRPr="00421924">
        <w:t>Properly sanitizing or destroying media before disposal</w:t>
      </w:r>
    </w:p>
    <w:p w14:paraId="109338AB" w14:textId="77777777" w:rsidR="00421924" w:rsidRPr="00421924" w:rsidRDefault="00421924" w:rsidP="00421924">
      <w:pPr>
        <w:numPr>
          <w:ilvl w:val="0"/>
          <w:numId w:val="2"/>
        </w:numPr>
      </w:pPr>
      <w:r w:rsidRPr="00421924">
        <w:t>Basic vulnerability monitoring</w:t>
      </w:r>
    </w:p>
    <w:p w14:paraId="1130CB37" w14:textId="77777777" w:rsidR="00C421BE" w:rsidRDefault="00421924" w:rsidP="00421924">
      <w:r w:rsidRPr="00421924">
        <w:t>No detailed documentation or formal System Security Plan (SSP) is required—just straightforward actions that many small businesses already do or can implement quickly.</w:t>
      </w:r>
      <w:r>
        <w:t xml:space="preserve"> </w:t>
      </w:r>
    </w:p>
    <w:p w14:paraId="08DEFC79" w14:textId="75C25705" w:rsidR="00C421BE" w:rsidRDefault="00C421BE" w:rsidP="00421924">
      <w:r>
        <w:t>Assessment requirements: An</w:t>
      </w:r>
      <w:r w:rsidR="00421924" w:rsidRPr="00421924">
        <w:t xml:space="preserve"> annual self-assessment</w:t>
      </w:r>
      <w:r>
        <w:t xml:space="preserve"> is required</w:t>
      </w:r>
      <w:r w:rsidR="00421924" w:rsidRPr="00421924">
        <w:t xml:space="preserve">. A senior company representative submits the results and affirms full compliance in the Supplier Performance Risk System (SPRS). No third-party auditor is needed, and Plans of Action and Milestones (POA&amp;Ms) are not allowed. </w:t>
      </w:r>
      <w:r>
        <w:t>All security controls</w:t>
      </w:r>
      <w:r w:rsidR="00421924" w:rsidRPr="00421924">
        <w:t xml:space="preserve"> must be fully implemented at the time of affirmation.</w:t>
      </w:r>
    </w:p>
    <w:p w14:paraId="55C69325" w14:textId="251E465E" w:rsidR="00421924" w:rsidRDefault="00421924" w:rsidP="00421924">
      <w:r w:rsidRPr="00421924">
        <w:t xml:space="preserve">Level 1 is the simplest and least costly option. Most small contractors can achieve </w:t>
      </w:r>
      <w:r w:rsidR="00C421BE">
        <w:t>this level of CMMC certification</w:t>
      </w:r>
      <w:r w:rsidRPr="00421924">
        <w:t xml:space="preserve"> in a few weeks using standard tools like strong passwords, antivirus software, and basic access controls.</w:t>
      </w:r>
    </w:p>
    <w:p w14:paraId="4D5FAA61" w14:textId="77777777" w:rsidR="00421924" w:rsidRPr="00421924" w:rsidRDefault="00421924" w:rsidP="00421924">
      <w:pPr>
        <w:rPr>
          <w:b/>
          <w:bCs/>
        </w:rPr>
      </w:pPr>
      <w:r w:rsidRPr="00421924">
        <w:rPr>
          <w:b/>
          <w:bCs/>
        </w:rPr>
        <w:t>CMMC Level 2 – Advanced</w:t>
      </w:r>
    </w:p>
    <w:p w14:paraId="7AF1A201" w14:textId="69184613" w:rsidR="00421924" w:rsidRPr="00421924" w:rsidRDefault="00421924" w:rsidP="00421924">
      <w:r w:rsidRPr="00421924">
        <w:t xml:space="preserve">This is the level most DoD contractors </w:t>
      </w:r>
      <w:r w:rsidR="00C421BE">
        <w:t xml:space="preserve">will </w:t>
      </w:r>
      <w:r w:rsidRPr="00421924">
        <w:t>need if they handle, store, or transmit CUI. It aligns with the 110 security requirements from NIST SP 800-171 Rev. 2, organized into 14 control families (access control, awareness training, incident response, configuration management, risk assessment, system integrity, encryption, etc.).Unlike Level 1, Level 2 requires:</w:t>
      </w:r>
    </w:p>
    <w:p w14:paraId="22E0EECF" w14:textId="77777777" w:rsidR="00421924" w:rsidRPr="00421924" w:rsidRDefault="00421924" w:rsidP="00421924">
      <w:pPr>
        <w:numPr>
          <w:ilvl w:val="0"/>
          <w:numId w:val="3"/>
        </w:numPr>
      </w:pPr>
      <w:r w:rsidRPr="00421924">
        <w:t>Documented policies and procedures</w:t>
      </w:r>
    </w:p>
    <w:p w14:paraId="2A364B26" w14:textId="77777777" w:rsidR="00421924" w:rsidRPr="00421924" w:rsidRDefault="00421924" w:rsidP="00421924">
      <w:pPr>
        <w:numPr>
          <w:ilvl w:val="0"/>
          <w:numId w:val="3"/>
        </w:numPr>
      </w:pPr>
      <w:r w:rsidRPr="00421924">
        <w:t>A System Security Plan (SSP)</w:t>
      </w:r>
    </w:p>
    <w:p w14:paraId="7FEDC35F" w14:textId="77777777" w:rsidR="00421924" w:rsidRPr="00421924" w:rsidRDefault="00421924" w:rsidP="00421924">
      <w:pPr>
        <w:numPr>
          <w:ilvl w:val="0"/>
          <w:numId w:val="3"/>
        </w:numPr>
      </w:pPr>
      <w:r w:rsidRPr="00421924">
        <w:lastRenderedPageBreak/>
        <w:t>Evidence that controls are consistently applied and monitored</w:t>
      </w:r>
    </w:p>
    <w:p w14:paraId="5F6D1A28" w14:textId="32AC01A8" w:rsidR="00421924" w:rsidRPr="00421924" w:rsidRDefault="00421924" w:rsidP="00421924">
      <w:r w:rsidRPr="00421924">
        <w:t>Assessment</w:t>
      </w:r>
      <w:r w:rsidR="00C421BE">
        <w:t xml:space="preserve"> details</w:t>
      </w:r>
      <w:r w:rsidRPr="00421924">
        <w:t>:</w:t>
      </w:r>
    </w:p>
    <w:p w14:paraId="77915A1A" w14:textId="77777777" w:rsidR="00421924" w:rsidRPr="00421924" w:rsidRDefault="00421924" w:rsidP="00421924">
      <w:pPr>
        <w:numPr>
          <w:ilvl w:val="0"/>
          <w:numId w:val="4"/>
        </w:numPr>
      </w:pPr>
      <w:r w:rsidRPr="00421924">
        <w:t>In most cases (especially for higher-risk or "prioritized" CUI), you need a third-party assessment by a Certified Third-Party Assessment Organization (C3PAO) every three years, plus annual affirmations.</w:t>
      </w:r>
    </w:p>
    <w:p w14:paraId="1E3A9507" w14:textId="77777777" w:rsidR="00421924" w:rsidRPr="00421924" w:rsidRDefault="00421924" w:rsidP="00421924">
      <w:pPr>
        <w:numPr>
          <w:ilvl w:val="0"/>
          <w:numId w:val="4"/>
        </w:numPr>
      </w:pPr>
      <w:r w:rsidRPr="00421924">
        <w:t>For certain "non-prioritized" contracts with lower-risk CUI, annual self-assessments may be allowed — but this must be specified in the contract.</w:t>
      </w:r>
    </w:p>
    <w:p w14:paraId="02FC6752" w14:textId="77777777" w:rsidR="00421924" w:rsidRDefault="00421924" w:rsidP="00421924">
      <w:r w:rsidRPr="00421924">
        <w:t>Limited POA&amp;Ms are allowed for some non-critical controls, but they generally must be closed within 180 days.</w:t>
      </w:r>
    </w:p>
    <w:p w14:paraId="66BA088B" w14:textId="6A86E02F" w:rsidR="00421924" w:rsidRDefault="00421924" w:rsidP="00421924">
      <w:r w:rsidRPr="00421924">
        <w:t>Scoping</w:t>
      </w:r>
      <w:r w:rsidR="00C421BE">
        <w:t xml:space="preserve"> is critical for CMMC Level 2.</w:t>
      </w:r>
      <w:r w:rsidRPr="00421924">
        <w:t xml:space="preserve"> </w:t>
      </w:r>
      <w:r w:rsidR="00C0598E">
        <w:t xml:space="preserve"> Businesses can l</w:t>
      </w:r>
      <w:r w:rsidRPr="00421924">
        <w:t>imit costs by using an "enclave" approach — apply</w:t>
      </w:r>
      <w:r w:rsidR="00C0598E">
        <w:t>ing</w:t>
      </w:r>
      <w:r w:rsidRPr="00421924">
        <w:t xml:space="preserve"> full Level 2 controls only to the systems that actually touch CUI.</w:t>
      </w:r>
    </w:p>
    <w:p w14:paraId="57F53CB4" w14:textId="77777777" w:rsidR="00C0598E" w:rsidRDefault="00421924" w:rsidP="00421924">
      <w:r w:rsidRPr="00421924">
        <w:rPr>
          <w:b/>
          <w:bCs/>
        </w:rPr>
        <w:t>CMMC Level 3</w:t>
      </w:r>
      <w:r w:rsidRPr="00421924">
        <w:t xml:space="preserve"> </w:t>
      </w:r>
      <w:r w:rsidRPr="00421924">
        <w:rPr>
          <w:b/>
          <w:bCs/>
        </w:rPr>
        <w:t>– Expert</w:t>
      </w:r>
      <w:r>
        <w:t xml:space="preserve"> </w:t>
      </w:r>
    </w:p>
    <w:p w14:paraId="6699D80C" w14:textId="53535B3E" w:rsidR="00C0598E" w:rsidRDefault="00421924" w:rsidP="00421924">
      <w:r w:rsidRPr="00421924">
        <w:t>Level 3 builds on Level 2 by adding 24 enhanced controls from NIST SP 800-172 (for a total of 134 controls). It provides protection against sophisticated threats like Advanced Persistent Threats (APTs), often from nation-state actors.</w:t>
      </w:r>
      <w:r w:rsidR="00C421BE">
        <w:t xml:space="preserve"> </w:t>
      </w:r>
      <w:r w:rsidRPr="00421924">
        <w:t>This level applies only to a small number of contractors working on the DoD’s most critical, high-priority programs where a breach could seriously affect national security.</w:t>
      </w:r>
    </w:p>
    <w:p w14:paraId="4873F181" w14:textId="38BDDB7B" w:rsidR="00421924" w:rsidRPr="00421924" w:rsidRDefault="00421924" w:rsidP="00421924">
      <w:r w:rsidRPr="00421924">
        <w:t>Requirements:</w:t>
      </w:r>
    </w:p>
    <w:p w14:paraId="2304B20A" w14:textId="77777777" w:rsidR="00421924" w:rsidRPr="00421924" w:rsidRDefault="00421924" w:rsidP="00421924">
      <w:pPr>
        <w:numPr>
          <w:ilvl w:val="0"/>
          <w:numId w:val="5"/>
        </w:numPr>
      </w:pPr>
      <w:r w:rsidRPr="00421924">
        <w:t>First achieve a Final Level 2 certification (via C3PAO) for the same in-scope systems.</w:t>
      </w:r>
    </w:p>
    <w:p w14:paraId="062EEAC0" w14:textId="047EEFDD" w:rsidR="00421924" w:rsidRPr="00421924" w:rsidRDefault="00C0598E" w:rsidP="00421924">
      <w:pPr>
        <w:numPr>
          <w:ilvl w:val="0"/>
          <w:numId w:val="5"/>
        </w:numPr>
      </w:pPr>
      <w:r>
        <w:t>I</w:t>
      </w:r>
      <w:r w:rsidR="00421924" w:rsidRPr="00421924">
        <w:t>mplement the additional 24 controls, which focus on proactive measures such as advanced threat hunting, enhanced monitoring, supply chain risk management, penetration testing, and stronger configuration/integrity checks.</w:t>
      </w:r>
    </w:p>
    <w:p w14:paraId="4D4851D7" w14:textId="0205857B" w:rsidR="00C0598E" w:rsidRDefault="00421924" w:rsidP="00421924">
      <w:r w:rsidRPr="00421924">
        <w:t>Assessment</w:t>
      </w:r>
      <w:r w:rsidR="00C421BE">
        <w:t xml:space="preserve"> details</w:t>
      </w:r>
      <w:r w:rsidRPr="00421924">
        <w:t xml:space="preserve">: Conducted exclusively by the Defense Contract Management Agency’s Defense Industrial Base Cybersecurity Assessment Center (DIBCAC) — a government-led review every three years. </w:t>
      </w:r>
      <w:r w:rsidR="00C0598E">
        <w:t xml:space="preserve">An organization seeking certification must </w:t>
      </w:r>
      <w:r w:rsidRPr="00421924">
        <w:t>also provide annual leadership affirmations.</w:t>
      </w:r>
      <w:r w:rsidR="00C0598E">
        <w:t xml:space="preserve"> </w:t>
      </w:r>
    </w:p>
    <w:p w14:paraId="2F9AE547" w14:textId="5778B86F" w:rsidR="00421924" w:rsidRDefault="00421924" w:rsidP="00421924">
      <w:r w:rsidRPr="00421924">
        <w:t>Limited POA&amp;Ms are allowed for some non-critical controls (with a 180-day resolution window in most cases).</w:t>
      </w:r>
    </w:p>
    <w:p w14:paraId="0585B30E" w14:textId="77777777" w:rsidR="00421924" w:rsidRDefault="00421924" w:rsidP="00421924">
      <w:r w:rsidRPr="00421924">
        <w:t>Scoping remains important: Only the enclave or systems handling the relevant high-risk CUI need to meet Level 3 standards. Because this level is resource-intensive and rare, most small businesses will never need it.</w:t>
      </w:r>
    </w:p>
    <w:p w14:paraId="3E871FF1" w14:textId="55374DDA" w:rsidR="00421924" w:rsidRDefault="00421924" w:rsidP="00421924">
      <w:r w:rsidRPr="00421924">
        <w:t xml:space="preserve">If your contract calls for </w:t>
      </w:r>
      <w:r w:rsidR="00E7118F">
        <w:t xml:space="preserve">CMMC </w:t>
      </w:r>
      <w:r w:rsidRPr="00421924">
        <w:t>Level 3, confirm the requirement with your contracting officer, complete your Level 2 C3PAO assessment first, and then prepare for the DIBCAC review.</w:t>
      </w:r>
    </w:p>
    <w:p w14:paraId="17C73791" w14:textId="5BE2A754" w:rsidR="00421924" w:rsidRDefault="00421924" w:rsidP="00421924"/>
    <w:p w14:paraId="28463DE5" w14:textId="77777777" w:rsidR="00B6261C" w:rsidRDefault="00B6261C" w:rsidP="00421924"/>
    <w:p w14:paraId="024F4B9C" w14:textId="16207B3F" w:rsidR="00B6261C" w:rsidRPr="00B6261C" w:rsidRDefault="00B6261C" w:rsidP="00B6261C">
      <w:r w:rsidRPr="00B6261C">
        <w:lastRenderedPageBreak/>
        <w:drawing>
          <wp:inline distT="0" distB="0" distL="0" distR="0" wp14:anchorId="0DC2B967" wp14:editId="1C3ED045">
            <wp:extent cx="6398074" cy="3962400"/>
            <wp:effectExtent l="0" t="0" r="3175" b="0"/>
            <wp:docPr id="16429182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395" cy="3973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CE2B3" w14:textId="77777777" w:rsidR="00B6261C" w:rsidRPr="00421924" w:rsidRDefault="00B6261C" w:rsidP="00421924"/>
    <w:p w14:paraId="50F0754E" w14:textId="38959C9C" w:rsidR="00421924" w:rsidRDefault="00421924" w:rsidP="00421924"/>
    <w:p w14:paraId="17E5278E" w14:textId="10B26C61" w:rsidR="00421924" w:rsidRPr="00E7118F" w:rsidRDefault="00E7118F" w:rsidP="00421924">
      <w:pPr>
        <w:rPr>
          <w:b/>
          <w:bCs/>
        </w:rPr>
      </w:pPr>
      <w:r w:rsidRPr="00E7118F">
        <w:rPr>
          <w:b/>
          <w:bCs/>
        </w:rPr>
        <w:t xml:space="preserve">Recommendations </w:t>
      </w:r>
      <w:r>
        <w:rPr>
          <w:b/>
          <w:bCs/>
        </w:rPr>
        <w:t>on</w:t>
      </w:r>
      <w:r w:rsidRPr="00E7118F">
        <w:rPr>
          <w:b/>
          <w:bCs/>
        </w:rPr>
        <w:t xml:space="preserve"> CMMC Levels</w:t>
      </w:r>
      <w:r>
        <w:rPr>
          <w:b/>
          <w:bCs/>
        </w:rPr>
        <w:t xml:space="preserve">  </w:t>
      </w:r>
      <w:r w:rsidRPr="00E7118F">
        <w:rPr>
          <w:b/>
          <w:bCs/>
        </w:rPr>
        <w:t>for Government Contractors</w:t>
      </w:r>
    </w:p>
    <w:p w14:paraId="33D11BF6" w14:textId="52D596EB" w:rsidR="00421924" w:rsidRPr="00421924" w:rsidRDefault="00421924" w:rsidP="00421924">
      <w:pPr>
        <w:numPr>
          <w:ilvl w:val="0"/>
          <w:numId w:val="6"/>
        </w:numPr>
      </w:pPr>
      <w:r w:rsidRPr="00421924">
        <w:t xml:space="preserve">Determine your </w:t>
      </w:r>
      <w:r w:rsidR="00E7118F">
        <w:t xml:space="preserve">CMMC </w:t>
      </w:r>
      <w:r w:rsidRPr="00421924">
        <w:t>level: Ask your contracting officer or review your contract/solicitation carefully. The DoD specifies the required CMMC level.</w:t>
      </w:r>
    </w:p>
    <w:p w14:paraId="782A720C" w14:textId="77777777" w:rsidR="00421924" w:rsidRPr="00421924" w:rsidRDefault="00421924" w:rsidP="00421924">
      <w:pPr>
        <w:numPr>
          <w:ilvl w:val="0"/>
          <w:numId w:val="6"/>
        </w:numPr>
      </w:pPr>
      <w:r w:rsidRPr="00421924">
        <w:t>Focus on scoping: Only certify the systems that actually process, store, or transmit FCI or CUI. This is one of the best ways to control costs.</w:t>
      </w:r>
    </w:p>
    <w:p w14:paraId="0F6633B8" w14:textId="77777777" w:rsidR="00421924" w:rsidRPr="00421924" w:rsidRDefault="00421924" w:rsidP="00421924">
      <w:pPr>
        <w:numPr>
          <w:ilvl w:val="0"/>
          <w:numId w:val="6"/>
        </w:numPr>
      </w:pPr>
      <w:r w:rsidRPr="00421924">
        <w:t>Use free DoD resources: Visit dodcio.defense.gov/CMMC for official guides, scoping documents, and assessment templates. Check Project Spectrum for free webinars, training, and self-assessment tools.</w:t>
      </w:r>
    </w:p>
    <w:p w14:paraId="5EDAC8F9" w14:textId="766261ED" w:rsidR="00421924" w:rsidRPr="00421924" w:rsidRDefault="00421924" w:rsidP="00421924">
      <w:pPr>
        <w:numPr>
          <w:ilvl w:val="0"/>
          <w:numId w:val="6"/>
        </w:numPr>
      </w:pPr>
      <w:r w:rsidRPr="00421924">
        <w:t xml:space="preserve">Plan for the long term: Compliance is ongoing. Budget time and resources for annual affirmations in SPRS, plus any required third-party or DIBCAC assessments. </w:t>
      </w:r>
      <w:r w:rsidR="00E35F40">
        <w:t>Stricter r</w:t>
      </w:r>
      <w:r w:rsidRPr="00421924">
        <w:t>equirements are being phased in through 2027–2028.</w:t>
      </w:r>
    </w:p>
    <w:p w14:paraId="0A5CDBF7" w14:textId="2A1A4C78" w:rsidR="00421924" w:rsidRPr="00421924" w:rsidRDefault="00421924" w:rsidP="00421924">
      <w:pPr>
        <w:numPr>
          <w:ilvl w:val="0"/>
          <w:numId w:val="6"/>
        </w:numPr>
      </w:pPr>
      <w:r w:rsidRPr="00421924">
        <w:t xml:space="preserve">Act </w:t>
      </w:r>
      <w:r w:rsidR="00E35F40">
        <w:t>quickly</w:t>
      </w:r>
      <w:r w:rsidRPr="00421924">
        <w:t>: Getting compliant helps you stay competitive as more contracts include CMMC clauses. Delaying</w:t>
      </w:r>
      <w:r w:rsidR="001638C6">
        <w:t xml:space="preserve"> compliance efforts</w:t>
      </w:r>
      <w:r w:rsidR="00E35F40">
        <w:t xml:space="preserve"> will</w:t>
      </w:r>
      <w:r w:rsidRPr="00421924">
        <w:t xml:space="preserve"> limit</w:t>
      </w:r>
      <w:r w:rsidR="001638C6">
        <w:t xml:space="preserve"> your</w:t>
      </w:r>
      <w:r w:rsidRPr="00421924">
        <w:t xml:space="preserve"> bidding opportunities.</w:t>
      </w:r>
    </w:p>
    <w:p w14:paraId="08E62BC0" w14:textId="77777777" w:rsidR="00C02C17" w:rsidRDefault="00C02C17"/>
    <w:sectPr w:rsidR="00C02C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6C45"/>
    <w:multiLevelType w:val="multilevel"/>
    <w:tmpl w:val="A25C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992026"/>
    <w:multiLevelType w:val="multilevel"/>
    <w:tmpl w:val="071E8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6754C5A"/>
    <w:multiLevelType w:val="multilevel"/>
    <w:tmpl w:val="BACE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342559C"/>
    <w:multiLevelType w:val="multilevel"/>
    <w:tmpl w:val="FF749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C445FB8"/>
    <w:multiLevelType w:val="multilevel"/>
    <w:tmpl w:val="D30AD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FE331DB"/>
    <w:multiLevelType w:val="multilevel"/>
    <w:tmpl w:val="91A4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82803698">
    <w:abstractNumId w:val="2"/>
  </w:num>
  <w:num w:numId="2" w16cid:durableId="1964647806">
    <w:abstractNumId w:val="1"/>
  </w:num>
  <w:num w:numId="3" w16cid:durableId="901134888">
    <w:abstractNumId w:val="0"/>
  </w:num>
  <w:num w:numId="4" w16cid:durableId="857085715">
    <w:abstractNumId w:val="3"/>
  </w:num>
  <w:num w:numId="5" w16cid:durableId="132144646">
    <w:abstractNumId w:val="5"/>
  </w:num>
  <w:num w:numId="6" w16cid:durableId="1019980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924"/>
    <w:rsid w:val="000D3F3E"/>
    <w:rsid w:val="001638C6"/>
    <w:rsid w:val="001B6B2B"/>
    <w:rsid w:val="002C0821"/>
    <w:rsid w:val="002E1A16"/>
    <w:rsid w:val="00421924"/>
    <w:rsid w:val="00720E28"/>
    <w:rsid w:val="008B12A0"/>
    <w:rsid w:val="009A3EFE"/>
    <w:rsid w:val="00A9689F"/>
    <w:rsid w:val="00B6261C"/>
    <w:rsid w:val="00C02C17"/>
    <w:rsid w:val="00C0598E"/>
    <w:rsid w:val="00C421BE"/>
    <w:rsid w:val="00E35F40"/>
    <w:rsid w:val="00E7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B722"/>
  <w15:chartTrackingRefBased/>
  <w15:docId w15:val="{26C29106-EF13-440A-BD27-445F04DE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1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1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19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19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19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19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19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19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19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19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19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19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19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19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19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19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19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19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19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1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19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1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1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19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19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19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19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19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19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1026</Words>
  <Characters>4496</Characters>
  <Application>Microsoft Office Word</Application>
  <DocSecurity>0</DocSecurity>
  <Lines>64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Sylvester</dc:creator>
  <cp:keywords/>
  <dc:description/>
  <cp:lastModifiedBy>Chris Sylvester</cp:lastModifiedBy>
  <cp:revision>3</cp:revision>
  <dcterms:created xsi:type="dcterms:W3CDTF">2026-04-10T00:46:00Z</dcterms:created>
  <dcterms:modified xsi:type="dcterms:W3CDTF">2026-04-10T00:46:00Z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dd2f4ed4-7bb5-4a6f-adab-693ffe2f3989</vt:lpwstr>
  </property>
</Properties>
</file>