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axuv0xhwk488" w:id="0"/>
      <w:bookmarkEnd w:id="0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Three-Year Business Plan Template for a Recruitment Business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Executive 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Brief overview of your recruitment business.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Highlights of key goals and strategies for the next three years.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Summary of financial projections and expected growth.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Business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Mission, vision, and core values of your recruitment business.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Target market and niche areas you will focus on.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60"/>
        <w:tblGridChange w:id="0">
          <w:tblGrid>
            <w:gridCol w:w="12660"/>
          </w:tblGrid>
        </w:tblGridChange>
      </w:tblGrid>
      <w:tr>
        <w:trPr>
          <w:cantSplit w:val="0"/>
          <w:trHeight w:val="955.9217362304686" w:hRule="atLeast"/>
          <w:tblHeader w:val="0"/>
        </w:trPr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SWOT Analysis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75"/>
        <w:gridCol w:w="6585"/>
        <w:tblGridChange w:id="0">
          <w:tblGrid>
            <w:gridCol w:w="6075"/>
            <w:gridCol w:w="6585"/>
          </w:tblGrid>
        </w:tblGridChange>
      </w:tblGrid>
      <w:tr>
        <w:trPr>
          <w:cantSplit w:val="0"/>
          <w:trHeight w:val="910.9217362304686" w:hRule="atLeast"/>
          <w:tblHeader w:val="0"/>
        </w:trPr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Strengths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Weaknesses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6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35"/>
        <w:gridCol w:w="6540"/>
        <w:tblGridChange w:id="0">
          <w:tblGrid>
            <w:gridCol w:w="6135"/>
            <w:gridCol w:w="6540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Opportunities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Threats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Business Goals</w:t>
            </w:r>
          </w:p>
          <w:p w:rsidR="00000000" w:rsidDel="00000000" w:rsidP="00000000" w:rsidRDefault="00000000" w:rsidRPr="00000000" w14:paraId="0000002B">
            <w:pPr>
              <w:spacing w:after="380" w:before="380" w:line="411.42960000000005" w:lineRule="auto"/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Clear goals for the next three years (e.g., revenue, client base, candidate placements).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Year 1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Year 2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Year 3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2"/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Make these SMART objectives -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afterAutospacing="0" w:before="380" w:line="411.42960000000005" w:lineRule="auto"/>
              <w:ind w:left="720" w:hanging="360"/>
              <w:rPr>
                <w:rFonts w:ascii="Roboto" w:cs="Roboto" w:eastAsia="Roboto" w:hAnsi="Roboto"/>
                <w:color w:val="374151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Specific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afterAutospacing="0" w:before="0" w:beforeAutospacing="0" w:line="411.42960000000005" w:lineRule="auto"/>
              <w:ind w:left="720" w:hanging="360"/>
              <w:rPr>
                <w:rFonts w:ascii="Roboto" w:cs="Roboto" w:eastAsia="Roboto" w:hAnsi="Roboto"/>
                <w:color w:val="374151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Measurable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afterAutospacing="0" w:before="0" w:beforeAutospacing="0" w:line="411.42960000000005" w:lineRule="auto"/>
              <w:ind w:left="720" w:hanging="360"/>
              <w:rPr>
                <w:rFonts w:ascii="Roboto" w:cs="Roboto" w:eastAsia="Roboto" w:hAnsi="Roboto"/>
                <w:color w:val="374151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Achievable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after="0" w:afterAutospacing="0" w:before="0" w:beforeAutospacing="0" w:line="411.42960000000005" w:lineRule="auto"/>
              <w:ind w:left="720" w:hanging="360"/>
              <w:rPr>
                <w:rFonts w:ascii="Roboto" w:cs="Roboto" w:eastAsia="Roboto" w:hAnsi="Roboto"/>
                <w:color w:val="374151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Relevant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380" w:before="0" w:beforeAutospacing="0" w:line="411.42960000000005" w:lineRule="auto"/>
              <w:ind w:left="720" w:hanging="360"/>
              <w:rPr>
                <w:rFonts w:ascii="Roboto" w:cs="Roboto" w:eastAsia="Roboto" w:hAnsi="Roboto"/>
                <w:color w:val="374151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Time-bound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Market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Detailed analysis of your target market segments.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Overview of industry trends, challenges, and opportunities.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Competitive landscape and key competitors in the recruitment industry.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Marketing and Sales Strategy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How you plan to attract clients and candidates.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Strategies for building a strong brand presence.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Channels for reaching potential clients and candidates (online/offline).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Service Offerings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Comprehensive description of the recruitment services you provide.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Specialized offerings or niche areas you excel in.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How your services address client and candidate needs.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Operational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Details about your operational structure and organizational hierarchy.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Workflow processes for client and candidate engagement.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Technology and tools you'll use to streamline operations.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965"/>
        <w:tblGridChange w:id="0">
          <w:tblGrid>
            <w:gridCol w:w="13965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Financial Projections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70"/>
        <w:gridCol w:w="2700"/>
        <w:gridCol w:w="2655"/>
        <w:gridCol w:w="3840"/>
        <w:tblGridChange w:id="0">
          <w:tblGrid>
            <w:gridCol w:w="4770"/>
            <w:gridCol w:w="2700"/>
            <w:gridCol w:w="2655"/>
            <w:gridCol w:w="3840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Profit/Loss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Year 1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Year 2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Year 3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Break-even analysis and anticipated profitability.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Funding and Investment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If applicable, outline your funding requirements.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How you plan to secure funding or investment for growth.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Human Resources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Staffing needs over the next three years.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Recruitment and retention strategies for top talent.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Employee training and development plans.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Potential risks and challenges your business might face.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Mitigation strategies to minimize these risks.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Implementation Timeline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Month-by-month plan of key activities and milestones for the next three years.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When you'll introduce new services, expand to new markets, etc.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Monitoring and Evaluation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How you'll measure the progress of your business plan.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Key performance indicators (KPIs) to track.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How often you'll review and adjust your plan.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rFonts w:ascii="Roboto" w:cs="Roboto" w:eastAsia="Roboto" w:hAnsi="Roboto"/>
          <w:color w:val="37415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78.897637795277"/>
        <w:gridCol w:w="6978.897637795277"/>
        <w:tblGridChange w:id="0">
          <w:tblGrid>
            <w:gridCol w:w="6978.897637795277"/>
            <w:gridCol w:w="6978.89763779527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380" w:before="380" w:line="411.42960000000005" w:lineRule="auto"/>
              <w:jc w:val="center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74151"/>
                <w:sz w:val="19"/>
                <w:szCs w:val="19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Recap of your business's vision and mission.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Summary of the key points covered in the plan.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19"/>
                <w:szCs w:val="19"/>
                <w:rtl w:val="0"/>
              </w:rPr>
              <w:t xml:space="preserve">Reiterate your commitment to achieving the outlined goals.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380" w:before="380" w:line="411.42960000000005" w:lineRule="auto"/>
              <w:rPr>
                <w:rFonts w:ascii="Roboto" w:cs="Roboto" w:eastAsia="Roboto" w:hAnsi="Roboto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