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media/image1.jpeg" ContentType="image/jpeg"/>
  <Override PartName="/word/media/image2.jpeg" ContentType="image/jpeg"/>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w:widowControl w:val="0"/>
        <w:spacing w:line="276" w:lineRule="auto"/>
      </w:pPr>
    </w:p>
    <w:p>
      <w:pPr>
        <w:pStyle w:val="Body"/>
        <w:jc w:val="center"/>
        <w:rPr>
          <w:rFonts w:ascii="Arial" w:cs="Arial" w:hAnsi="Arial" w:eastAsia="Arial"/>
          <w:b w:val="1"/>
          <w:bCs w:val="1"/>
          <w:i w:val="1"/>
          <w:iCs w:val="1"/>
        </w:rPr>
      </w:pPr>
      <w:r>
        <w:rPr>
          <w:rFonts w:ascii="Arial" w:hAnsi="Arial"/>
          <w:b w:val="1"/>
          <w:bCs w:val="1"/>
          <w:rtl w:val="0"/>
        </w:rPr>
        <w:t xml:space="preserve">     </w:t>
      </w:r>
      <w:r>
        <w:rPr>
          <w:rFonts w:ascii="Arial" w:cs="Arial" w:hAnsi="Arial" w:eastAsia="Arial"/>
          <w:b w:val="1"/>
          <w:bCs w:val="1"/>
          <w:i w:val="1"/>
          <w:iCs w:val="1"/>
        </w:rPr>
        <w:drawing xmlns:a="http://schemas.openxmlformats.org/drawingml/2006/main">
          <wp:inline distT="0" distB="0" distL="0" distR="0">
            <wp:extent cx="1485900" cy="830581"/>
            <wp:effectExtent l="0" t="0" r="0" b="0"/>
            <wp:docPr id="1073741827" name="officeArt object" descr="C:\Users\mvaughan\AppData\Local\Microsoft\Windows\Temporary Internet Files\Content.Outlook\VQYX8FYM\AIS_LOGO.jpg"/>
            <wp:cNvGraphicFramePr/>
            <a:graphic xmlns:a="http://schemas.openxmlformats.org/drawingml/2006/main">
              <a:graphicData uri="http://schemas.openxmlformats.org/drawingml/2006/picture">
                <pic:pic xmlns:pic="http://schemas.openxmlformats.org/drawingml/2006/picture">
                  <pic:nvPicPr>
                    <pic:cNvPr id="1073741827" name="C:\Users\mvaughan\AppData\Local\Microsoft\Windows\Temporary Internet Files\Content.Outlook\VQYX8FYM\AIS_LOGO.jpg" descr="C:\Users\mvaughan\AppData\Local\Microsoft\Windows\Temporary Internet Files\Content.Outlook\VQYX8FYM\AIS_LOGO.jpg"/>
                    <pic:cNvPicPr>
                      <a:picLocks noChangeAspect="1"/>
                    </pic:cNvPicPr>
                  </pic:nvPicPr>
                  <pic:blipFill>
                    <a:blip r:embed="rId4">
                      <a:extLst/>
                    </a:blip>
                    <a:stretch>
                      <a:fillRect/>
                    </a:stretch>
                  </pic:blipFill>
                  <pic:spPr>
                    <a:xfrm>
                      <a:off x="0" y="0"/>
                      <a:ext cx="1485900" cy="830581"/>
                    </a:xfrm>
                    <a:prstGeom prst="rect">
                      <a:avLst/>
                    </a:prstGeom>
                    <a:ln w="12700" cap="flat">
                      <a:noFill/>
                      <a:miter lim="400000"/>
                    </a:ln>
                    <a:effectLst/>
                  </pic:spPr>
                </pic:pic>
              </a:graphicData>
            </a:graphic>
          </wp:inline>
        </w:drawing>
      </w:r>
    </w:p>
    <w:p>
      <w:pPr>
        <w:pStyle w:val="Body"/>
        <w:jc w:val="center"/>
        <w:rPr>
          <w:rFonts w:ascii="Arial" w:cs="Arial" w:hAnsi="Arial" w:eastAsia="Arial"/>
          <w:b w:val="1"/>
          <w:bCs w:val="1"/>
          <w:i w:val="1"/>
          <w:iCs w:val="1"/>
        </w:rPr>
      </w:pPr>
    </w:p>
    <w:p>
      <w:pPr>
        <w:pStyle w:val="Body"/>
        <w:jc w:val="center"/>
        <w:rPr>
          <w:rFonts w:ascii="Arial" w:cs="Arial" w:hAnsi="Arial" w:eastAsia="Arial"/>
          <w:b w:val="1"/>
          <w:bCs w:val="1"/>
          <w:i w:val="1"/>
          <w:iCs w:val="1"/>
        </w:rPr>
      </w:pPr>
    </w:p>
    <w:p>
      <w:pPr>
        <w:pStyle w:val="Body"/>
        <w:tabs>
          <w:tab w:val="center" w:pos="4320"/>
          <w:tab w:val="right" w:pos="8620"/>
        </w:tabs>
        <w:ind w:left="360" w:hanging="360"/>
        <w:jc w:val="center"/>
        <w:rPr>
          <w:rFonts w:ascii="Arial" w:cs="Arial" w:hAnsi="Arial" w:eastAsia="Arial"/>
          <w:b w:val="1"/>
          <w:bCs w:val="1"/>
          <w:i w:val="1"/>
          <w:iCs w:val="1"/>
        </w:rPr>
      </w:pPr>
      <w:r>
        <w:drawing xmlns:a="http://schemas.openxmlformats.org/drawingml/2006/main">
          <wp:inline distT="0" distB="0" distL="0" distR="0">
            <wp:extent cx="5214357" cy="774184"/>
            <wp:effectExtent l="0" t="0" r="0" b="0"/>
            <wp:docPr id="1073741828" name="officeArt object" descr="image4.jpg"/>
            <wp:cNvGraphicFramePr/>
            <a:graphic xmlns:a="http://schemas.openxmlformats.org/drawingml/2006/main">
              <a:graphicData uri="http://schemas.openxmlformats.org/drawingml/2006/picture">
                <pic:pic xmlns:pic="http://schemas.openxmlformats.org/drawingml/2006/picture">
                  <pic:nvPicPr>
                    <pic:cNvPr id="1073741828" name="image4.jpg" descr="image4.jpg"/>
                    <pic:cNvPicPr>
                      <a:picLocks noChangeAspect="1"/>
                    </pic:cNvPicPr>
                  </pic:nvPicPr>
                  <pic:blipFill>
                    <a:blip r:embed="rId5">
                      <a:extLst/>
                    </a:blip>
                    <a:stretch>
                      <a:fillRect/>
                    </a:stretch>
                  </pic:blipFill>
                  <pic:spPr>
                    <a:xfrm>
                      <a:off x="0" y="0"/>
                      <a:ext cx="5214357" cy="774184"/>
                    </a:xfrm>
                    <a:prstGeom prst="rect">
                      <a:avLst/>
                    </a:prstGeom>
                    <a:ln w="12700" cap="flat">
                      <a:noFill/>
                      <a:miter lim="400000"/>
                    </a:ln>
                    <a:effectLst/>
                  </pic:spPr>
                </pic:pic>
              </a:graphicData>
            </a:graphic>
          </wp:inline>
        </w:drawing>
      </w:r>
    </w:p>
    <w:p>
      <w:pPr>
        <w:pStyle w:val="Body"/>
        <w:jc w:val="center"/>
        <w:rPr>
          <w:rFonts w:ascii="Arial" w:cs="Arial" w:hAnsi="Arial" w:eastAsia="Arial"/>
          <w:b w:val="1"/>
          <w:bCs w:val="1"/>
        </w:rPr>
      </w:pPr>
    </w:p>
    <w:p>
      <w:pPr>
        <w:pStyle w:val="Body"/>
        <w:jc w:val="center"/>
        <w:rPr>
          <w:rFonts w:ascii="Arial" w:cs="Arial" w:hAnsi="Arial" w:eastAsia="Arial"/>
          <w:b w:val="1"/>
          <w:bCs w:val="1"/>
        </w:rPr>
      </w:pPr>
      <w:r>
        <w:rPr>
          <w:rFonts w:ascii="Arial" w:hAnsi="Arial"/>
          <w:b w:val="1"/>
          <w:bCs w:val="1"/>
          <w:rtl w:val="0"/>
          <w:lang w:val="de-DE"/>
        </w:rPr>
        <w:t>STREETBOND</w:t>
      </w:r>
      <w:r>
        <w:rPr>
          <w:rFonts w:ascii="Arial" w:hAnsi="Arial" w:hint="default"/>
          <w:b w:val="1"/>
          <w:bCs w:val="1"/>
          <w:rtl w:val="0"/>
          <w:lang w:val="en-US"/>
        </w:rPr>
        <w:t xml:space="preserve">® </w:t>
      </w:r>
      <w:r>
        <w:rPr>
          <w:rFonts w:ascii="Arial" w:hAnsi="Arial"/>
          <w:b w:val="1"/>
          <w:bCs w:val="1"/>
          <w:rtl w:val="0"/>
        </w:rPr>
        <w:t xml:space="preserve">SB150 COATED ASPHALT           </w:t>
      </w:r>
      <w:r>
        <w:rPr>
          <w:rFonts w:ascii="Arial" w:cs="Arial" w:hAnsi="Arial" w:eastAsia="Arial"/>
          <w:b w:val="1"/>
          <w:bCs w:val="1"/>
        </w:rPr>
        <w:br w:type="textWrapping"/>
      </w:r>
      <w:r>
        <w:rPr>
          <w:rFonts w:ascii="Arial" w:hAnsi="Arial"/>
          <w:b w:val="1"/>
          <w:bCs w:val="1"/>
          <w:rtl w:val="0"/>
          <w:lang w:val="en-US"/>
        </w:rPr>
        <w:t>FLAT &amp; STAMPED SURFACE SPECIFICATION</w:t>
      </w:r>
    </w:p>
    <w:p>
      <w:pPr>
        <w:pStyle w:val="Body"/>
        <w:jc w:val="center"/>
        <w:rPr>
          <w:rFonts w:ascii="Arial" w:cs="Arial" w:hAnsi="Arial" w:eastAsia="Arial"/>
          <w:b w:val="1"/>
          <w:bCs w:val="1"/>
        </w:rPr>
      </w:pPr>
    </w:p>
    <w:p>
      <w:pPr>
        <w:pStyle w:val="Body"/>
        <w:jc w:val="center"/>
        <w:rPr>
          <w:rFonts w:ascii="Arial" w:cs="Arial" w:hAnsi="Arial" w:eastAsia="Arial"/>
          <w:b w:val="1"/>
          <w:bCs w:val="1"/>
        </w:rPr>
      </w:pPr>
    </w:p>
    <w:p>
      <w:pPr>
        <w:pStyle w:val="Body"/>
        <w:jc w:val="center"/>
        <w:rPr>
          <w:rFonts w:ascii="Arial" w:cs="Arial" w:hAnsi="Arial" w:eastAsia="Arial"/>
          <w:b w:val="1"/>
          <w:bCs w:val="1"/>
        </w:rPr>
      </w:pPr>
    </w:p>
    <w:p>
      <w:pPr>
        <w:pStyle w:val="Body"/>
        <w:jc w:val="center"/>
        <w:rPr>
          <w:rFonts w:ascii="Arial" w:cs="Arial" w:hAnsi="Arial" w:eastAsia="Arial"/>
          <w:b w:val="1"/>
          <w:bCs w:val="1"/>
          <w:i w:val="1"/>
          <w:iCs w:val="1"/>
        </w:rPr>
      </w:pPr>
    </w:p>
    <w:p>
      <w:pPr>
        <w:pStyle w:val="Body"/>
        <w:jc w:val="center"/>
        <w:rPr>
          <w:rFonts w:ascii="Arial" w:cs="Arial" w:hAnsi="Arial" w:eastAsia="Arial"/>
          <w:b w:val="1"/>
          <w:bCs w:val="1"/>
          <w:i w:val="1"/>
          <w:iCs w:val="1"/>
        </w:rPr>
      </w:pPr>
    </w:p>
    <w:p>
      <w:pPr>
        <w:pStyle w:val="Body"/>
        <w:jc w:val="center"/>
        <w:rPr>
          <w:rFonts w:ascii="Arial" w:cs="Arial" w:hAnsi="Arial" w:eastAsia="Arial"/>
          <w:b w:val="1"/>
          <w:bCs w:val="1"/>
          <w:i w:val="1"/>
          <w:iCs w:val="1"/>
        </w:rPr>
      </w:pPr>
    </w:p>
    <w:p>
      <w:pPr>
        <w:pStyle w:val="Body"/>
        <w:jc w:val="center"/>
        <w:rPr>
          <w:rFonts w:ascii="Arial" w:cs="Arial" w:hAnsi="Arial" w:eastAsia="Arial"/>
          <w:b w:val="1"/>
          <w:bCs w:val="1"/>
          <w:i w:val="1"/>
          <w:iCs w:val="1"/>
        </w:rPr>
      </w:pPr>
    </w:p>
    <w:p>
      <w:pPr>
        <w:pStyle w:val="Body"/>
        <w:jc w:val="center"/>
        <w:rPr>
          <w:rFonts w:ascii="Arial" w:cs="Arial" w:hAnsi="Arial" w:eastAsia="Arial"/>
          <w:b w:val="1"/>
          <w:bCs w:val="1"/>
          <w:i w:val="1"/>
          <w:iCs w:val="1"/>
        </w:rPr>
      </w:pPr>
    </w:p>
    <w:p>
      <w:pPr>
        <w:pStyle w:val="Body"/>
        <w:jc w:val="center"/>
        <w:rPr>
          <w:rFonts w:ascii="Arial" w:cs="Arial" w:hAnsi="Arial" w:eastAsia="Arial"/>
          <w:b w:val="1"/>
          <w:bCs w:val="1"/>
          <w:i w:val="1"/>
          <w:iCs w:val="1"/>
        </w:rPr>
      </w:pPr>
    </w:p>
    <w:p>
      <w:pPr>
        <w:pStyle w:val="Body"/>
        <w:jc w:val="center"/>
        <w:rPr>
          <w:rFonts w:ascii="Arial" w:cs="Arial" w:hAnsi="Arial" w:eastAsia="Arial"/>
          <w:b w:val="1"/>
          <w:bCs w:val="1"/>
          <w:i w:val="1"/>
          <w:iCs w:val="1"/>
        </w:rPr>
      </w:pPr>
    </w:p>
    <w:p>
      <w:pPr>
        <w:pStyle w:val="Body"/>
        <w:jc w:val="center"/>
        <w:rPr>
          <w:rFonts w:ascii="Arial" w:cs="Arial" w:hAnsi="Arial" w:eastAsia="Arial"/>
          <w:b w:val="1"/>
          <w:bCs w:val="1"/>
          <w:i w:val="1"/>
          <w:iCs w:val="1"/>
        </w:rPr>
      </w:pPr>
    </w:p>
    <w:p>
      <w:pPr>
        <w:pStyle w:val="Body"/>
        <w:jc w:val="center"/>
        <w:rPr>
          <w:rFonts w:ascii="Arial" w:cs="Arial" w:hAnsi="Arial" w:eastAsia="Arial"/>
          <w:b w:val="1"/>
          <w:bCs w:val="1"/>
          <w:i w:val="1"/>
          <w:iCs w:val="1"/>
        </w:rPr>
      </w:pPr>
    </w:p>
    <w:p>
      <w:pPr>
        <w:pStyle w:val="Body"/>
        <w:tabs>
          <w:tab w:val="left" w:pos="720"/>
          <w:tab w:val="left" w:pos="1080"/>
          <w:tab w:val="left" w:pos="1440"/>
          <w:tab w:val="left" w:pos="1620"/>
          <w:tab w:val="left" w:pos="6120"/>
        </w:tabs>
        <w:jc w:val="center"/>
        <w:rPr>
          <w:b w:val="1"/>
          <w:bCs w:val="1"/>
          <w:sz w:val="20"/>
          <w:szCs w:val="20"/>
        </w:rPr>
      </w:pPr>
    </w:p>
    <w:p>
      <w:pPr>
        <w:pStyle w:val="Body"/>
        <w:tabs>
          <w:tab w:val="left" w:pos="720"/>
          <w:tab w:val="left" w:pos="1080"/>
          <w:tab w:val="left" w:pos="1440"/>
          <w:tab w:val="left" w:pos="1620"/>
          <w:tab w:val="left" w:pos="6120"/>
        </w:tabs>
        <w:jc w:val="center"/>
        <w:rPr>
          <w:b w:val="1"/>
          <w:bCs w:val="1"/>
          <w:sz w:val="20"/>
          <w:szCs w:val="20"/>
        </w:rPr>
      </w:pPr>
    </w:p>
    <w:p>
      <w:pPr>
        <w:pStyle w:val="Body"/>
        <w:tabs>
          <w:tab w:val="left" w:pos="720"/>
          <w:tab w:val="left" w:pos="1080"/>
          <w:tab w:val="left" w:pos="1440"/>
          <w:tab w:val="left" w:pos="1620"/>
          <w:tab w:val="left" w:pos="6120"/>
        </w:tabs>
        <w:jc w:val="center"/>
        <w:rPr>
          <w:b w:val="1"/>
          <w:bCs w:val="1"/>
          <w:sz w:val="20"/>
          <w:szCs w:val="20"/>
        </w:rPr>
      </w:pPr>
    </w:p>
    <w:p>
      <w:pPr>
        <w:pStyle w:val="Body"/>
        <w:tabs>
          <w:tab w:val="left" w:pos="720"/>
          <w:tab w:val="left" w:pos="1080"/>
          <w:tab w:val="left" w:pos="1440"/>
          <w:tab w:val="left" w:pos="1620"/>
          <w:tab w:val="left" w:pos="6120"/>
        </w:tabs>
        <w:jc w:val="center"/>
        <w:rPr>
          <w:b w:val="1"/>
          <w:bCs w:val="1"/>
          <w:sz w:val="20"/>
          <w:szCs w:val="20"/>
        </w:rPr>
      </w:pPr>
    </w:p>
    <w:p>
      <w:pPr>
        <w:pStyle w:val="Body"/>
        <w:tabs>
          <w:tab w:val="left" w:pos="720"/>
          <w:tab w:val="left" w:pos="1080"/>
          <w:tab w:val="left" w:pos="1440"/>
          <w:tab w:val="left" w:pos="1620"/>
          <w:tab w:val="left" w:pos="6120"/>
        </w:tabs>
        <w:jc w:val="center"/>
        <w:rPr>
          <w:b w:val="1"/>
          <w:bCs w:val="1"/>
          <w:sz w:val="20"/>
          <w:szCs w:val="20"/>
        </w:rPr>
      </w:pPr>
    </w:p>
    <w:p>
      <w:pPr>
        <w:pStyle w:val="Body"/>
        <w:tabs>
          <w:tab w:val="left" w:pos="720"/>
          <w:tab w:val="left" w:pos="1080"/>
          <w:tab w:val="left" w:pos="1440"/>
          <w:tab w:val="left" w:pos="1620"/>
          <w:tab w:val="left" w:pos="6120"/>
        </w:tabs>
        <w:jc w:val="center"/>
        <w:rPr>
          <w:b w:val="1"/>
          <w:bCs w:val="1"/>
          <w:sz w:val="20"/>
          <w:szCs w:val="20"/>
        </w:rPr>
      </w:pPr>
      <w:r>
        <w:rPr>
          <w:b w:val="1"/>
          <w:bCs w:val="1"/>
          <w:sz w:val="20"/>
          <w:szCs w:val="20"/>
          <w:rtl w:val="0"/>
        </w:rPr>
        <w:t>PREPARED BY:</w:t>
      </w:r>
    </w:p>
    <w:p>
      <w:pPr>
        <w:pStyle w:val="Body"/>
        <w:tabs>
          <w:tab w:val="left" w:pos="720"/>
          <w:tab w:val="left" w:pos="1080"/>
          <w:tab w:val="left" w:pos="1440"/>
          <w:tab w:val="left" w:pos="1620"/>
          <w:tab w:val="left" w:pos="6120"/>
        </w:tabs>
        <w:rPr>
          <w:b w:val="1"/>
          <w:bCs w:val="1"/>
          <w:sz w:val="20"/>
          <w:szCs w:val="20"/>
        </w:rPr>
      </w:pPr>
    </w:p>
    <w:p>
      <w:pPr>
        <w:pStyle w:val="Body"/>
        <w:tabs>
          <w:tab w:val="left" w:pos="720"/>
          <w:tab w:val="left" w:pos="1080"/>
          <w:tab w:val="left" w:pos="1440"/>
          <w:tab w:val="left" w:pos="1620"/>
          <w:tab w:val="left" w:pos="6120"/>
        </w:tabs>
        <w:jc w:val="center"/>
        <w:rPr>
          <w:b w:val="1"/>
          <w:bCs w:val="1"/>
          <w:sz w:val="20"/>
          <w:szCs w:val="20"/>
        </w:rPr>
      </w:pPr>
      <w:r>
        <w:rPr>
          <w:b w:val="1"/>
          <w:bCs w:val="1"/>
          <w:sz w:val="20"/>
          <w:szCs w:val="20"/>
          <w:rtl w:val="0"/>
          <w:lang w:val="en-US"/>
        </w:rPr>
        <w:t>StreetBond</w:t>
      </w:r>
      <w:r>
        <w:rPr>
          <w:b w:val="1"/>
          <w:bCs w:val="1"/>
          <w:sz w:val="20"/>
          <w:szCs w:val="20"/>
          <w:vertAlign w:val="superscript"/>
          <w:rtl w:val="0"/>
        </w:rPr>
        <w:t>®</w:t>
      </w:r>
      <w:r>
        <w:rPr>
          <w:b w:val="1"/>
          <w:bCs w:val="1"/>
          <w:sz w:val="20"/>
          <w:szCs w:val="20"/>
          <w:rtl w:val="0"/>
          <w:lang w:val="en-US"/>
        </w:rPr>
        <w:t xml:space="preserve"> Architectural Information Services</w:t>
      </w:r>
    </w:p>
    <w:p>
      <w:pPr>
        <w:pStyle w:val="Body"/>
        <w:rPr>
          <w:caps w:val="0"/>
          <w:smallCaps w:val="0"/>
          <w:strike w:val="0"/>
          <w:dstrike w:val="0"/>
          <w:outline w:val="0"/>
          <w:color w:val="000000"/>
          <w:u w:val="none" w:color="000000"/>
          <w:shd w:val="nil" w:color="auto" w:fill="auto"/>
          <w:vertAlign w:val="baseline"/>
          <w14:textFill>
            <w14:solidFill>
              <w14:srgbClr w14:val="000000"/>
            </w14:solidFill>
          </w14:textFill>
        </w:rPr>
      </w:pPr>
    </w:p>
    <w:p>
      <w:pPr>
        <w:pStyle w:val="Body"/>
        <w:spacing w:after="200" w:line="276" w:lineRule="auto"/>
        <w:jc w:val="center"/>
        <w:rPr>
          <w:sz w:val="20"/>
          <w:szCs w:val="20"/>
        </w:rPr>
      </w:pPr>
      <w:r>
        <w:rPr>
          <w:sz w:val="22"/>
          <w:szCs w:val="22"/>
          <w:rtl w:val="0"/>
          <w:lang w:val="de-DE"/>
        </w:rPr>
        <w:t>PROJECT NO.:  AD002</w:t>
      </w:r>
    </w:p>
    <w:p>
      <w:pPr>
        <w:pStyle w:val="Body"/>
        <w:rPr>
          <w:rFonts w:ascii="Arial" w:cs="Arial" w:hAnsi="Arial" w:eastAsia="Arial"/>
          <w:b w:val="1"/>
          <w:bCs w:val="1"/>
        </w:rPr>
      </w:pPr>
      <w:r>
        <w:rPr>
          <w:i w:val="1"/>
          <w:iCs w:val="1"/>
          <w:sz w:val="20"/>
          <w:szCs w:val="20"/>
          <w:rtl w:val="0"/>
          <w:lang w:val="en-US"/>
        </w:rPr>
        <w:t>Note: StreetBond</w:t>
      </w:r>
      <w:r>
        <w:rPr>
          <w:i w:val="1"/>
          <w:iCs w:val="1"/>
          <w:sz w:val="20"/>
          <w:szCs w:val="20"/>
          <w:vertAlign w:val="superscript"/>
          <w:rtl w:val="0"/>
        </w:rPr>
        <w:t>®</w:t>
      </w:r>
      <w:r>
        <w:rPr>
          <w:i w:val="1"/>
          <w:iCs w:val="1"/>
          <w:sz w:val="20"/>
          <w:szCs w:val="20"/>
          <w:rtl w:val="0"/>
          <w:lang w:val="en-US"/>
        </w:rPr>
        <w:t xml:space="preserve"> does not practice architecture or engineering. This Design Line is provided as a guide specification and is based on criteria provided to StreetBond</w:t>
      </w:r>
      <w:r>
        <w:rPr>
          <w:i w:val="1"/>
          <w:iCs w:val="1"/>
          <w:sz w:val="20"/>
          <w:szCs w:val="20"/>
          <w:vertAlign w:val="superscript"/>
          <w:rtl w:val="0"/>
        </w:rPr>
        <w:t>®</w:t>
      </w:r>
      <w:r>
        <w:rPr>
          <w:i w:val="1"/>
          <w:iCs w:val="1"/>
          <w:sz w:val="20"/>
          <w:szCs w:val="20"/>
          <w:rtl w:val="0"/>
          <w:lang w:val="en-US"/>
        </w:rPr>
        <w:t>. StreetBond</w:t>
      </w:r>
      <w:r>
        <w:rPr>
          <w:i w:val="1"/>
          <w:iCs w:val="1"/>
          <w:sz w:val="20"/>
          <w:szCs w:val="20"/>
          <w:vertAlign w:val="superscript"/>
          <w:rtl w:val="0"/>
        </w:rPr>
        <w:t>®</w:t>
      </w:r>
      <w:r>
        <w:rPr>
          <w:i w:val="1"/>
          <w:iCs w:val="1"/>
          <w:sz w:val="20"/>
          <w:szCs w:val="20"/>
          <w:rtl w:val="0"/>
          <w:lang w:val="en-US"/>
        </w:rPr>
        <w:t xml:space="preserve"> has not observed the jobsite conditions, contract specifications, or other documents and shall not be construed in any manner to be the designer of record.</w:t>
      </w:r>
    </w:p>
    <w:p>
      <w:pPr>
        <w:pStyle w:val="Body"/>
        <w:rPr>
          <w:rFonts w:ascii="Arial" w:cs="Arial" w:hAnsi="Arial" w:eastAsia="Arial"/>
          <w:b w:val="1"/>
          <w:bCs w:val="1"/>
        </w:rPr>
      </w:pPr>
    </w:p>
    <w:p>
      <w:pPr>
        <w:pStyle w:val="Body"/>
        <w:rPr>
          <w:rFonts w:ascii="Arial" w:cs="Arial" w:hAnsi="Arial" w:eastAsia="Arial"/>
          <w:b w:val="1"/>
          <w:bCs w:val="1"/>
          <w:sz w:val="20"/>
          <w:szCs w:val="20"/>
        </w:rPr>
      </w:pPr>
      <w:r>
        <w:rPr>
          <w:rFonts w:ascii="Arial" w:hAnsi="Arial"/>
          <w:b w:val="1"/>
          <w:bCs w:val="1"/>
          <w:rtl w:val="0"/>
          <w:lang w:val="de-DE"/>
        </w:rPr>
        <w:t xml:space="preserve">PART 1 </w:t>
      </w:r>
      <w:r>
        <w:rPr>
          <w:rFonts w:ascii="Arial" w:hAnsi="Arial" w:hint="default"/>
          <w:b w:val="1"/>
          <w:bCs w:val="1"/>
          <w:rtl w:val="0"/>
          <w:lang w:val="en-US"/>
        </w:rPr>
        <w:t xml:space="preserve">– </w:t>
      </w:r>
      <w:r>
        <w:rPr>
          <w:rFonts w:ascii="Arial" w:hAnsi="Arial"/>
          <w:b w:val="1"/>
          <w:bCs w:val="1"/>
          <w:rtl w:val="0"/>
          <w:lang w:val="de-DE"/>
        </w:rPr>
        <w:t>GENERAL</w:t>
      </w:r>
      <w:r>
        <w:rPr>
          <w:rFonts w:ascii="Arial" w:cs="Arial" w:hAnsi="Arial" w:eastAsia="Arial"/>
          <w:b w:val="1"/>
          <w:bCs w:val="1"/>
        </w:rPr>
        <w:br w:type="textWrapping"/>
      </w:r>
    </w:p>
    <w:p>
      <w:pPr>
        <w:pStyle w:val="Body"/>
        <w:numPr>
          <w:ilvl w:val="1"/>
          <w:numId w:val="2"/>
        </w:numPr>
        <w:bidi w:val="0"/>
        <w:ind w:right="0"/>
        <w:jc w:val="left"/>
        <w:rPr>
          <w:rFonts w:ascii="Arial" w:hAnsi="Arial"/>
          <w:b w:val="1"/>
          <w:bCs w:val="1"/>
          <w:sz w:val="22"/>
          <w:szCs w:val="22"/>
          <w:rtl w:val="0"/>
          <w:lang w:val="en-US"/>
        </w:rPr>
      </w:pPr>
      <w:r>
        <w:rPr>
          <w:rFonts w:ascii="Arial" w:hAnsi="Arial"/>
          <w:b w:val="1"/>
          <w:bCs w:val="1"/>
          <w:sz w:val="22"/>
          <w:szCs w:val="22"/>
          <w:rtl w:val="0"/>
          <w:lang w:val="en-US"/>
        </w:rPr>
        <w:t xml:space="preserve"> DESCRIPTION</w:t>
      </w:r>
      <w:r>
        <w:rPr>
          <w:rFonts w:ascii="Arial" w:cs="Arial" w:hAnsi="Arial" w:eastAsia="Arial"/>
          <w:b w:val="1"/>
          <w:bCs w:val="1"/>
          <w:sz w:val="10"/>
          <w:szCs w:val="10"/>
        </w:rPr>
        <w:br w:type="textWrapping"/>
      </w:r>
    </w:p>
    <w:p>
      <w:pPr>
        <w:pStyle w:val="Body"/>
        <w:numPr>
          <w:ilvl w:val="0"/>
          <w:numId w:val="4"/>
        </w:numPr>
        <w:bidi w:val="0"/>
        <w:ind w:right="0"/>
        <w:jc w:val="left"/>
        <w:rPr>
          <w:rFonts w:ascii="Arial" w:hAnsi="Arial"/>
          <w:sz w:val="20"/>
          <w:szCs w:val="20"/>
          <w:rtl w:val="0"/>
          <w:lang w:val="en-US"/>
        </w:rPr>
      </w:pPr>
      <w:r>
        <w:rPr>
          <w:rFonts w:ascii="Arial" w:hAnsi="Arial"/>
          <w:b w:val="1"/>
          <w:bCs w:val="1"/>
          <w:sz w:val="20"/>
          <w:szCs w:val="20"/>
          <w:rtl w:val="0"/>
          <w:lang w:val="en-US"/>
        </w:rPr>
        <w:t>StreetBond</w:t>
      </w:r>
      <w:r>
        <w:rPr>
          <w:rFonts w:ascii="Arial" w:hAnsi="Arial" w:hint="default"/>
          <w:b w:val="1"/>
          <w:bCs w:val="1"/>
          <w:sz w:val="20"/>
          <w:szCs w:val="20"/>
          <w:rtl w:val="0"/>
          <w:lang w:val="en-US"/>
        </w:rPr>
        <w:t>®</w:t>
      </w:r>
      <w:r>
        <w:rPr>
          <w:rFonts w:ascii="Arial" w:hAnsi="Arial"/>
          <w:sz w:val="20"/>
          <w:szCs w:val="20"/>
          <w:rtl w:val="0"/>
          <w:lang w:val="en-US"/>
        </w:rPr>
        <w:t xml:space="preserve"> Advanced Coatings for Asphalt are specifically formulated for application to asphalt pavement and have been confirmed by a certified testing facility to possess a balance of performance properties for a durable and color-fast finish. </w:t>
      </w:r>
    </w:p>
    <w:p>
      <w:pPr>
        <w:pStyle w:val="Body"/>
        <w:numPr>
          <w:ilvl w:val="0"/>
          <w:numId w:val="4"/>
        </w:numPr>
        <w:bidi w:val="0"/>
        <w:ind w:right="0"/>
        <w:jc w:val="left"/>
        <w:rPr>
          <w:rFonts w:ascii="Arial" w:hAnsi="Arial"/>
          <w:sz w:val="20"/>
          <w:szCs w:val="20"/>
          <w:rtl w:val="0"/>
          <w:lang w:val="en-US"/>
        </w:rPr>
      </w:pPr>
      <w:r>
        <w:rPr>
          <w:rFonts w:ascii="Arial" w:hAnsi="Arial"/>
          <w:sz w:val="20"/>
          <w:szCs w:val="20"/>
          <w:rtl w:val="0"/>
          <w:lang w:val="en-US"/>
        </w:rPr>
        <w:t xml:space="preserve">A variety of </w:t>
      </w:r>
      <w:r>
        <w:rPr>
          <w:rFonts w:ascii="Arial" w:hAnsi="Arial"/>
          <w:b w:val="1"/>
          <w:bCs w:val="1"/>
          <w:sz w:val="20"/>
          <w:szCs w:val="20"/>
          <w:rtl w:val="0"/>
          <w:lang w:val="en-US"/>
        </w:rPr>
        <w:t>StreetBond</w:t>
      </w:r>
      <w:r>
        <w:rPr>
          <w:rFonts w:ascii="Arial" w:hAnsi="Arial" w:hint="default"/>
          <w:b w:val="1"/>
          <w:bCs w:val="1"/>
          <w:sz w:val="20"/>
          <w:szCs w:val="20"/>
          <w:rtl w:val="0"/>
          <w:lang w:val="en-US"/>
        </w:rPr>
        <w:t>®</w:t>
      </w:r>
      <w:r>
        <w:rPr>
          <w:rFonts w:ascii="Arial" w:hAnsi="Arial"/>
          <w:sz w:val="20"/>
          <w:szCs w:val="20"/>
          <w:rtl w:val="0"/>
          <w:lang w:val="en-US"/>
        </w:rPr>
        <w:t xml:space="preserve"> coating colors are available. Please refer to </w:t>
      </w:r>
      <w:r>
        <w:rPr>
          <w:rStyle w:val="Hyperlink.0"/>
          <w:rFonts w:ascii="Arial" w:cs="Arial" w:hAnsi="Arial" w:eastAsia="Arial"/>
          <w:sz w:val="20"/>
          <w:szCs w:val="20"/>
        </w:rPr>
        <w:fldChar w:fldCharType="begin" w:fldLock="0"/>
      </w:r>
      <w:r>
        <w:rPr>
          <w:rStyle w:val="Hyperlink.0"/>
          <w:rFonts w:ascii="Arial" w:cs="Arial" w:hAnsi="Arial" w:eastAsia="Arial"/>
          <w:sz w:val="20"/>
          <w:szCs w:val="20"/>
        </w:rPr>
        <w:instrText xml:space="preserve"> HYPERLINK "http://www.gaf.com/Other_Building_Products/Pavement_Coatings"</w:instrText>
      </w:r>
      <w:r>
        <w:rPr>
          <w:rStyle w:val="Hyperlink.0"/>
          <w:rFonts w:ascii="Arial" w:cs="Arial" w:hAnsi="Arial" w:eastAsia="Arial"/>
          <w:sz w:val="20"/>
          <w:szCs w:val="20"/>
        </w:rPr>
        <w:fldChar w:fldCharType="separate" w:fldLock="0"/>
      </w:r>
      <w:r>
        <w:rPr>
          <w:rStyle w:val="Hyperlink.0"/>
          <w:rFonts w:ascii="Arial" w:hAnsi="Arial"/>
          <w:sz w:val="20"/>
          <w:szCs w:val="20"/>
          <w:rtl w:val="0"/>
          <w:lang w:val="nl-NL"/>
        </w:rPr>
        <w:t>streetbond.com</w:t>
      </w:r>
      <w:r>
        <w:rPr>
          <w:rFonts w:ascii="Arial" w:cs="Arial" w:hAnsi="Arial" w:eastAsia="Arial"/>
          <w:sz w:val="20"/>
          <w:szCs w:val="20"/>
        </w:rPr>
        <w:fldChar w:fldCharType="end" w:fldLock="0"/>
      </w:r>
      <w:r>
        <w:rPr>
          <w:rStyle w:val="None"/>
          <w:rFonts w:ascii="Arial" w:hAnsi="Arial"/>
          <w:outline w:val="0"/>
          <w:color w:val="000000"/>
          <w:sz w:val="20"/>
          <w:szCs w:val="20"/>
          <w:u w:val="single" w:color="000000"/>
          <w:rtl w:val="0"/>
          <w14:textFill>
            <w14:solidFill>
              <w14:srgbClr w14:val="000000"/>
            </w14:solidFill>
          </w14:textFill>
        </w:rPr>
        <w:t xml:space="preserve"> </w:t>
      </w:r>
      <w:r>
        <w:rPr>
          <w:rStyle w:val="None"/>
          <w:rFonts w:ascii="Arial" w:hAnsi="Arial"/>
          <w:sz w:val="20"/>
          <w:szCs w:val="20"/>
          <w:rtl w:val="0"/>
          <w:lang w:val="en-US"/>
        </w:rPr>
        <w:t>to view these. Custom colors are available upon request.</w:t>
      </w:r>
    </w:p>
    <w:p>
      <w:pPr>
        <w:pStyle w:val="Body"/>
        <w:numPr>
          <w:ilvl w:val="0"/>
          <w:numId w:val="4"/>
        </w:numPr>
        <w:bidi w:val="0"/>
        <w:ind w:right="0"/>
        <w:jc w:val="left"/>
        <w:rPr>
          <w:rFonts w:ascii="Arial" w:hAnsi="Arial"/>
          <w:sz w:val="20"/>
          <w:szCs w:val="20"/>
          <w:rtl w:val="0"/>
          <w:lang w:val="en-US"/>
        </w:rPr>
      </w:pPr>
      <w:r>
        <w:rPr>
          <w:rStyle w:val="None"/>
          <w:rFonts w:ascii="Arial" w:hAnsi="Arial"/>
          <w:sz w:val="20"/>
          <w:szCs w:val="20"/>
          <w:rtl w:val="0"/>
          <w:lang w:val="en-US"/>
        </w:rPr>
        <w:t xml:space="preserve">Certain colors of the </w:t>
      </w:r>
      <w:r>
        <w:rPr>
          <w:rStyle w:val="None"/>
          <w:rFonts w:ascii="Arial" w:hAnsi="Arial"/>
          <w:b w:val="1"/>
          <w:bCs w:val="1"/>
          <w:sz w:val="20"/>
          <w:szCs w:val="20"/>
          <w:rtl w:val="0"/>
          <w:lang w:val="en-US"/>
        </w:rPr>
        <w:t>StreetBond</w:t>
      </w:r>
      <w:r>
        <w:rPr>
          <w:rStyle w:val="None"/>
          <w:rFonts w:ascii="Arial" w:hAnsi="Arial" w:hint="default"/>
          <w:b w:val="1"/>
          <w:bCs w:val="1"/>
          <w:sz w:val="20"/>
          <w:szCs w:val="20"/>
          <w:rtl w:val="0"/>
          <w:lang w:val="en-US"/>
        </w:rPr>
        <w:t xml:space="preserve">® </w:t>
      </w:r>
      <w:r>
        <w:rPr>
          <w:rStyle w:val="None"/>
          <w:rFonts w:ascii="Arial" w:hAnsi="Arial"/>
          <w:sz w:val="20"/>
          <w:szCs w:val="20"/>
          <w:rtl w:val="0"/>
          <w:lang w:val="en-US"/>
        </w:rPr>
        <w:t>coatings have been independently verified to have an SR greater than 0.334 as referenced in the LEED</w:t>
      </w:r>
      <w:r>
        <w:rPr>
          <w:rStyle w:val="None"/>
          <w:rFonts w:ascii="Arial" w:hAnsi="Arial" w:hint="default"/>
          <w:sz w:val="20"/>
          <w:szCs w:val="20"/>
          <w:vertAlign w:val="superscript"/>
          <w:rtl w:val="0"/>
          <w:lang w:val="en-US"/>
        </w:rPr>
        <w:t>®</w:t>
      </w:r>
      <w:r>
        <w:rPr>
          <w:rStyle w:val="None"/>
          <w:rFonts w:ascii="Arial" w:hAnsi="Arial"/>
          <w:sz w:val="20"/>
          <w:szCs w:val="20"/>
          <w:rtl w:val="0"/>
          <w:lang w:val="en-US"/>
        </w:rPr>
        <w:t xml:space="preserve"> program for cool pavements. Please refer to </w:t>
      </w:r>
      <w:r>
        <w:rPr>
          <w:rStyle w:val="Hyperlink.0"/>
          <w:rFonts w:ascii="Arial" w:cs="Arial" w:hAnsi="Arial" w:eastAsia="Arial"/>
          <w:sz w:val="20"/>
          <w:szCs w:val="20"/>
        </w:rPr>
        <w:fldChar w:fldCharType="begin" w:fldLock="0"/>
      </w:r>
      <w:r>
        <w:rPr>
          <w:rStyle w:val="Hyperlink.0"/>
          <w:rFonts w:ascii="Arial" w:cs="Arial" w:hAnsi="Arial" w:eastAsia="Arial"/>
          <w:sz w:val="20"/>
          <w:szCs w:val="20"/>
        </w:rPr>
        <w:instrText xml:space="preserve"> HYPERLINK "http://www.gaf.com/Other_Building_Products/Pavement_Coatings"</w:instrText>
      </w:r>
      <w:r>
        <w:rPr>
          <w:rStyle w:val="Hyperlink.0"/>
          <w:rFonts w:ascii="Arial" w:cs="Arial" w:hAnsi="Arial" w:eastAsia="Arial"/>
          <w:sz w:val="20"/>
          <w:szCs w:val="20"/>
        </w:rPr>
        <w:fldChar w:fldCharType="separate" w:fldLock="0"/>
      </w:r>
      <w:r>
        <w:rPr>
          <w:rStyle w:val="Hyperlink.0"/>
          <w:rFonts w:ascii="Arial" w:hAnsi="Arial"/>
          <w:sz w:val="20"/>
          <w:szCs w:val="20"/>
          <w:rtl w:val="0"/>
          <w:lang w:val="nl-NL"/>
        </w:rPr>
        <w:t>streetbond.com</w:t>
      </w:r>
      <w:r>
        <w:rPr>
          <w:rFonts w:ascii="Arial" w:cs="Arial" w:hAnsi="Arial" w:eastAsia="Arial"/>
          <w:sz w:val="20"/>
          <w:szCs w:val="20"/>
        </w:rPr>
        <w:fldChar w:fldCharType="end" w:fldLock="0"/>
      </w:r>
      <w:r>
        <w:rPr>
          <w:rStyle w:val="None"/>
          <w:rFonts w:ascii="Arial" w:hAnsi="Arial"/>
          <w:sz w:val="20"/>
          <w:szCs w:val="20"/>
          <w:rtl w:val="0"/>
          <w:lang w:val="en-US"/>
        </w:rPr>
        <w:t xml:space="preserve"> for further information. </w:t>
      </w:r>
    </w:p>
    <w:p>
      <w:pPr>
        <w:pStyle w:val="Body"/>
        <w:numPr>
          <w:ilvl w:val="0"/>
          <w:numId w:val="4"/>
        </w:numPr>
        <w:bidi w:val="0"/>
        <w:ind w:right="0"/>
        <w:jc w:val="left"/>
        <w:rPr>
          <w:rFonts w:ascii="Arial" w:hAnsi="Arial"/>
          <w:sz w:val="20"/>
          <w:szCs w:val="20"/>
          <w:rtl w:val="0"/>
          <w:lang w:val="en-US"/>
        </w:rPr>
      </w:pPr>
      <w:r>
        <w:rPr>
          <w:rStyle w:val="None"/>
          <w:rFonts w:ascii="Arial" w:hAnsi="Arial"/>
          <w:sz w:val="20"/>
          <w:szCs w:val="20"/>
          <w:rtl w:val="0"/>
          <w:lang w:val="en-US"/>
        </w:rPr>
        <w:t xml:space="preserve">Qualifications. Only </w:t>
      </w:r>
      <w:r>
        <w:rPr>
          <w:rStyle w:val="None"/>
          <w:rFonts w:ascii="Arial" w:hAnsi="Arial"/>
          <w:b w:val="1"/>
          <w:bCs w:val="1"/>
          <w:sz w:val="20"/>
          <w:szCs w:val="20"/>
          <w:rtl w:val="0"/>
          <w:lang w:val="en-US"/>
        </w:rPr>
        <w:t>Certified StreetBond</w:t>
      </w:r>
      <w:r>
        <w:rPr>
          <w:rStyle w:val="None"/>
          <w:rFonts w:ascii="Arial" w:hAnsi="Arial" w:hint="default"/>
          <w:b w:val="1"/>
          <w:bCs w:val="1"/>
          <w:sz w:val="20"/>
          <w:szCs w:val="20"/>
          <w:rtl w:val="0"/>
          <w:lang w:val="en-US"/>
        </w:rPr>
        <w:t xml:space="preserve">® </w:t>
      </w:r>
      <w:r>
        <w:rPr>
          <w:rStyle w:val="None"/>
          <w:rFonts w:ascii="Arial" w:hAnsi="Arial"/>
          <w:b w:val="1"/>
          <w:bCs w:val="1"/>
          <w:sz w:val="20"/>
          <w:szCs w:val="20"/>
          <w:rtl w:val="0"/>
          <w:lang w:val="it-IT"/>
        </w:rPr>
        <w:t>Applicators</w:t>
      </w:r>
      <w:r>
        <w:rPr>
          <w:rStyle w:val="None"/>
          <w:rFonts w:ascii="Arial" w:hAnsi="Arial"/>
          <w:sz w:val="20"/>
          <w:szCs w:val="20"/>
          <w:rtl w:val="0"/>
          <w:lang w:val="en-US"/>
        </w:rPr>
        <w:t xml:space="preserve"> Certified for SB120/150 and Certified for SB150 STAMPING may bid for and perform the imprinted portion of this work. Please refer to </w:t>
      </w:r>
      <w:r>
        <w:rPr>
          <w:rStyle w:val="None"/>
          <w:rFonts w:ascii="Arial" w:hAnsi="Arial"/>
          <w:b w:val="1"/>
          <w:bCs w:val="1"/>
          <w:sz w:val="20"/>
          <w:szCs w:val="20"/>
          <w:rtl w:val="0"/>
          <w:lang w:val="en-US"/>
        </w:rPr>
        <w:t>Section 1.3 DEFINITIONS.</w:t>
      </w:r>
    </w:p>
    <w:p>
      <w:pPr>
        <w:pStyle w:val="Body"/>
        <w:numPr>
          <w:ilvl w:val="0"/>
          <w:numId w:val="4"/>
        </w:numPr>
        <w:bidi w:val="0"/>
        <w:ind w:right="0"/>
        <w:jc w:val="left"/>
        <w:rPr>
          <w:rFonts w:ascii="Arial" w:hAnsi="Arial"/>
          <w:sz w:val="20"/>
          <w:szCs w:val="20"/>
          <w:rtl w:val="0"/>
          <w:lang w:val="en-US"/>
        </w:rPr>
      </w:pPr>
      <w:r>
        <w:rPr>
          <w:rStyle w:val="None"/>
          <w:rFonts w:ascii="Arial" w:hAnsi="Arial"/>
          <w:b w:val="1"/>
          <w:bCs w:val="1"/>
          <w:sz w:val="20"/>
          <w:szCs w:val="20"/>
          <w:rtl w:val="0"/>
          <w:lang w:val="en-US"/>
        </w:rPr>
        <w:t>StreetBond</w:t>
      </w:r>
      <w:r>
        <w:rPr>
          <w:rStyle w:val="None"/>
          <w:rFonts w:ascii="Arial" w:hAnsi="Arial" w:hint="default"/>
          <w:b w:val="1"/>
          <w:bCs w:val="1"/>
          <w:sz w:val="20"/>
          <w:szCs w:val="20"/>
          <w:rtl w:val="0"/>
          <w:lang w:val="en-US"/>
        </w:rPr>
        <w:t xml:space="preserve">® </w:t>
      </w:r>
      <w:r>
        <w:rPr>
          <w:rStyle w:val="None"/>
          <w:rFonts w:ascii="Arial" w:hAnsi="Arial"/>
          <w:sz w:val="20"/>
          <w:szCs w:val="20"/>
          <w:rtl w:val="0"/>
          <w:lang w:val="en-US"/>
        </w:rPr>
        <w:t xml:space="preserve">products are manufactured in </w:t>
      </w:r>
      <w:r>
        <w:rPr>
          <w:rStyle w:val="None"/>
          <w:rFonts w:ascii="Arial" w:hAnsi="Arial"/>
          <w:b w:val="1"/>
          <w:bCs w:val="1"/>
          <w:sz w:val="20"/>
          <w:szCs w:val="20"/>
          <w:rtl w:val="0"/>
        </w:rPr>
        <w:t>ISO 9001:2008 / ISO 14001:2004</w:t>
      </w:r>
      <w:r>
        <w:rPr>
          <w:rStyle w:val="None"/>
          <w:rFonts w:ascii="Arial" w:hAnsi="Arial"/>
          <w:sz w:val="20"/>
          <w:szCs w:val="20"/>
          <w:rtl w:val="0"/>
          <w:lang w:val="en-US"/>
        </w:rPr>
        <w:t xml:space="preserve"> facilities to ensure quality products produced in legally-responsible and environmentally-</w:t>
      </w:r>
      <w:r>
        <w:rPr>
          <w:rStyle w:val="None"/>
          <w:rFonts w:ascii="Arial" w:cs="Arial" w:hAnsi="Arial" w:eastAsia="Arial"/>
          <w:sz w:val="20"/>
          <w:szCs w:val="20"/>
        </w:rPr>
        <w:br w:type="textWrapping"/>
      </w:r>
      <w:r>
        <w:rPr>
          <w:rStyle w:val="None"/>
          <w:rFonts w:ascii="Arial" w:hAnsi="Arial"/>
          <w:sz w:val="20"/>
          <w:szCs w:val="20"/>
          <w:rtl w:val="0"/>
          <w:lang w:val="en-US"/>
        </w:rPr>
        <w:t>conscious manner</w:t>
      </w:r>
    </w:p>
    <w:p>
      <w:pPr>
        <w:pStyle w:val="Body"/>
        <w:numPr>
          <w:ilvl w:val="0"/>
          <w:numId w:val="4"/>
        </w:numPr>
        <w:bidi w:val="0"/>
        <w:ind w:right="0"/>
        <w:jc w:val="left"/>
        <w:rPr>
          <w:rFonts w:ascii="Arial" w:hAnsi="Arial"/>
          <w:sz w:val="20"/>
          <w:szCs w:val="20"/>
          <w:rtl w:val="0"/>
          <w:lang w:val="en-US"/>
        </w:rPr>
      </w:pPr>
      <w:r>
        <w:rPr>
          <w:rStyle w:val="None"/>
          <w:rFonts w:ascii="Arial" w:hAnsi="Arial"/>
          <w:b w:val="1"/>
          <w:bCs w:val="1"/>
          <w:sz w:val="20"/>
          <w:szCs w:val="20"/>
          <w:rtl w:val="0"/>
          <w:lang w:val="en-US"/>
        </w:rPr>
        <w:t>StreetBond</w:t>
      </w:r>
      <w:r>
        <w:rPr>
          <w:rStyle w:val="None"/>
          <w:rFonts w:ascii="Arial" w:hAnsi="Arial" w:hint="default"/>
          <w:b w:val="1"/>
          <w:bCs w:val="1"/>
          <w:sz w:val="20"/>
          <w:szCs w:val="20"/>
          <w:rtl w:val="0"/>
          <w:lang w:val="en-US"/>
        </w:rPr>
        <w:t xml:space="preserve">® </w:t>
      </w:r>
      <w:r>
        <w:rPr>
          <w:rStyle w:val="None"/>
          <w:rFonts w:ascii="Arial" w:hAnsi="Arial"/>
          <w:sz w:val="20"/>
          <w:szCs w:val="20"/>
          <w:rtl w:val="0"/>
          <w:lang w:val="en-US"/>
        </w:rPr>
        <w:t>coatings are only available from GAF - StreetBond.</w:t>
      </w:r>
    </w:p>
    <w:p>
      <w:pPr>
        <w:pStyle w:val="Body"/>
        <w:jc w:val="both"/>
        <w:rPr>
          <w:rStyle w:val="None"/>
          <w:rFonts w:ascii="Arial" w:cs="Arial" w:hAnsi="Arial" w:eastAsia="Arial"/>
        </w:rPr>
      </w:pPr>
    </w:p>
    <w:p>
      <w:pPr>
        <w:pStyle w:val="Body"/>
        <w:numPr>
          <w:ilvl w:val="1"/>
          <w:numId w:val="5"/>
        </w:numPr>
        <w:bidi w:val="0"/>
        <w:ind w:right="0"/>
        <w:jc w:val="left"/>
        <w:rPr>
          <w:rFonts w:ascii="Arial" w:hAnsi="Arial"/>
          <w:b w:val="1"/>
          <w:bCs w:val="1"/>
          <w:sz w:val="22"/>
          <w:szCs w:val="22"/>
          <w:rtl w:val="0"/>
        </w:rPr>
      </w:pPr>
      <w:r>
        <w:rPr>
          <w:rStyle w:val="None"/>
          <w:rFonts w:ascii="Arial" w:hAnsi="Arial"/>
          <w:b w:val="1"/>
          <w:bCs w:val="1"/>
          <w:sz w:val="22"/>
          <w:szCs w:val="22"/>
          <w:rtl w:val="0"/>
        </w:rPr>
        <w:t xml:space="preserve"> </w:t>
      </w:r>
      <w:r>
        <w:rPr>
          <w:rStyle w:val="None"/>
          <w:rFonts w:ascii="Arial" w:hAnsi="Arial"/>
          <w:b w:val="1"/>
          <w:bCs w:val="1"/>
          <w:caps w:val="0"/>
          <w:smallCaps w:val="0"/>
          <w:strike w:val="0"/>
          <w:dstrike w:val="0"/>
          <w:outline w:val="0"/>
          <w:color w:val="000000"/>
          <w:sz w:val="22"/>
          <w:szCs w:val="22"/>
          <w:u w:val="none" w:color="000000"/>
          <w:shd w:val="nil" w:color="auto" w:fill="auto"/>
          <w:vertAlign w:val="baseline"/>
          <w:rtl w:val="0"/>
          <w:lang w:val="de-DE"/>
          <w14:textFill>
            <w14:solidFill>
              <w14:srgbClr w14:val="000000"/>
            </w14:solidFill>
          </w14:textFill>
        </w:rPr>
        <w:t>REFERENCES</w:t>
      </w:r>
      <w:r>
        <w:rPr>
          <w:rStyle w:val="None"/>
          <w:rFonts w:ascii="Arial" w:cs="Arial" w:hAnsi="Arial" w:eastAsia="Arial"/>
          <w:b w:val="1"/>
          <w:bCs w:val="1"/>
          <w:caps w:val="0"/>
          <w:smallCaps w:val="0"/>
          <w:strike w:val="0"/>
          <w:dstrike w:val="0"/>
          <w:outline w:val="0"/>
          <w:color w:val="000000"/>
          <w:sz w:val="14"/>
          <w:szCs w:val="14"/>
          <w:u w:val="none" w:color="000000"/>
          <w:shd w:val="nil" w:color="auto" w:fill="auto"/>
          <w:vertAlign w:val="baseline"/>
          <w14:textFill>
            <w14:solidFill>
              <w14:srgbClr w14:val="000000"/>
            </w14:solidFill>
          </w14:textFill>
        </w:rPr>
        <w:br w:type="textWrapping"/>
      </w:r>
    </w:p>
    <w:tbl>
      <w:tblPr>
        <w:tblW w:w="8640"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2848"/>
        <w:gridCol w:w="5792"/>
      </w:tblGrid>
      <w:tr>
        <w:tblPrEx>
          <w:shd w:val="clear" w:color="auto" w:fill="ced7e7"/>
        </w:tblPrEx>
        <w:trPr>
          <w:trHeight w:val="453" w:hRule="atLeast"/>
        </w:trPr>
        <w:tc>
          <w:tcPr>
            <w:tcW w:type="dxa" w:w="2848"/>
            <w:tcBorders>
              <w:top w:val="nil"/>
              <w:left w:val="nil"/>
              <w:bottom w:val="nil"/>
              <w:right w:val="nil"/>
            </w:tcBorders>
            <w:shd w:val="clear" w:color="auto" w:fill="auto"/>
            <w:tcMar>
              <w:top w:type="dxa" w:w="80"/>
              <w:left w:type="dxa" w:w="80"/>
              <w:bottom w:type="dxa" w:w="80"/>
              <w:right w:type="dxa" w:w="80"/>
            </w:tcMar>
            <w:vAlign w:val="top"/>
          </w:tcPr>
          <w:p>
            <w:pPr>
              <w:pStyle w:val="Body"/>
              <w:numPr>
                <w:ilvl w:val="0"/>
                <w:numId w:val="7"/>
              </w:numPr>
              <w:rPr>
                <w:rFonts w:ascii="Arial" w:hAnsi="Arial"/>
                <w:b w:val="1"/>
                <w:bCs w:val="1"/>
                <w:sz w:val="20"/>
                <w:szCs w:val="20"/>
                <w:lang w:val="en-US"/>
              </w:rPr>
            </w:pPr>
            <w:r>
              <w:rPr>
                <w:rStyle w:val="None"/>
                <w:rFonts w:ascii="Arial" w:hAnsi="Arial"/>
                <w:b w:val="1"/>
                <w:bCs w:val="1"/>
                <w:sz w:val="20"/>
                <w:szCs w:val="20"/>
                <w:shd w:val="nil" w:color="auto" w:fill="auto"/>
                <w:rtl w:val="0"/>
                <w:lang w:val="en-US"/>
              </w:rPr>
              <w:t>ASTM D4541</w:t>
            </w:r>
            <w:r>
              <w:rPr>
                <w:rStyle w:val="None"/>
                <w:rFonts w:ascii="Arial" w:hAnsi="Arial"/>
                <w:b w:val="0"/>
                <w:bCs w:val="0"/>
                <w:sz w:val="20"/>
                <w:szCs w:val="20"/>
                <w:shd w:val="nil" w:color="auto" w:fill="auto"/>
                <w:rtl w:val="0"/>
                <w:lang w:val="en-US"/>
              </w:rPr>
              <w:t xml:space="preserve"> </w:t>
              <w:tab/>
            </w:r>
          </w:p>
        </w:tc>
        <w:tc>
          <w:tcPr>
            <w:tcW w:type="dxa" w:w="5792"/>
            <w:tcBorders>
              <w:top w:val="nil"/>
              <w:left w:val="nil"/>
              <w:bottom w:val="nil"/>
              <w:right w:val="nil"/>
            </w:tcBorders>
            <w:shd w:val="clear" w:color="auto" w:fill="auto"/>
            <w:tcMar>
              <w:top w:type="dxa" w:w="80"/>
              <w:left w:type="dxa" w:w="80"/>
              <w:bottom w:type="dxa" w:w="80"/>
              <w:right w:type="dxa" w:w="80"/>
            </w:tcMar>
            <w:vAlign w:val="top"/>
          </w:tcPr>
          <w:p>
            <w:pPr>
              <w:pStyle w:val="Body"/>
            </w:pPr>
            <w:r>
              <w:rPr>
                <w:rStyle w:val="None"/>
                <w:rFonts w:ascii="Arial" w:hAnsi="Arial"/>
                <w:sz w:val="20"/>
                <w:szCs w:val="20"/>
                <w:shd w:val="nil" w:color="auto" w:fill="auto"/>
                <w:rtl w:val="0"/>
                <w:lang w:val="en-US"/>
              </w:rPr>
              <w:t>Standard Test Method for Pull-Off Strength of Coatings Using Portable Adhesion Tester.</w:t>
            </w:r>
          </w:p>
        </w:tc>
      </w:tr>
      <w:tr>
        <w:tblPrEx>
          <w:shd w:val="clear" w:color="auto" w:fill="ced7e7"/>
        </w:tblPrEx>
        <w:trPr>
          <w:trHeight w:val="453" w:hRule="atLeast"/>
        </w:trPr>
        <w:tc>
          <w:tcPr>
            <w:tcW w:type="dxa" w:w="2848"/>
            <w:tcBorders>
              <w:top w:val="nil"/>
              <w:left w:val="nil"/>
              <w:bottom w:val="nil"/>
              <w:right w:val="nil"/>
            </w:tcBorders>
            <w:shd w:val="clear" w:color="auto" w:fill="auto"/>
            <w:tcMar>
              <w:top w:type="dxa" w:w="80"/>
              <w:left w:type="dxa" w:w="80"/>
              <w:bottom w:type="dxa" w:w="80"/>
              <w:right w:type="dxa" w:w="80"/>
            </w:tcMar>
            <w:vAlign w:val="top"/>
          </w:tcPr>
          <w:p>
            <w:pPr>
              <w:pStyle w:val="Body"/>
              <w:numPr>
                <w:ilvl w:val="0"/>
                <w:numId w:val="9"/>
              </w:numPr>
              <w:rPr>
                <w:rFonts w:ascii="Arial" w:hAnsi="Arial"/>
                <w:b w:val="1"/>
                <w:bCs w:val="1"/>
                <w:sz w:val="20"/>
                <w:szCs w:val="20"/>
                <w:lang w:val="en-US"/>
              </w:rPr>
            </w:pPr>
            <w:r>
              <w:rPr>
                <w:rStyle w:val="None"/>
                <w:rFonts w:ascii="Arial" w:hAnsi="Arial"/>
                <w:b w:val="1"/>
                <w:bCs w:val="1"/>
                <w:sz w:val="20"/>
                <w:szCs w:val="20"/>
                <w:shd w:val="nil" w:color="auto" w:fill="auto"/>
                <w:rtl w:val="0"/>
                <w:lang w:val="en-US"/>
              </w:rPr>
              <w:t>ASTM D4060</w:t>
            </w:r>
          </w:p>
        </w:tc>
        <w:tc>
          <w:tcPr>
            <w:tcW w:type="dxa" w:w="5792"/>
            <w:tcBorders>
              <w:top w:val="nil"/>
              <w:left w:val="nil"/>
              <w:bottom w:val="nil"/>
              <w:right w:val="nil"/>
            </w:tcBorders>
            <w:shd w:val="clear" w:color="auto" w:fill="auto"/>
            <w:tcMar>
              <w:top w:type="dxa" w:w="80"/>
              <w:left w:type="dxa" w:w="80"/>
              <w:bottom w:type="dxa" w:w="80"/>
              <w:right w:type="dxa" w:w="80"/>
            </w:tcMar>
            <w:vAlign w:val="top"/>
          </w:tcPr>
          <w:p>
            <w:pPr>
              <w:pStyle w:val="Body"/>
            </w:pPr>
            <w:r>
              <w:rPr>
                <w:rStyle w:val="None"/>
                <w:rFonts w:ascii="Arial" w:hAnsi="Arial"/>
                <w:sz w:val="20"/>
                <w:szCs w:val="20"/>
                <w:shd w:val="nil" w:color="auto" w:fill="auto"/>
                <w:rtl w:val="0"/>
                <w:lang w:val="en-US"/>
              </w:rPr>
              <w:t>Test Method for Abrasion Resistance of Organic Coatings by the Taber Abraser.</w:t>
            </w:r>
          </w:p>
        </w:tc>
      </w:tr>
      <w:tr>
        <w:tblPrEx>
          <w:shd w:val="clear" w:color="auto" w:fill="ced7e7"/>
        </w:tblPrEx>
        <w:trPr>
          <w:trHeight w:val="453" w:hRule="atLeast"/>
        </w:trPr>
        <w:tc>
          <w:tcPr>
            <w:tcW w:type="dxa" w:w="2848"/>
            <w:tcBorders>
              <w:top w:val="nil"/>
              <w:left w:val="nil"/>
              <w:bottom w:val="nil"/>
              <w:right w:val="nil"/>
            </w:tcBorders>
            <w:shd w:val="clear" w:color="auto" w:fill="auto"/>
            <w:tcMar>
              <w:top w:type="dxa" w:w="80"/>
              <w:left w:type="dxa" w:w="80"/>
              <w:bottom w:type="dxa" w:w="80"/>
              <w:right w:type="dxa" w:w="80"/>
            </w:tcMar>
            <w:vAlign w:val="top"/>
          </w:tcPr>
          <w:p>
            <w:pPr>
              <w:pStyle w:val="Body"/>
              <w:numPr>
                <w:ilvl w:val="0"/>
                <w:numId w:val="11"/>
              </w:numPr>
              <w:rPr>
                <w:rFonts w:ascii="Arial" w:hAnsi="Arial"/>
                <w:b w:val="1"/>
                <w:bCs w:val="1"/>
                <w:sz w:val="20"/>
                <w:szCs w:val="20"/>
                <w:lang w:val="en-US"/>
              </w:rPr>
            </w:pPr>
            <w:r>
              <w:rPr>
                <w:rStyle w:val="None"/>
                <w:rFonts w:ascii="Arial" w:hAnsi="Arial"/>
                <w:b w:val="1"/>
                <w:bCs w:val="1"/>
                <w:sz w:val="20"/>
                <w:szCs w:val="20"/>
                <w:shd w:val="nil" w:color="auto" w:fill="auto"/>
                <w:rtl w:val="0"/>
                <w:lang w:val="en-US"/>
              </w:rPr>
              <w:t>ASTM D2697</w:t>
            </w:r>
          </w:p>
        </w:tc>
        <w:tc>
          <w:tcPr>
            <w:tcW w:type="dxa" w:w="5792"/>
            <w:tcBorders>
              <w:top w:val="nil"/>
              <w:left w:val="nil"/>
              <w:bottom w:val="nil"/>
              <w:right w:val="nil"/>
            </w:tcBorders>
            <w:shd w:val="clear" w:color="auto" w:fill="auto"/>
            <w:tcMar>
              <w:top w:type="dxa" w:w="80"/>
              <w:left w:type="dxa" w:w="80"/>
              <w:bottom w:type="dxa" w:w="80"/>
              <w:right w:type="dxa" w:w="80"/>
            </w:tcMar>
            <w:vAlign w:val="top"/>
          </w:tcPr>
          <w:p>
            <w:pPr>
              <w:pStyle w:val="Body"/>
            </w:pPr>
            <w:r>
              <w:rPr>
                <w:rStyle w:val="None"/>
                <w:rFonts w:ascii="Arial" w:hAnsi="Arial"/>
                <w:b w:val="0"/>
                <w:bCs w:val="0"/>
                <w:sz w:val="20"/>
                <w:szCs w:val="20"/>
                <w:shd w:val="nil" w:color="auto" w:fill="auto"/>
                <w:rtl w:val="0"/>
                <w:lang w:val="en-US"/>
              </w:rPr>
              <w:t>Standard Test Method for Volume of Nonvolatile Matter in Clear or Pigmented Coatings.</w:t>
            </w:r>
          </w:p>
        </w:tc>
      </w:tr>
      <w:tr>
        <w:tblPrEx>
          <w:shd w:val="clear" w:color="auto" w:fill="ced7e7"/>
        </w:tblPrEx>
        <w:trPr>
          <w:trHeight w:val="453" w:hRule="atLeast"/>
        </w:trPr>
        <w:tc>
          <w:tcPr>
            <w:tcW w:type="dxa" w:w="2848"/>
            <w:tcBorders>
              <w:top w:val="nil"/>
              <w:left w:val="nil"/>
              <w:bottom w:val="nil"/>
              <w:right w:val="nil"/>
            </w:tcBorders>
            <w:shd w:val="clear" w:color="auto" w:fill="auto"/>
            <w:tcMar>
              <w:top w:type="dxa" w:w="80"/>
              <w:left w:type="dxa" w:w="80"/>
              <w:bottom w:type="dxa" w:w="80"/>
              <w:right w:type="dxa" w:w="80"/>
            </w:tcMar>
            <w:vAlign w:val="top"/>
          </w:tcPr>
          <w:p>
            <w:pPr>
              <w:pStyle w:val="Body"/>
              <w:numPr>
                <w:ilvl w:val="0"/>
                <w:numId w:val="13"/>
              </w:numPr>
              <w:rPr>
                <w:rFonts w:ascii="Arial" w:hAnsi="Arial"/>
                <w:b w:val="1"/>
                <w:bCs w:val="1"/>
                <w:sz w:val="20"/>
                <w:szCs w:val="20"/>
                <w:lang w:val="en-US"/>
              </w:rPr>
            </w:pPr>
            <w:r>
              <w:rPr>
                <w:rStyle w:val="None"/>
                <w:rFonts w:ascii="Arial" w:hAnsi="Arial"/>
                <w:b w:val="1"/>
                <w:bCs w:val="1"/>
                <w:sz w:val="20"/>
                <w:szCs w:val="20"/>
                <w:shd w:val="nil" w:color="auto" w:fill="auto"/>
                <w:rtl w:val="0"/>
                <w:lang w:val="en-US"/>
              </w:rPr>
              <w:t>ASTM D522-93A</w:t>
            </w:r>
          </w:p>
        </w:tc>
        <w:tc>
          <w:tcPr>
            <w:tcW w:type="dxa" w:w="5792"/>
            <w:tcBorders>
              <w:top w:val="nil"/>
              <w:left w:val="nil"/>
              <w:bottom w:val="nil"/>
              <w:right w:val="nil"/>
            </w:tcBorders>
            <w:shd w:val="clear" w:color="auto" w:fill="auto"/>
            <w:tcMar>
              <w:top w:type="dxa" w:w="80"/>
              <w:left w:type="dxa" w:w="80"/>
              <w:bottom w:type="dxa" w:w="80"/>
              <w:right w:type="dxa" w:w="80"/>
            </w:tcMar>
            <w:vAlign w:val="top"/>
          </w:tcPr>
          <w:p>
            <w:pPr>
              <w:pStyle w:val="Body"/>
            </w:pPr>
            <w:r>
              <w:rPr>
                <w:rStyle w:val="None"/>
                <w:rFonts w:ascii="Arial" w:hAnsi="Arial"/>
                <w:sz w:val="20"/>
                <w:szCs w:val="20"/>
                <w:shd w:val="nil" w:color="auto" w:fill="auto"/>
                <w:rtl w:val="0"/>
                <w:lang w:val="en-US"/>
              </w:rPr>
              <w:t>Standard Test Method for Mandrel Bend Test of Attached Organic Coatings.</w:t>
            </w:r>
          </w:p>
        </w:tc>
      </w:tr>
      <w:tr>
        <w:tblPrEx>
          <w:shd w:val="clear" w:color="auto" w:fill="ced7e7"/>
        </w:tblPrEx>
        <w:trPr>
          <w:trHeight w:val="453" w:hRule="atLeast"/>
        </w:trPr>
        <w:tc>
          <w:tcPr>
            <w:tcW w:type="dxa" w:w="2848"/>
            <w:tcBorders>
              <w:top w:val="nil"/>
              <w:left w:val="nil"/>
              <w:bottom w:val="nil"/>
              <w:right w:val="nil"/>
            </w:tcBorders>
            <w:shd w:val="clear" w:color="auto" w:fill="auto"/>
            <w:tcMar>
              <w:top w:type="dxa" w:w="80"/>
              <w:left w:type="dxa" w:w="80"/>
              <w:bottom w:type="dxa" w:w="80"/>
              <w:right w:type="dxa" w:w="80"/>
            </w:tcMar>
            <w:vAlign w:val="top"/>
          </w:tcPr>
          <w:p>
            <w:pPr>
              <w:pStyle w:val="Body"/>
              <w:numPr>
                <w:ilvl w:val="0"/>
                <w:numId w:val="15"/>
              </w:numPr>
              <w:rPr>
                <w:rFonts w:ascii="Arial" w:hAnsi="Arial"/>
                <w:b w:val="1"/>
                <w:bCs w:val="1"/>
                <w:sz w:val="20"/>
                <w:szCs w:val="20"/>
                <w:lang w:val="en-US"/>
              </w:rPr>
            </w:pPr>
            <w:r>
              <w:rPr>
                <w:rStyle w:val="None"/>
                <w:rFonts w:ascii="Arial" w:hAnsi="Arial"/>
                <w:b w:val="1"/>
                <w:bCs w:val="1"/>
                <w:sz w:val="20"/>
                <w:szCs w:val="20"/>
                <w:shd w:val="nil" w:color="auto" w:fill="auto"/>
                <w:rtl w:val="0"/>
                <w:lang w:val="en-US"/>
              </w:rPr>
              <w:t>ASTM D1653</w:t>
            </w:r>
          </w:p>
        </w:tc>
        <w:tc>
          <w:tcPr>
            <w:tcW w:type="dxa" w:w="5792"/>
            <w:tcBorders>
              <w:top w:val="nil"/>
              <w:left w:val="nil"/>
              <w:bottom w:val="nil"/>
              <w:right w:val="nil"/>
            </w:tcBorders>
            <w:shd w:val="clear" w:color="auto" w:fill="auto"/>
            <w:tcMar>
              <w:top w:type="dxa" w:w="80"/>
              <w:left w:type="dxa" w:w="80"/>
              <w:bottom w:type="dxa" w:w="80"/>
              <w:right w:type="dxa" w:w="80"/>
            </w:tcMar>
            <w:vAlign w:val="top"/>
          </w:tcPr>
          <w:p>
            <w:pPr>
              <w:pStyle w:val="Body"/>
            </w:pPr>
            <w:r>
              <w:rPr>
                <w:rStyle w:val="None"/>
                <w:rFonts w:ascii="Arial" w:hAnsi="Arial"/>
                <w:sz w:val="20"/>
                <w:szCs w:val="20"/>
                <w:shd w:val="nil" w:color="auto" w:fill="auto"/>
                <w:rtl w:val="0"/>
                <w:lang w:val="en-US"/>
              </w:rPr>
              <w:t>Standard Test Method for water vapor transmission through organic film coatings.</w:t>
            </w:r>
          </w:p>
        </w:tc>
      </w:tr>
      <w:tr>
        <w:tblPrEx>
          <w:shd w:val="clear" w:color="auto" w:fill="ced7e7"/>
        </w:tblPrEx>
        <w:trPr>
          <w:trHeight w:val="673" w:hRule="atLeast"/>
        </w:trPr>
        <w:tc>
          <w:tcPr>
            <w:tcW w:type="dxa" w:w="2848"/>
            <w:tcBorders>
              <w:top w:val="nil"/>
              <w:left w:val="nil"/>
              <w:bottom w:val="nil"/>
              <w:right w:val="nil"/>
            </w:tcBorders>
            <w:shd w:val="clear" w:color="auto" w:fill="auto"/>
            <w:tcMar>
              <w:top w:type="dxa" w:w="80"/>
              <w:left w:type="dxa" w:w="80"/>
              <w:bottom w:type="dxa" w:w="80"/>
              <w:right w:type="dxa" w:w="80"/>
            </w:tcMar>
            <w:vAlign w:val="top"/>
          </w:tcPr>
          <w:p>
            <w:pPr>
              <w:pStyle w:val="Body"/>
              <w:numPr>
                <w:ilvl w:val="0"/>
                <w:numId w:val="17"/>
              </w:numPr>
              <w:rPr>
                <w:rFonts w:ascii="Arial" w:hAnsi="Arial"/>
                <w:b w:val="1"/>
                <w:bCs w:val="1"/>
                <w:sz w:val="20"/>
                <w:szCs w:val="20"/>
                <w:lang w:val="en-US"/>
              </w:rPr>
            </w:pPr>
            <w:r>
              <w:rPr>
                <w:rStyle w:val="None"/>
                <w:rFonts w:ascii="Arial" w:hAnsi="Arial"/>
                <w:b w:val="1"/>
                <w:bCs w:val="1"/>
                <w:sz w:val="20"/>
                <w:szCs w:val="20"/>
                <w:shd w:val="nil" w:color="auto" w:fill="auto"/>
                <w:rtl w:val="0"/>
                <w:lang w:val="en-US"/>
              </w:rPr>
              <w:t>ASTM G154</w:t>
            </w:r>
          </w:p>
        </w:tc>
        <w:tc>
          <w:tcPr>
            <w:tcW w:type="dxa" w:w="5792"/>
            <w:tcBorders>
              <w:top w:val="nil"/>
              <w:left w:val="nil"/>
              <w:bottom w:val="nil"/>
              <w:right w:val="nil"/>
            </w:tcBorders>
            <w:shd w:val="clear" w:color="auto" w:fill="auto"/>
            <w:tcMar>
              <w:top w:type="dxa" w:w="80"/>
              <w:left w:type="dxa" w:w="80"/>
              <w:bottom w:type="dxa" w:w="80"/>
              <w:right w:type="dxa" w:w="80"/>
            </w:tcMar>
            <w:vAlign w:val="top"/>
          </w:tcPr>
          <w:p>
            <w:pPr>
              <w:pStyle w:val="Body"/>
            </w:pPr>
            <w:r>
              <w:rPr>
                <w:rStyle w:val="None"/>
                <w:rFonts w:ascii="Arial" w:hAnsi="Arial"/>
                <w:sz w:val="20"/>
                <w:szCs w:val="20"/>
                <w:shd w:val="nil" w:color="auto" w:fill="auto"/>
                <w:rtl w:val="0"/>
                <w:lang w:val="en-US"/>
              </w:rPr>
              <w:t>QUV Accelerated Weathering Environment. Standard Practice for Operating Fluorescent Light Apparatus for UV Exposure of Nonmetallic Materials.</w:t>
            </w:r>
          </w:p>
        </w:tc>
      </w:tr>
      <w:tr>
        <w:tblPrEx>
          <w:shd w:val="clear" w:color="auto" w:fill="ced7e7"/>
        </w:tblPrEx>
        <w:trPr>
          <w:trHeight w:val="453" w:hRule="atLeast"/>
        </w:trPr>
        <w:tc>
          <w:tcPr>
            <w:tcW w:type="dxa" w:w="2848"/>
            <w:tcBorders>
              <w:top w:val="nil"/>
              <w:left w:val="nil"/>
              <w:bottom w:val="nil"/>
              <w:right w:val="nil"/>
            </w:tcBorders>
            <w:shd w:val="clear" w:color="auto" w:fill="auto"/>
            <w:tcMar>
              <w:top w:type="dxa" w:w="80"/>
              <w:left w:type="dxa" w:w="80"/>
              <w:bottom w:type="dxa" w:w="80"/>
              <w:right w:type="dxa" w:w="80"/>
            </w:tcMar>
            <w:vAlign w:val="top"/>
          </w:tcPr>
          <w:p>
            <w:pPr>
              <w:pStyle w:val="Body"/>
              <w:numPr>
                <w:ilvl w:val="0"/>
                <w:numId w:val="19"/>
              </w:numPr>
              <w:rPr>
                <w:rFonts w:ascii="Arial" w:hAnsi="Arial"/>
                <w:b w:val="1"/>
                <w:bCs w:val="1"/>
                <w:sz w:val="20"/>
                <w:szCs w:val="20"/>
                <w:lang w:val="en-US"/>
              </w:rPr>
            </w:pPr>
            <w:r>
              <w:rPr>
                <w:rStyle w:val="None"/>
                <w:rFonts w:ascii="Arial" w:hAnsi="Arial"/>
                <w:b w:val="1"/>
                <w:bCs w:val="1"/>
                <w:sz w:val="20"/>
                <w:szCs w:val="20"/>
                <w:shd w:val="nil" w:color="auto" w:fill="auto"/>
                <w:rtl w:val="0"/>
                <w:lang w:val="en-US"/>
              </w:rPr>
              <w:t>ASTM D2369</w:t>
            </w:r>
          </w:p>
        </w:tc>
        <w:tc>
          <w:tcPr>
            <w:tcW w:type="dxa" w:w="5792"/>
            <w:tcBorders>
              <w:top w:val="nil"/>
              <w:left w:val="nil"/>
              <w:bottom w:val="nil"/>
              <w:right w:val="nil"/>
            </w:tcBorders>
            <w:shd w:val="clear" w:color="auto" w:fill="auto"/>
            <w:tcMar>
              <w:top w:type="dxa" w:w="80"/>
              <w:left w:type="dxa" w:w="80"/>
              <w:bottom w:type="dxa" w:w="80"/>
              <w:right w:type="dxa" w:w="80"/>
            </w:tcMar>
            <w:vAlign w:val="top"/>
          </w:tcPr>
          <w:p>
            <w:pPr>
              <w:pStyle w:val="Body"/>
            </w:pPr>
            <w:r>
              <w:rPr>
                <w:rStyle w:val="None"/>
                <w:rFonts w:ascii="Arial" w:hAnsi="Arial"/>
                <w:sz w:val="20"/>
                <w:szCs w:val="20"/>
                <w:shd w:val="nil" w:color="auto" w:fill="auto"/>
                <w:rtl w:val="0"/>
                <w:lang w:val="en-US"/>
              </w:rPr>
              <w:t xml:space="preserve">Weight Solids Standard test method for Volatile Content </w:t>
            </w:r>
            <w:r>
              <w:rPr>
                <w:rStyle w:val="None"/>
                <w:rFonts w:ascii="Arial" w:cs="Arial" w:hAnsi="Arial" w:eastAsia="Arial"/>
                <w:sz w:val="20"/>
                <w:szCs w:val="20"/>
                <w:shd w:val="nil" w:color="auto" w:fill="auto"/>
                <w:lang w:val="en-US"/>
              </w:rPr>
              <w:br w:type="textWrapping"/>
            </w:r>
            <w:r>
              <w:rPr>
                <w:rStyle w:val="None"/>
                <w:rFonts w:ascii="Arial" w:hAnsi="Arial"/>
                <w:sz w:val="20"/>
                <w:szCs w:val="20"/>
                <w:shd w:val="nil" w:color="auto" w:fill="auto"/>
                <w:rtl w:val="0"/>
                <w:lang w:val="en-US"/>
              </w:rPr>
              <w:t>of Coatings.</w:t>
            </w:r>
          </w:p>
        </w:tc>
      </w:tr>
      <w:tr>
        <w:tblPrEx>
          <w:shd w:val="clear" w:color="auto" w:fill="ced7e7"/>
        </w:tblPrEx>
        <w:trPr>
          <w:trHeight w:val="453" w:hRule="atLeast"/>
        </w:trPr>
        <w:tc>
          <w:tcPr>
            <w:tcW w:type="dxa" w:w="2848"/>
            <w:tcBorders>
              <w:top w:val="nil"/>
              <w:left w:val="nil"/>
              <w:bottom w:val="nil"/>
              <w:right w:val="nil"/>
            </w:tcBorders>
            <w:shd w:val="clear" w:color="auto" w:fill="auto"/>
            <w:tcMar>
              <w:top w:type="dxa" w:w="80"/>
              <w:left w:type="dxa" w:w="80"/>
              <w:bottom w:type="dxa" w:w="80"/>
              <w:right w:type="dxa" w:w="80"/>
            </w:tcMar>
            <w:vAlign w:val="top"/>
          </w:tcPr>
          <w:p>
            <w:pPr>
              <w:pStyle w:val="Body"/>
              <w:numPr>
                <w:ilvl w:val="0"/>
                <w:numId w:val="21"/>
              </w:numPr>
              <w:rPr>
                <w:rFonts w:ascii="Arial" w:hAnsi="Arial"/>
                <w:b w:val="1"/>
                <w:bCs w:val="1"/>
                <w:sz w:val="20"/>
                <w:szCs w:val="20"/>
                <w:lang w:val="en-US"/>
              </w:rPr>
            </w:pPr>
            <w:r>
              <w:rPr>
                <w:rStyle w:val="None"/>
                <w:rFonts w:ascii="Arial" w:hAnsi="Arial"/>
                <w:b w:val="1"/>
                <w:bCs w:val="1"/>
                <w:sz w:val="20"/>
                <w:szCs w:val="20"/>
                <w:shd w:val="nil" w:color="auto" w:fill="auto"/>
                <w:rtl w:val="0"/>
                <w:lang w:val="en-US"/>
              </w:rPr>
              <w:t>ASTM D1475</w:t>
            </w:r>
          </w:p>
        </w:tc>
        <w:tc>
          <w:tcPr>
            <w:tcW w:type="dxa" w:w="5792"/>
            <w:tcBorders>
              <w:top w:val="nil"/>
              <w:left w:val="nil"/>
              <w:bottom w:val="nil"/>
              <w:right w:val="nil"/>
            </w:tcBorders>
            <w:shd w:val="clear" w:color="auto" w:fill="auto"/>
            <w:tcMar>
              <w:top w:type="dxa" w:w="80"/>
              <w:left w:type="dxa" w:w="80"/>
              <w:bottom w:type="dxa" w:w="80"/>
              <w:right w:type="dxa" w:w="80"/>
            </w:tcMar>
            <w:vAlign w:val="top"/>
          </w:tcPr>
          <w:p>
            <w:pPr>
              <w:pStyle w:val="Body"/>
            </w:pPr>
            <w:r>
              <w:rPr>
                <w:rStyle w:val="None"/>
                <w:rFonts w:ascii="Arial" w:hAnsi="Arial"/>
                <w:b w:val="0"/>
                <w:bCs w:val="0"/>
                <w:sz w:val="20"/>
                <w:szCs w:val="20"/>
                <w:shd w:val="nil" w:color="auto" w:fill="auto"/>
                <w:rtl w:val="0"/>
                <w:lang w:val="en-US"/>
              </w:rPr>
              <w:t>Standard Test Method for Density of Paint, Varnish, Lacquer, Other related products</w:t>
            </w:r>
          </w:p>
        </w:tc>
      </w:tr>
      <w:tr>
        <w:tblPrEx>
          <w:shd w:val="clear" w:color="auto" w:fill="ced7e7"/>
        </w:tblPrEx>
        <w:trPr>
          <w:trHeight w:val="453" w:hRule="atLeast"/>
        </w:trPr>
        <w:tc>
          <w:tcPr>
            <w:tcW w:type="dxa" w:w="2848"/>
            <w:tcBorders>
              <w:top w:val="nil"/>
              <w:left w:val="nil"/>
              <w:bottom w:val="nil"/>
              <w:right w:val="nil"/>
            </w:tcBorders>
            <w:shd w:val="clear" w:color="auto" w:fill="auto"/>
            <w:tcMar>
              <w:top w:type="dxa" w:w="80"/>
              <w:left w:type="dxa" w:w="80"/>
              <w:bottom w:type="dxa" w:w="80"/>
              <w:right w:type="dxa" w:w="80"/>
            </w:tcMar>
            <w:vAlign w:val="top"/>
          </w:tcPr>
          <w:p>
            <w:pPr>
              <w:pStyle w:val="Body"/>
              <w:numPr>
                <w:ilvl w:val="0"/>
                <w:numId w:val="23"/>
              </w:numPr>
              <w:rPr>
                <w:rFonts w:ascii="Arial" w:hAnsi="Arial"/>
                <w:b w:val="1"/>
                <w:bCs w:val="1"/>
                <w:sz w:val="20"/>
                <w:szCs w:val="20"/>
                <w:lang w:val="en-US"/>
              </w:rPr>
            </w:pPr>
            <w:r>
              <w:rPr>
                <w:rStyle w:val="None"/>
                <w:rFonts w:ascii="Arial" w:hAnsi="Arial"/>
                <w:b w:val="1"/>
                <w:bCs w:val="1"/>
                <w:sz w:val="20"/>
                <w:szCs w:val="20"/>
                <w:shd w:val="nil" w:color="auto" w:fill="auto"/>
                <w:rtl w:val="0"/>
                <w:lang w:val="en-US"/>
              </w:rPr>
              <w:t>ASTM D2240 (2000)</w:t>
            </w:r>
          </w:p>
        </w:tc>
        <w:tc>
          <w:tcPr>
            <w:tcW w:type="dxa" w:w="5792"/>
            <w:tcBorders>
              <w:top w:val="nil"/>
              <w:left w:val="nil"/>
              <w:bottom w:val="nil"/>
              <w:right w:val="nil"/>
            </w:tcBorders>
            <w:shd w:val="clear" w:color="auto" w:fill="auto"/>
            <w:tcMar>
              <w:top w:type="dxa" w:w="80"/>
              <w:left w:type="dxa" w:w="80"/>
              <w:bottom w:type="dxa" w:w="80"/>
              <w:right w:type="dxa" w:w="80"/>
            </w:tcMar>
            <w:vAlign w:val="top"/>
          </w:tcPr>
          <w:p>
            <w:pPr>
              <w:pStyle w:val="Body"/>
            </w:pPr>
            <w:r>
              <w:rPr>
                <w:rStyle w:val="None"/>
                <w:rFonts w:ascii="Arial" w:hAnsi="Arial"/>
                <w:sz w:val="20"/>
                <w:szCs w:val="20"/>
                <w:shd w:val="nil" w:color="auto" w:fill="auto"/>
                <w:rtl w:val="0"/>
                <w:lang w:val="en-US"/>
              </w:rPr>
              <w:t xml:space="preserve">Standard Test Method for Rubber property </w:t>
            </w:r>
            <w:r>
              <w:rPr>
                <w:rStyle w:val="None"/>
                <w:rFonts w:ascii="Arial" w:hAnsi="Arial" w:hint="default"/>
                <w:sz w:val="20"/>
                <w:szCs w:val="20"/>
                <w:shd w:val="nil" w:color="auto" w:fill="auto"/>
                <w:rtl w:val="0"/>
                <w:lang w:val="en-US"/>
              </w:rPr>
              <w:t xml:space="preserve">– </w:t>
              <w:br w:type="textWrapping"/>
            </w:r>
            <w:r>
              <w:rPr>
                <w:rStyle w:val="None"/>
                <w:rFonts w:ascii="Arial" w:hAnsi="Arial"/>
                <w:sz w:val="20"/>
                <w:szCs w:val="20"/>
                <w:shd w:val="nil" w:color="auto" w:fill="auto"/>
                <w:rtl w:val="0"/>
                <w:lang w:val="en-US"/>
              </w:rPr>
              <w:t>Durometer hardness.</w:t>
            </w:r>
          </w:p>
        </w:tc>
      </w:tr>
      <w:tr>
        <w:tblPrEx>
          <w:shd w:val="clear" w:color="auto" w:fill="ced7e7"/>
        </w:tblPrEx>
        <w:trPr>
          <w:trHeight w:val="453" w:hRule="atLeast"/>
        </w:trPr>
        <w:tc>
          <w:tcPr>
            <w:tcW w:type="dxa" w:w="2848"/>
            <w:tcBorders>
              <w:top w:val="nil"/>
              <w:left w:val="nil"/>
              <w:bottom w:val="nil"/>
              <w:right w:val="nil"/>
            </w:tcBorders>
            <w:shd w:val="clear" w:color="auto" w:fill="auto"/>
            <w:tcMar>
              <w:top w:type="dxa" w:w="80"/>
              <w:left w:type="dxa" w:w="80"/>
              <w:bottom w:type="dxa" w:w="80"/>
              <w:right w:type="dxa" w:w="80"/>
            </w:tcMar>
            <w:vAlign w:val="top"/>
          </w:tcPr>
          <w:p>
            <w:pPr>
              <w:pStyle w:val="Body"/>
              <w:numPr>
                <w:ilvl w:val="0"/>
                <w:numId w:val="25"/>
              </w:numPr>
              <w:rPr>
                <w:rFonts w:ascii="Arial" w:hAnsi="Arial"/>
                <w:b w:val="1"/>
                <w:bCs w:val="1"/>
                <w:sz w:val="20"/>
                <w:szCs w:val="20"/>
                <w:lang w:val="en-US"/>
              </w:rPr>
            </w:pPr>
            <w:r>
              <w:rPr>
                <w:rStyle w:val="None"/>
                <w:rFonts w:ascii="Arial" w:hAnsi="Arial"/>
                <w:b w:val="1"/>
                <w:bCs w:val="1"/>
                <w:sz w:val="20"/>
                <w:szCs w:val="20"/>
                <w:shd w:val="nil" w:color="auto" w:fill="auto"/>
                <w:rtl w:val="0"/>
                <w:lang w:val="en-US"/>
              </w:rPr>
              <w:t>ASTM D5895</w:t>
            </w:r>
          </w:p>
        </w:tc>
        <w:tc>
          <w:tcPr>
            <w:tcW w:type="dxa" w:w="5792"/>
            <w:tcBorders>
              <w:top w:val="nil"/>
              <w:left w:val="nil"/>
              <w:bottom w:val="nil"/>
              <w:right w:val="nil"/>
            </w:tcBorders>
            <w:shd w:val="clear" w:color="auto" w:fill="auto"/>
            <w:tcMar>
              <w:top w:type="dxa" w:w="80"/>
              <w:left w:type="dxa" w:w="80"/>
              <w:bottom w:type="dxa" w:w="80"/>
              <w:right w:type="dxa" w:w="80"/>
            </w:tcMar>
            <w:vAlign w:val="top"/>
          </w:tcPr>
          <w:p>
            <w:pPr>
              <w:pStyle w:val="Body"/>
            </w:pPr>
            <w:r>
              <w:rPr>
                <w:rStyle w:val="None"/>
                <w:rFonts w:ascii="Arial" w:hAnsi="Arial"/>
                <w:sz w:val="20"/>
                <w:szCs w:val="20"/>
                <w:shd w:val="nil" w:color="auto" w:fill="auto"/>
                <w:rtl w:val="0"/>
                <w:lang w:val="en-US"/>
              </w:rPr>
              <w:t>Standard Test Method of drying or curing during film formation of organic coatings using mechanical recorders.</w:t>
            </w:r>
          </w:p>
        </w:tc>
      </w:tr>
      <w:tr>
        <w:tblPrEx>
          <w:shd w:val="clear" w:color="auto" w:fill="ced7e7"/>
        </w:tblPrEx>
        <w:trPr>
          <w:trHeight w:val="453" w:hRule="atLeast"/>
        </w:trPr>
        <w:tc>
          <w:tcPr>
            <w:tcW w:type="dxa" w:w="2848"/>
            <w:tcBorders>
              <w:top w:val="nil"/>
              <w:left w:val="nil"/>
              <w:bottom w:val="nil"/>
              <w:right w:val="nil"/>
            </w:tcBorders>
            <w:shd w:val="clear" w:color="auto" w:fill="auto"/>
            <w:tcMar>
              <w:top w:type="dxa" w:w="80"/>
              <w:left w:type="dxa" w:w="80"/>
              <w:bottom w:type="dxa" w:w="80"/>
              <w:right w:type="dxa" w:w="80"/>
            </w:tcMar>
            <w:vAlign w:val="top"/>
          </w:tcPr>
          <w:p>
            <w:pPr>
              <w:pStyle w:val="Body"/>
              <w:numPr>
                <w:ilvl w:val="0"/>
                <w:numId w:val="27"/>
              </w:numPr>
              <w:rPr>
                <w:rFonts w:ascii="Arial" w:hAnsi="Arial"/>
                <w:b w:val="1"/>
                <w:bCs w:val="1"/>
                <w:sz w:val="20"/>
                <w:szCs w:val="20"/>
                <w:lang w:val="en-US"/>
              </w:rPr>
            </w:pPr>
            <w:r>
              <w:rPr>
                <w:rStyle w:val="None"/>
                <w:rFonts w:ascii="Arial" w:hAnsi="Arial"/>
                <w:b w:val="1"/>
                <w:bCs w:val="1"/>
                <w:sz w:val="20"/>
                <w:szCs w:val="20"/>
                <w:shd w:val="nil" w:color="auto" w:fill="auto"/>
                <w:rtl w:val="0"/>
                <w:lang w:val="en-US"/>
              </w:rPr>
              <w:t>ASTM D570</w:t>
            </w:r>
          </w:p>
        </w:tc>
        <w:tc>
          <w:tcPr>
            <w:tcW w:type="dxa" w:w="5792"/>
            <w:tcBorders>
              <w:top w:val="nil"/>
              <w:left w:val="nil"/>
              <w:bottom w:val="nil"/>
              <w:right w:val="nil"/>
            </w:tcBorders>
            <w:shd w:val="clear" w:color="auto" w:fill="auto"/>
            <w:tcMar>
              <w:top w:type="dxa" w:w="80"/>
              <w:left w:type="dxa" w:w="80"/>
              <w:bottom w:type="dxa" w:w="80"/>
              <w:right w:type="dxa" w:w="80"/>
            </w:tcMar>
            <w:vAlign w:val="top"/>
          </w:tcPr>
          <w:p>
            <w:pPr>
              <w:pStyle w:val="Body"/>
            </w:pPr>
            <w:r>
              <w:rPr>
                <w:rStyle w:val="None"/>
                <w:rFonts w:ascii="Arial" w:hAnsi="Arial"/>
                <w:sz w:val="20"/>
                <w:szCs w:val="20"/>
                <w:shd w:val="nil" w:color="auto" w:fill="auto"/>
                <w:rtl w:val="0"/>
                <w:lang w:val="en-US"/>
              </w:rPr>
              <w:t>Standard Test Method for water absorption of plastics.</w:t>
            </w:r>
            <w:r>
              <w:rPr>
                <w:rStyle w:val="None"/>
                <w:rFonts w:ascii="Arial" w:cs="Arial" w:hAnsi="Arial" w:eastAsia="Arial"/>
                <w:sz w:val="20"/>
                <w:szCs w:val="20"/>
                <w:shd w:val="nil" w:color="auto" w:fill="auto"/>
              </w:rPr>
            </w:r>
          </w:p>
        </w:tc>
      </w:tr>
      <w:tr>
        <w:tblPrEx>
          <w:shd w:val="clear" w:color="auto" w:fill="ced7e7"/>
        </w:tblPrEx>
        <w:trPr>
          <w:trHeight w:val="673" w:hRule="atLeast"/>
        </w:trPr>
        <w:tc>
          <w:tcPr>
            <w:tcW w:type="dxa" w:w="2848"/>
            <w:tcBorders>
              <w:top w:val="nil"/>
              <w:left w:val="nil"/>
              <w:bottom w:val="nil"/>
              <w:right w:val="nil"/>
            </w:tcBorders>
            <w:shd w:val="clear" w:color="auto" w:fill="auto"/>
            <w:tcMar>
              <w:top w:type="dxa" w:w="80"/>
              <w:left w:type="dxa" w:w="80"/>
              <w:bottom w:type="dxa" w:w="80"/>
              <w:right w:type="dxa" w:w="80"/>
            </w:tcMar>
            <w:vAlign w:val="top"/>
          </w:tcPr>
          <w:p>
            <w:pPr>
              <w:pStyle w:val="Body"/>
              <w:numPr>
                <w:ilvl w:val="0"/>
                <w:numId w:val="29"/>
              </w:numPr>
              <w:rPr>
                <w:rFonts w:ascii="Arial" w:hAnsi="Arial"/>
                <w:b w:val="1"/>
                <w:bCs w:val="1"/>
                <w:sz w:val="20"/>
                <w:szCs w:val="20"/>
                <w:lang w:val="en-US"/>
              </w:rPr>
            </w:pPr>
            <w:r>
              <w:rPr>
                <w:rStyle w:val="None"/>
                <w:rFonts w:ascii="Arial" w:hAnsi="Arial"/>
                <w:b w:val="1"/>
                <w:bCs w:val="1"/>
                <w:sz w:val="20"/>
                <w:szCs w:val="20"/>
                <w:shd w:val="nil" w:color="auto" w:fill="auto"/>
                <w:rtl w:val="0"/>
                <w:lang w:val="en-US"/>
              </w:rPr>
              <w:t>ASTM D2486 modified</w:t>
            </w:r>
          </w:p>
        </w:tc>
        <w:tc>
          <w:tcPr>
            <w:tcW w:type="dxa" w:w="5792"/>
            <w:tcBorders>
              <w:top w:val="nil"/>
              <w:left w:val="nil"/>
              <w:bottom w:val="nil"/>
              <w:right w:val="nil"/>
            </w:tcBorders>
            <w:shd w:val="clear" w:color="auto" w:fill="auto"/>
            <w:tcMar>
              <w:top w:type="dxa" w:w="80"/>
              <w:left w:type="dxa" w:w="80"/>
              <w:bottom w:type="dxa" w:w="80"/>
              <w:right w:type="dxa" w:w="80"/>
            </w:tcMar>
            <w:vAlign w:val="top"/>
          </w:tcPr>
          <w:p>
            <w:pPr>
              <w:pStyle w:val="Body"/>
            </w:pPr>
            <w:r>
              <w:rPr>
                <w:rStyle w:val="None"/>
                <w:rFonts w:ascii="Arial" w:hAnsi="Arial"/>
                <w:sz w:val="20"/>
                <w:szCs w:val="20"/>
                <w:shd w:val="nil" w:color="auto" w:fill="auto"/>
                <w:rtl w:val="0"/>
                <w:lang w:val="en-US"/>
              </w:rPr>
              <w:t>Standard Test Methods for Scrub Resistance of Wall Paints modified to include MEK solvent to test solvent resistance</w:t>
            </w:r>
            <w:r>
              <w:rPr>
                <w:rStyle w:val="None"/>
                <w:rFonts w:ascii="Arial" w:cs="Arial" w:hAnsi="Arial" w:eastAsia="Arial"/>
                <w:sz w:val="20"/>
                <w:szCs w:val="20"/>
                <w:shd w:val="nil" w:color="auto" w:fill="auto"/>
              </w:rPr>
            </w:r>
          </w:p>
        </w:tc>
      </w:tr>
    </w:tbl>
    <w:p>
      <w:pPr>
        <w:pStyle w:val="Body"/>
        <w:widowControl w:val="0"/>
        <w:numPr>
          <w:ilvl w:val="1"/>
          <w:numId w:val="6"/>
        </w:numPr>
      </w:pPr>
    </w:p>
    <w:p>
      <w:pPr>
        <w:pStyle w:val="Body"/>
        <w:ind w:left="720" w:firstLine="0"/>
      </w:pPr>
      <w:r>
        <w:rPr>
          <w:rStyle w:val="None"/>
          <w:rFonts w:ascii="Arial" w:cs="Arial" w:hAnsi="Arial" w:eastAsia="Arial"/>
          <w:sz w:val="22"/>
          <w:szCs w:val="22"/>
        </w:rPr>
        <w:tab/>
        <w:tab/>
      </w:r>
      <w:r>
        <w:rPr>
          <w:rStyle w:val="None"/>
          <w:rFonts w:ascii="Arial Unicode MS" w:cs="Arial Unicode MS" w:hAnsi="Arial Unicode MS" w:eastAsia="Arial Unicode MS"/>
          <w:b w:val="0"/>
          <w:bCs w:val="0"/>
          <w:i w:val="0"/>
          <w:iCs w:val="0"/>
        </w:rPr>
        <w:br w:type="page"/>
      </w:r>
    </w:p>
    <w:p>
      <w:pPr>
        <w:pStyle w:val="Body"/>
        <w:ind w:left="720" w:firstLine="0"/>
        <w:rPr>
          <w:rStyle w:val="None"/>
          <w:rFonts w:ascii="Arial" w:cs="Arial" w:hAnsi="Arial" w:eastAsia="Arial"/>
          <w:sz w:val="22"/>
          <w:szCs w:val="22"/>
        </w:rPr>
      </w:pPr>
    </w:p>
    <w:p>
      <w:pPr>
        <w:pStyle w:val="Body"/>
        <w:numPr>
          <w:ilvl w:val="1"/>
          <w:numId w:val="30"/>
        </w:numPr>
        <w:bidi w:val="0"/>
        <w:ind w:right="0"/>
        <w:jc w:val="both"/>
        <w:rPr>
          <w:rFonts w:ascii="Arial" w:hAnsi="Arial"/>
          <w:b w:val="1"/>
          <w:bCs w:val="1"/>
          <w:sz w:val="22"/>
          <w:szCs w:val="22"/>
          <w:rtl w:val="0"/>
        </w:rPr>
      </w:pPr>
      <w:r>
        <w:rPr>
          <w:rStyle w:val="None"/>
          <w:rFonts w:ascii="Arial" w:hAnsi="Arial"/>
          <w:b w:val="1"/>
          <w:bCs w:val="1"/>
          <w:sz w:val="22"/>
          <w:szCs w:val="22"/>
          <w:rtl w:val="0"/>
        </w:rPr>
        <w:t xml:space="preserve"> </w:t>
      </w:r>
      <w:r>
        <w:rPr>
          <w:rStyle w:val="None"/>
          <w:rFonts w:ascii="Arial" w:hAnsi="Arial"/>
          <w:b w:val="1"/>
          <w:bCs w:val="1"/>
          <w:caps w:val="0"/>
          <w:smallCaps w:val="0"/>
          <w:strike w:val="0"/>
          <w:dstrike w:val="0"/>
          <w:outline w:val="0"/>
          <w:color w:val="000000"/>
          <w:sz w:val="22"/>
          <w:szCs w:val="22"/>
          <w:u w:val="none" w:color="000000"/>
          <w:shd w:val="nil" w:color="auto" w:fill="auto"/>
          <w:vertAlign w:val="baseline"/>
          <w:rtl w:val="0"/>
          <w:lang w:val="en-US"/>
          <w14:textFill>
            <w14:solidFill>
              <w14:srgbClr w14:val="000000"/>
            </w14:solidFill>
          </w14:textFill>
        </w:rPr>
        <w:t>DEFINITIONS</w:t>
      </w:r>
    </w:p>
    <w:p>
      <w:pPr>
        <w:pStyle w:val="Body"/>
        <w:ind w:left="360" w:firstLine="0"/>
        <w:jc w:val="both"/>
        <w:rPr>
          <w:rStyle w:val="None"/>
          <w:rFonts w:ascii="Arial" w:cs="Arial" w:hAnsi="Arial" w:eastAsia="Arial"/>
          <w:b w:val="1"/>
          <w:bCs w:val="1"/>
          <w:caps w:val="0"/>
          <w:smallCaps w:val="0"/>
          <w:strike w:val="0"/>
          <w:dstrike w:val="0"/>
          <w:outline w:val="0"/>
          <w:color w:val="000000"/>
          <w:sz w:val="14"/>
          <w:szCs w:val="14"/>
          <w:u w:val="none" w:color="000000"/>
          <w:shd w:val="nil" w:color="auto" w:fill="auto"/>
          <w:vertAlign w:val="baseline"/>
          <w14:textFill>
            <w14:solidFill>
              <w14:srgbClr w14:val="000000"/>
            </w14:solidFill>
          </w14:textFill>
        </w:rPr>
      </w:pPr>
    </w:p>
    <w:p>
      <w:pPr>
        <w:pStyle w:val="Body"/>
        <w:numPr>
          <w:ilvl w:val="0"/>
          <w:numId w:val="32"/>
        </w:numPr>
        <w:bidi w:val="0"/>
        <w:ind w:right="0"/>
        <w:jc w:val="left"/>
        <w:rPr>
          <w:rFonts w:ascii="Arial" w:hAnsi="Arial" w:hint="default"/>
          <w:sz w:val="20"/>
          <w:szCs w:val="20"/>
          <w:rtl w:val="0"/>
          <w:lang w:val="en-US"/>
        </w:rPr>
      </w:pPr>
      <w:r>
        <w:rPr>
          <w:rStyle w:val="None"/>
          <w:rFonts w:ascii="Arial" w:hAnsi="Arial" w:hint="default"/>
          <w:b w:val="1"/>
          <w:bCs w:val="1"/>
          <w:sz w:val="20"/>
          <w:szCs w:val="20"/>
          <w:rtl w:val="0"/>
          <w:lang w:val="en-US"/>
        </w:rPr>
        <w:t>“</w:t>
      </w:r>
      <w:r>
        <w:rPr>
          <w:rStyle w:val="None"/>
          <w:rFonts w:ascii="Arial" w:hAnsi="Arial"/>
          <w:b w:val="1"/>
          <w:bCs w:val="1"/>
          <w:sz w:val="20"/>
          <w:szCs w:val="20"/>
          <w:rtl w:val="0"/>
          <w:lang w:val="en-US"/>
        </w:rPr>
        <w:t>Certified StreetBond</w:t>
      </w:r>
      <w:r>
        <w:rPr>
          <w:rStyle w:val="None"/>
          <w:rFonts w:ascii="Arial" w:hAnsi="Arial" w:hint="default"/>
          <w:b w:val="1"/>
          <w:bCs w:val="1"/>
          <w:sz w:val="20"/>
          <w:szCs w:val="20"/>
          <w:rtl w:val="0"/>
          <w:lang w:val="en-US"/>
        </w:rPr>
        <w:t xml:space="preserve">® </w:t>
      </w:r>
      <w:r>
        <w:rPr>
          <w:rStyle w:val="None"/>
          <w:rFonts w:ascii="Arial" w:hAnsi="Arial"/>
          <w:b w:val="1"/>
          <w:bCs w:val="1"/>
          <w:sz w:val="20"/>
          <w:szCs w:val="20"/>
          <w:rtl w:val="0"/>
          <w:lang w:val="it-IT"/>
        </w:rPr>
        <w:t>Applicator</w:t>
      </w:r>
      <w:r>
        <w:rPr>
          <w:rStyle w:val="None"/>
          <w:rFonts w:ascii="Arial" w:hAnsi="Arial" w:hint="default"/>
          <w:b w:val="1"/>
          <w:bCs w:val="1"/>
          <w:sz w:val="20"/>
          <w:szCs w:val="20"/>
          <w:rtl w:val="0"/>
          <w:lang w:val="en-US"/>
        </w:rPr>
        <w:t>”</w:t>
      </w:r>
      <w:r>
        <w:rPr>
          <w:rStyle w:val="None"/>
          <w:rFonts w:ascii="Arial" w:hAnsi="Arial"/>
          <w:sz w:val="20"/>
          <w:szCs w:val="20"/>
          <w:rtl w:val="0"/>
          <w:lang w:val="en-US"/>
        </w:rPr>
        <w:t xml:space="preserve"> has valid Certification for SB120/150 (and SB150 STAMPED if stamping is included in the work) as offered by GAF - StreetBond and reviewed on a bi-annual basis. All </w:t>
      </w:r>
      <w:r>
        <w:rPr>
          <w:rStyle w:val="None"/>
          <w:rFonts w:ascii="Arial" w:hAnsi="Arial"/>
          <w:b w:val="1"/>
          <w:bCs w:val="1"/>
          <w:sz w:val="20"/>
          <w:szCs w:val="20"/>
          <w:rtl w:val="0"/>
          <w:lang w:val="en-US"/>
        </w:rPr>
        <w:t>Certified StreetBond</w:t>
      </w:r>
      <w:r>
        <w:rPr>
          <w:rStyle w:val="None"/>
          <w:rFonts w:ascii="Arial" w:hAnsi="Arial" w:hint="default"/>
          <w:b w:val="1"/>
          <w:bCs w:val="1"/>
          <w:sz w:val="20"/>
          <w:szCs w:val="20"/>
          <w:rtl w:val="0"/>
          <w:lang w:val="en-US"/>
        </w:rPr>
        <w:t xml:space="preserve">® </w:t>
      </w:r>
      <w:r>
        <w:rPr>
          <w:rStyle w:val="None"/>
          <w:rFonts w:ascii="Arial" w:hAnsi="Arial"/>
          <w:b w:val="1"/>
          <w:bCs w:val="1"/>
          <w:sz w:val="20"/>
          <w:szCs w:val="20"/>
          <w:rtl w:val="0"/>
          <w:lang w:val="it-IT"/>
        </w:rPr>
        <w:t>Applicators</w:t>
      </w:r>
      <w:r>
        <w:rPr>
          <w:rStyle w:val="None"/>
          <w:rFonts w:ascii="Arial" w:hAnsi="Arial"/>
          <w:sz w:val="20"/>
          <w:szCs w:val="20"/>
          <w:rtl w:val="0"/>
          <w:lang w:val="en-US"/>
        </w:rPr>
        <w:t xml:space="preserve"> with appropriate Certification have been qualified by GAF - StreetBond to perform the Work and offer a product Warranty. </w:t>
      </w:r>
    </w:p>
    <w:p>
      <w:pPr>
        <w:pStyle w:val="Body"/>
        <w:numPr>
          <w:ilvl w:val="0"/>
          <w:numId w:val="32"/>
        </w:numPr>
        <w:bidi w:val="0"/>
        <w:ind w:right="0"/>
        <w:jc w:val="left"/>
        <w:rPr>
          <w:rFonts w:ascii="Arial" w:hAnsi="Arial" w:hint="default"/>
          <w:sz w:val="20"/>
          <w:szCs w:val="20"/>
          <w:rtl w:val="0"/>
          <w:lang w:val="en-US"/>
        </w:rPr>
      </w:pPr>
      <w:r>
        <w:rPr>
          <w:rStyle w:val="None"/>
          <w:rFonts w:ascii="Arial" w:hAnsi="Arial" w:hint="default"/>
          <w:b w:val="1"/>
          <w:bCs w:val="1"/>
          <w:sz w:val="20"/>
          <w:szCs w:val="20"/>
          <w:rtl w:val="0"/>
          <w:lang w:val="en-US"/>
        </w:rPr>
        <w:t>“</w:t>
      </w:r>
      <w:r>
        <w:rPr>
          <w:rStyle w:val="None"/>
          <w:rFonts w:ascii="Arial" w:hAnsi="Arial"/>
          <w:b w:val="1"/>
          <w:bCs w:val="1"/>
          <w:sz w:val="20"/>
          <w:szCs w:val="20"/>
          <w:rtl w:val="0"/>
          <w:lang w:val="it-IT"/>
        </w:rPr>
        <w:t>Applicator</w:t>
      </w:r>
      <w:r>
        <w:rPr>
          <w:rStyle w:val="None"/>
          <w:rFonts w:ascii="Arial" w:hAnsi="Arial" w:hint="default"/>
          <w:b w:val="1"/>
          <w:bCs w:val="1"/>
          <w:sz w:val="20"/>
          <w:szCs w:val="20"/>
          <w:rtl w:val="0"/>
          <w:lang w:val="en-US"/>
        </w:rPr>
        <w:t>”</w:t>
      </w:r>
      <w:r>
        <w:rPr>
          <w:rStyle w:val="None"/>
          <w:rFonts w:ascii="Arial" w:hAnsi="Arial"/>
          <w:sz w:val="20"/>
          <w:szCs w:val="20"/>
          <w:rtl w:val="0"/>
          <w:lang w:val="en-US"/>
        </w:rPr>
        <w:t xml:space="preserve"> means the installer of the </w:t>
      </w:r>
      <w:r>
        <w:rPr>
          <w:rStyle w:val="None"/>
          <w:rFonts w:ascii="Arial" w:hAnsi="Arial"/>
          <w:b w:val="1"/>
          <w:bCs w:val="1"/>
          <w:sz w:val="20"/>
          <w:szCs w:val="20"/>
          <w:rtl w:val="0"/>
          <w:lang w:val="en-US"/>
        </w:rPr>
        <w:t>StreetBond</w:t>
      </w:r>
      <w:r>
        <w:rPr>
          <w:rStyle w:val="None"/>
          <w:rFonts w:ascii="Arial" w:hAnsi="Arial" w:hint="default"/>
          <w:b w:val="1"/>
          <w:bCs w:val="1"/>
          <w:sz w:val="20"/>
          <w:szCs w:val="20"/>
          <w:rtl w:val="0"/>
          <w:lang w:val="en-US"/>
        </w:rPr>
        <w:t>®</w:t>
      </w:r>
      <w:r>
        <w:rPr>
          <w:rStyle w:val="None"/>
          <w:rFonts w:ascii="Arial" w:hAnsi="Arial"/>
          <w:sz w:val="20"/>
          <w:szCs w:val="20"/>
          <w:rtl w:val="0"/>
          <w:lang w:val="en-US"/>
        </w:rPr>
        <w:t xml:space="preserve"> coatings.</w:t>
      </w:r>
    </w:p>
    <w:p>
      <w:pPr>
        <w:pStyle w:val="Body"/>
        <w:numPr>
          <w:ilvl w:val="0"/>
          <w:numId w:val="32"/>
        </w:numPr>
        <w:bidi w:val="0"/>
        <w:ind w:right="0"/>
        <w:jc w:val="left"/>
        <w:rPr>
          <w:rFonts w:ascii="Arial" w:hAnsi="Arial" w:hint="default"/>
          <w:sz w:val="20"/>
          <w:szCs w:val="20"/>
          <w:rtl w:val="0"/>
          <w:lang w:val="en-US"/>
        </w:rPr>
      </w:pPr>
      <w:r>
        <w:rPr>
          <w:rStyle w:val="None"/>
          <w:rFonts w:ascii="Arial" w:hAnsi="Arial" w:hint="default"/>
          <w:b w:val="1"/>
          <w:bCs w:val="1"/>
          <w:sz w:val="20"/>
          <w:szCs w:val="20"/>
          <w:rtl w:val="0"/>
          <w:lang w:val="en-US"/>
        </w:rPr>
        <w:t>“</w:t>
      </w:r>
      <w:r>
        <w:rPr>
          <w:rStyle w:val="None"/>
          <w:rFonts w:ascii="Arial" w:hAnsi="Arial"/>
          <w:b w:val="1"/>
          <w:bCs w:val="1"/>
          <w:sz w:val="20"/>
          <w:szCs w:val="20"/>
          <w:rtl w:val="0"/>
          <w:lang w:val="en-US"/>
        </w:rPr>
        <w:t>Owner</w:t>
      </w:r>
      <w:r>
        <w:rPr>
          <w:rStyle w:val="None"/>
          <w:rFonts w:ascii="Arial" w:hAnsi="Arial" w:hint="default"/>
          <w:b w:val="1"/>
          <w:bCs w:val="1"/>
          <w:sz w:val="20"/>
          <w:szCs w:val="20"/>
          <w:rtl w:val="0"/>
          <w:lang w:val="en-US"/>
        </w:rPr>
        <w:t xml:space="preserve">” </w:t>
      </w:r>
      <w:r>
        <w:rPr>
          <w:rStyle w:val="None"/>
          <w:rFonts w:ascii="Arial" w:hAnsi="Arial"/>
          <w:sz w:val="20"/>
          <w:szCs w:val="20"/>
          <w:rtl w:val="0"/>
          <w:lang w:val="en-US"/>
        </w:rPr>
        <w:t>means the Owner and refers to the representative person who has decision making authority for the Work.</w:t>
      </w:r>
    </w:p>
    <w:p>
      <w:pPr>
        <w:pStyle w:val="Body"/>
        <w:numPr>
          <w:ilvl w:val="0"/>
          <w:numId w:val="32"/>
        </w:numPr>
        <w:bidi w:val="0"/>
        <w:ind w:right="0"/>
        <w:jc w:val="left"/>
        <w:rPr>
          <w:rFonts w:ascii="Arial" w:hAnsi="Arial" w:hint="default"/>
          <w:sz w:val="20"/>
          <w:szCs w:val="20"/>
          <w:rtl w:val="0"/>
          <w:lang w:val="en-US"/>
        </w:rPr>
      </w:pPr>
      <w:r>
        <w:rPr>
          <w:rStyle w:val="None"/>
          <w:rFonts w:ascii="Arial" w:hAnsi="Arial" w:hint="default"/>
          <w:sz w:val="20"/>
          <w:szCs w:val="20"/>
          <w:rtl w:val="0"/>
          <w:lang w:val="en-US"/>
        </w:rPr>
        <w:t>“</w:t>
      </w:r>
      <w:r>
        <w:rPr>
          <w:rStyle w:val="None"/>
          <w:rFonts w:ascii="Arial" w:hAnsi="Arial"/>
          <w:b w:val="1"/>
          <w:bCs w:val="1"/>
          <w:sz w:val="20"/>
          <w:szCs w:val="20"/>
          <w:rtl w:val="0"/>
        </w:rPr>
        <w:t>TSR</w:t>
      </w:r>
      <w:r>
        <w:rPr>
          <w:rStyle w:val="None"/>
          <w:rFonts w:ascii="Arial" w:hAnsi="Arial" w:hint="default"/>
          <w:sz w:val="20"/>
          <w:szCs w:val="20"/>
          <w:rtl w:val="0"/>
          <w:lang w:val="en-US"/>
        </w:rPr>
        <w:t xml:space="preserve">” </w:t>
      </w:r>
      <w:r>
        <w:rPr>
          <w:rStyle w:val="None"/>
          <w:rFonts w:ascii="Arial" w:hAnsi="Arial"/>
          <w:sz w:val="20"/>
          <w:szCs w:val="20"/>
          <w:rtl w:val="0"/>
          <w:lang w:val="en-US"/>
        </w:rPr>
        <w:t>is a  GAF - StreetBond Technical Sales Representative who manages the StreetBond</w:t>
      </w:r>
      <w:r>
        <w:rPr>
          <w:rStyle w:val="None"/>
          <w:rFonts w:ascii="Arial" w:hAnsi="Arial" w:hint="default"/>
          <w:sz w:val="20"/>
          <w:szCs w:val="20"/>
          <w:rtl w:val="0"/>
          <w:lang w:val="en-US"/>
        </w:rPr>
        <w:t xml:space="preserve">® </w:t>
      </w:r>
      <w:r>
        <w:rPr>
          <w:rStyle w:val="None"/>
          <w:rFonts w:ascii="Arial" w:hAnsi="Arial"/>
          <w:sz w:val="20"/>
          <w:szCs w:val="20"/>
          <w:rtl w:val="0"/>
          <w:lang w:val="en-US"/>
        </w:rPr>
        <w:t>product in a given territory.</w:t>
      </w:r>
    </w:p>
    <w:p>
      <w:pPr>
        <w:pStyle w:val="Body"/>
        <w:numPr>
          <w:ilvl w:val="0"/>
          <w:numId w:val="32"/>
        </w:numPr>
        <w:bidi w:val="0"/>
        <w:ind w:right="0"/>
        <w:jc w:val="left"/>
        <w:rPr>
          <w:rFonts w:ascii="Arial" w:hAnsi="Arial" w:hint="default"/>
          <w:sz w:val="20"/>
          <w:szCs w:val="20"/>
          <w:rtl w:val="0"/>
          <w:lang w:val="en-US"/>
        </w:rPr>
      </w:pPr>
      <w:r>
        <w:rPr>
          <w:rStyle w:val="None"/>
          <w:rFonts w:ascii="Arial" w:hAnsi="Arial" w:hint="default"/>
          <w:b w:val="1"/>
          <w:bCs w:val="1"/>
          <w:sz w:val="20"/>
          <w:szCs w:val="20"/>
          <w:rtl w:val="0"/>
          <w:lang w:val="en-US"/>
        </w:rPr>
        <w:t>“</w:t>
      </w:r>
      <w:r>
        <w:rPr>
          <w:rStyle w:val="None"/>
          <w:rFonts w:ascii="Arial" w:hAnsi="Arial"/>
          <w:b w:val="1"/>
          <w:bCs w:val="1"/>
          <w:sz w:val="20"/>
          <w:szCs w:val="20"/>
          <w:rtl w:val="0"/>
          <w:lang w:val="en-US"/>
        </w:rPr>
        <w:t>Stamped asphalt pavement</w:t>
      </w:r>
      <w:r>
        <w:rPr>
          <w:rStyle w:val="None"/>
          <w:rFonts w:ascii="Arial" w:hAnsi="Arial" w:hint="default"/>
          <w:b w:val="1"/>
          <w:bCs w:val="1"/>
          <w:sz w:val="20"/>
          <w:szCs w:val="20"/>
          <w:rtl w:val="0"/>
          <w:lang w:val="en-US"/>
        </w:rPr>
        <w:t xml:space="preserve">” </w:t>
      </w:r>
      <w:r>
        <w:rPr>
          <w:rStyle w:val="None"/>
          <w:rFonts w:ascii="Arial" w:hAnsi="Arial"/>
          <w:sz w:val="20"/>
          <w:szCs w:val="20"/>
          <w:rtl w:val="0"/>
          <w:lang w:val="en-US"/>
        </w:rPr>
        <w:t>is asphalt pavement that has been imprinted or stamped in a specific pattern.</w:t>
      </w:r>
    </w:p>
    <w:p>
      <w:pPr>
        <w:pStyle w:val="Body"/>
        <w:numPr>
          <w:ilvl w:val="0"/>
          <w:numId w:val="32"/>
        </w:numPr>
        <w:bidi w:val="0"/>
        <w:ind w:right="0"/>
        <w:jc w:val="left"/>
        <w:rPr>
          <w:rFonts w:ascii="Arial" w:hAnsi="Arial" w:hint="default"/>
          <w:sz w:val="20"/>
          <w:szCs w:val="20"/>
          <w:rtl w:val="0"/>
          <w:lang w:val="en-US"/>
        </w:rPr>
      </w:pPr>
      <w:r>
        <w:rPr>
          <w:rStyle w:val="None"/>
          <w:rFonts w:ascii="Arial" w:hAnsi="Arial" w:hint="default"/>
          <w:b w:val="1"/>
          <w:bCs w:val="1"/>
          <w:sz w:val="20"/>
          <w:szCs w:val="20"/>
          <w:rtl w:val="0"/>
          <w:lang w:val="en-US"/>
        </w:rPr>
        <w:t>“</w:t>
      </w:r>
      <w:r>
        <w:rPr>
          <w:rStyle w:val="None"/>
          <w:rFonts w:ascii="Arial" w:hAnsi="Arial"/>
          <w:b w:val="1"/>
          <w:bCs w:val="1"/>
          <w:sz w:val="20"/>
          <w:szCs w:val="20"/>
          <w:rtl w:val="0"/>
          <w:lang w:val="en-US"/>
        </w:rPr>
        <w:t>Non - Stamped asphalt pavement</w:t>
      </w:r>
      <w:r>
        <w:rPr>
          <w:rStyle w:val="None"/>
          <w:rFonts w:ascii="Arial" w:hAnsi="Arial" w:hint="default"/>
          <w:b w:val="1"/>
          <w:bCs w:val="1"/>
          <w:sz w:val="20"/>
          <w:szCs w:val="20"/>
          <w:rtl w:val="0"/>
          <w:lang w:val="en-US"/>
        </w:rPr>
        <w:t>”</w:t>
      </w:r>
      <w:r>
        <w:rPr>
          <w:rStyle w:val="None"/>
          <w:rFonts w:ascii="Arial" w:hAnsi="Arial"/>
          <w:sz w:val="20"/>
          <w:szCs w:val="20"/>
          <w:rtl w:val="0"/>
          <w:lang w:val="en-US"/>
        </w:rPr>
        <w:t xml:space="preserve"> is asphalt pavement that is unstamped and is sometimes referred to as </w:t>
      </w:r>
      <w:r>
        <w:rPr>
          <w:rStyle w:val="None"/>
          <w:rFonts w:ascii="Arial" w:hAnsi="Arial" w:hint="default"/>
          <w:sz w:val="20"/>
          <w:szCs w:val="20"/>
          <w:rtl w:val="0"/>
          <w:lang w:val="en-US"/>
        </w:rPr>
        <w:t>“</w:t>
      </w:r>
      <w:r>
        <w:rPr>
          <w:rStyle w:val="None"/>
          <w:rFonts w:ascii="Arial" w:hAnsi="Arial"/>
          <w:sz w:val="20"/>
          <w:szCs w:val="20"/>
          <w:rtl w:val="0"/>
        </w:rPr>
        <w:t>flatwork</w:t>
      </w:r>
      <w:r>
        <w:rPr>
          <w:rStyle w:val="None"/>
          <w:rFonts w:ascii="Arial" w:hAnsi="Arial" w:hint="default"/>
          <w:sz w:val="20"/>
          <w:szCs w:val="20"/>
          <w:rtl w:val="0"/>
          <w:lang w:val="en-US"/>
        </w:rPr>
        <w:t>”</w:t>
      </w:r>
      <w:r>
        <w:rPr>
          <w:rStyle w:val="None"/>
          <w:rFonts w:ascii="Arial" w:hAnsi="Arial"/>
          <w:sz w:val="20"/>
          <w:szCs w:val="20"/>
          <w:rtl w:val="0"/>
        </w:rPr>
        <w:t>.</w:t>
      </w:r>
    </w:p>
    <w:p>
      <w:pPr>
        <w:pStyle w:val="Body"/>
        <w:numPr>
          <w:ilvl w:val="0"/>
          <w:numId w:val="32"/>
        </w:numPr>
        <w:bidi w:val="0"/>
        <w:ind w:right="0"/>
        <w:jc w:val="left"/>
        <w:rPr>
          <w:rFonts w:ascii="Arial" w:hAnsi="Arial"/>
          <w:sz w:val="20"/>
          <w:szCs w:val="20"/>
          <w:rtl w:val="0"/>
          <w:lang w:val="en-US"/>
        </w:rPr>
      </w:pPr>
      <w:r>
        <w:rPr>
          <w:rStyle w:val="None"/>
          <w:rFonts w:ascii="Arial" w:hAnsi="Arial"/>
          <w:b w:val="1"/>
          <w:bCs w:val="1"/>
          <w:sz w:val="20"/>
          <w:szCs w:val="20"/>
          <w:rtl w:val="0"/>
          <w:lang w:val="en-US"/>
        </w:rPr>
        <w:t xml:space="preserve">The </w:t>
      </w:r>
      <w:r>
        <w:rPr>
          <w:rStyle w:val="None"/>
          <w:rFonts w:ascii="Arial" w:hAnsi="Arial" w:hint="default"/>
          <w:b w:val="1"/>
          <w:bCs w:val="1"/>
          <w:sz w:val="20"/>
          <w:szCs w:val="20"/>
          <w:rtl w:val="0"/>
          <w:lang w:val="en-US"/>
        </w:rPr>
        <w:t>“</w:t>
      </w:r>
      <w:r>
        <w:rPr>
          <w:rStyle w:val="None"/>
          <w:rFonts w:ascii="Arial" w:hAnsi="Arial"/>
          <w:b w:val="1"/>
          <w:bCs w:val="1"/>
          <w:sz w:val="20"/>
          <w:szCs w:val="20"/>
          <w:rtl w:val="0"/>
          <w:lang w:val="en-US"/>
        </w:rPr>
        <w:t>Work</w:t>
      </w:r>
      <w:r>
        <w:rPr>
          <w:rStyle w:val="None"/>
          <w:rFonts w:ascii="Arial" w:hAnsi="Arial" w:hint="default"/>
          <w:b w:val="1"/>
          <w:bCs w:val="1"/>
          <w:sz w:val="20"/>
          <w:szCs w:val="20"/>
          <w:rtl w:val="0"/>
          <w:lang w:val="en-US"/>
        </w:rPr>
        <w:t xml:space="preserve">” </w:t>
      </w:r>
      <w:r>
        <w:rPr>
          <w:rStyle w:val="None"/>
          <w:rFonts w:ascii="Arial" w:hAnsi="Arial"/>
          <w:sz w:val="20"/>
          <w:szCs w:val="20"/>
          <w:rtl w:val="0"/>
          <w:lang w:val="en-US"/>
        </w:rPr>
        <w:t>is the asphalt pavement texturing work contemplated in this bid submission and specification.</w:t>
      </w:r>
    </w:p>
    <w:p>
      <w:pPr>
        <w:pStyle w:val="Body"/>
        <w:numPr>
          <w:ilvl w:val="0"/>
          <w:numId w:val="32"/>
        </w:numPr>
        <w:bidi w:val="0"/>
        <w:ind w:right="0"/>
        <w:jc w:val="left"/>
        <w:rPr>
          <w:rFonts w:ascii="Arial" w:hAnsi="Arial" w:hint="default"/>
          <w:sz w:val="20"/>
          <w:szCs w:val="20"/>
          <w:rtl w:val="0"/>
          <w:lang w:val="en-US"/>
        </w:rPr>
      </w:pPr>
      <w:r>
        <w:rPr>
          <w:rStyle w:val="None"/>
          <w:rFonts w:ascii="Arial" w:hAnsi="Arial" w:hint="default"/>
          <w:b w:val="1"/>
          <w:bCs w:val="1"/>
          <w:sz w:val="20"/>
          <w:szCs w:val="20"/>
          <w:rtl w:val="0"/>
          <w:lang w:val="en-US"/>
        </w:rPr>
        <w:t>“</w:t>
      </w:r>
      <w:r>
        <w:rPr>
          <w:rStyle w:val="None"/>
          <w:rFonts w:ascii="Arial" w:hAnsi="Arial"/>
          <w:b w:val="1"/>
          <w:bCs w:val="1"/>
          <w:sz w:val="20"/>
          <w:szCs w:val="20"/>
          <w:rtl w:val="0"/>
          <w:lang w:val="en-US"/>
        </w:rPr>
        <w:t>Scuffing</w:t>
      </w:r>
      <w:r>
        <w:rPr>
          <w:rStyle w:val="None"/>
          <w:rFonts w:ascii="Arial" w:hAnsi="Arial" w:hint="default"/>
          <w:b w:val="1"/>
          <w:bCs w:val="1"/>
          <w:sz w:val="20"/>
          <w:szCs w:val="20"/>
          <w:rtl w:val="0"/>
          <w:lang w:val="en-US"/>
        </w:rPr>
        <w:t xml:space="preserve">” </w:t>
      </w:r>
      <w:r>
        <w:rPr>
          <w:rStyle w:val="None"/>
          <w:rFonts w:ascii="Arial" w:hAnsi="Arial"/>
          <w:sz w:val="20"/>
          <w:szCs w:val="20"/>
          <w:rtl w:val="0"/>
          <w:lang w:val="en-US"/>
        </w:rPr>
        <w:t xml:space="preserve">is a </w:t>
      </w:r>
      <w:r>
        <w:rPr>
          <w:rStyle w:val="None"/>
          <w:rFonts w:ascii="Arial" w:hAnsi="Arial" w:hint="default"/>
          <w:sz w:val="20"/>
          <w:szCs w:val="20"/>
          <w:rtl w:val="0"/>
          <w:lang w:val="en-US"/>
        </w:rPr>
        <w:t>“</w:t>
      </w:r>
      <w:r>
        <w:rPr>
          <w:rStyle w:val="None"/>
          <w:rFonts w:ascii="Arial" w:hAnsi="Arial"/>
          <w:sz w:val="20"/>
          <w:szCs w:val="20"/>
          <w:rtl w:val="0"/>
          <w:lang w:val="en-US"/>
        </w:rPr>
        <w:t>tear</w:t>
      </w:r>
      <w:r>
        <w:rPr>
          <w:rStyle w:val="None"/>
          <w:rFonts w:ascii="Arial" w:hAnsi="Arial" w:hint="default"/>
          <w:sz w:val="20"/>
          <w:szCs w:val="20"/>
          <w:rtl w:val="0"/>
          <w:lang w:val="en-US"/>
        </w:rPr>
        <w:t xml:space="preserve">” </w:t>
      </w:r>
      <w:r>
        <w:rPr>
          <w:rStyle w:val="None"/>
          <w:rFonts w:ascii="Arial" w:hAnsi="Arial"/>
          <w:sz w:val="20"/>
          <w:szCs w:val="20"/>
          <w:rtl w:val="0"/>
          <w:lang w:val="en-US"/>
        </w:rPr>
        <w:t xml:space="preserve">of the asphalt pavement caused by an external force </w:t>
      </w:r>
      <w:r>
        <w:rPr>
          <w:rStyle w:val="None"/>
          <w:rFonts w:ascii="Arial" w:hAnsi="Arial" w:hint="default"/>
          <w:sz w:val="20"/>
          <w:szCs w:val="20"/>
          <w:rtl w:val="0"/>
          <w:lang w:val="en-US"/>
        </w:rPr>
        <w:t xml:space="preserve">– </w:t>
      </w:r>
      <w:r>
        <w:rPr>
          <w:rStyle w:val="None"/>
          <w:rFonts w:ascii="Arial" w:hAnsi="Arial"/>
          <w:sz w:val="20"/>
          <w:szCs w:val="20"/>
          <w:rtl w:val="0"/>
          <w:lang w:val="en-US"/>
        </w:rPr>
        <w:t>for example turning the steering wheel of a stationary vehicle. Scuffing is generally the result of poorly designed or improperly installed asphalt and would most - commonly be seen on weaker residential asphalt.</w:t>
      </w:r>
    </w:p>
    <w:p>
      <w:pPr>
        <w:pStyle w:val="Body"/>
        <w:numPr>
          <w:ilvl w:val="0"/>
          <w:numId w:val="32"/>
        </w:numPr>
        <w:bidi w:val="0"/>
        <w:ind w:right="0"/>
        <w:jc w:val="left"/>
        <w:rPr>
          <w:rFonts w:ascii="Arial" w:hAnsi="Arial" w:hint="default"/>
          <w:sz w:val="20"/>
          <w:szCs w:val="20"/>
          <w:rtl w:val="0"/>
          <w:lang w:val="en-US"/>
        </w:rPr>
      </w:pPr>
      <w:r>
        <w:rPr>
          <w:rStyle w:val="None"/>
          <w:rFonts w:ascii="Arial" w:hAnsi="Arial" w:hint="default"/>
          <w:b w:val="1"/>
          <w:bCs w:val="1"/>
          <w:sz w:val="20"/>
          <w:szCs w:val="20"/>
          <w:rtl w:val="0"/>
          <w:lang w:val="en-US"/>
        </w:rPr>
        <w:t>“</w:t>
      </w:r>
      <w:r>
        <w:rPr>
          <w:rStyle w:val="None"/>
          <w:rFonts w:ascii="Arial" w:hAnsi="Arial"/>
          <w:b w:val="1"/>
          <w:bCs w:val="1"/>
          <w:sz w:val="20"/>
          <w:szCs w:val="20"/>
          <w:rtl w:val="0"/>
          <w:lang w:val="en-US"/>
        </w:rPr>
        <w:t>Layer</w:t>
      </w:r>
      <w:r>
        <w:rPr>
          <w:rStyle w:val="None"/>
          <w:rFonts w:ascii="Arial" w:hAnsi="Arial" w:hint="default"/>
          <w:b w:val="1"/>
          <w:bCs w:val="1"/>
          <w:sz w:val="20"/>
          <w:szCs w:val="20"/>
          <w:rtl w:val="0"/>
          <w:lang w:val="en-US"/>
        </w:rPr>
        <w:t xml:space="preserve">” </w:t>
      </w:r>
      <w:r>
        <w:rPr>
          <w:rStyle w:val="None"/>
          <w:rFonts w:ascii="Arial" w:hAnsi="Arial"/>
          <w:sz w:val="20"/>
          <w:szCs w:val="20"/>
          <w:rtl w:val="0"/>
          <w:lang w:val="en-US"/>
        </w:rPr>
        <w:t xml:space="preserve">is a single thin pass of coating, applied with a texture spray gun, which is allowed to dry before the next layer is applied. </w:t>
      </w:r>
    </w:p>
    <w:p>
      <w:pPr>
        <w:pStyle w:val="Body"/>
        <w:numPr>
          <w:ilvl w:val="0"/>
          <w:numId w:val="32"/>
        </w:numPr>
        <w:bidi w:val="0"/>
        <w:ind w:right="0"/>
        <w:jc w:val="left"/>
        <w:rPr>
          <w:rFonts w:ascii="Arial" w:hAnsi="Arial" w:hint="default"/>
          <w:sz w:val="20"/>
          <w:szCs w:val="20"/>
          <w:rtl w:val="0"/>
          <w:lang w:val="en-US"/>
        </w:rPr>
      </w:pPr>
      <w:r>
        <w:rPr>
          <w:rStyle w:val="None"/>
          <w:rFonts w:ascii="Arial" w:hAnsi="Arial" w:hint="default"/>
          <w:b w:val="1"/>
          <w:bCs w:val="1"/>
          <w:sz w:val="20"/>
          <w:szCs w:val="20"/>
          <w:rtl w:val="0"/>
          <w:lang w:val="en-US"/>
        </w:rPr>
        <w:t>“</w:t>
      </w:r>
      <w:r>
        <w:rPr>
          <w:rStyle w:val="None"/>
          <w:rFonts w:ascii="Arial" w:hAnsi="Arial"/>
          <w:b w:val="1"/>
          <w:bCs w:val="1"/>
          <w:sz w:val="20"/>
          <w:szCs w:val="20"/>
          <w:rtl w:val="0"/>
          <w:lang w:val="en-US"/>
        </w:rPr>
        <w:t>Warranty</w:t>
      </w:r>
      <w:r>
        <w:rPr>
          <w:rStyle w:val="None"/>
          <w:rFonts w:ascii="Arial" w:hAnsi="Arial" w:hint="default"/>
          <w:b w:val="1"/>
          <w:bCs w:val="1"/>
          <w:sz w:val="20"/>
          <w:szCs w:val="20"/>
          <w:rtl w:val="0"/>
          <w:lang w:val="en-US"/>
        </w:rPr>
        <w:t>”</w:t>
      </w:r>
      <w:r>
        <w:rPr>
          <w:rStyle w:val="None"/>
          <w:rFonts w:ascii="Arial" w:hAnsi="Arial"/>
          <w:sz w:val="20"/>
          <w:szCs w:val="20"/>
          <w:rtl w:val="0"/>
          <w:lang w:val="en-US"/>
        </w:rPr>
        <w:t xml:space="preserve"> may be a </w:t>
      </w:r>
      <w:r>
        <w:rPr>
          <w:rStyle w:val="None"/>
          <w:rFonts w:ascii="Arial" w:hAnsi="Arial" w:hint="default"/>
          <w:sz w:val="20"/>
          <w:szCs w:val="20"/>
          <w:rtl w:val="0"/>
          <w:lang w:val="en-US"/>
        </w:rPr>
        <w:t>“</w:t>
      </w:r>
      <w:r>
        <w:rPr>
          <w:rStyle w:val="None"/>
          <w:rFonts w:ascii="Arial" w:hAnsi="Arial"/>
          <w:sz w:val="20"/>
          <w:szCs w:val="20"/>
          <w:rtl w:val="0"/>
          <w:lang w:val="en-US"/>
        </w:rPr>
        <w:t>Material Warranty</w:t>
      </w:r>
      <w:r>
        <w:rPr>
          <w:rStyle w:val="None"/>
          <w:rFonts w:ascii="Arial" w:hAnsi="Arial" w:hint="default"/>
          <w:sz w:val="20"/>
          <w:szCs w:val="20"/>
          <w:rtl w:val="0"/>
          <w:lang w:val="en-US"/>
        </w:rPr>
        <w:t xml:space="preserve">” </w:t>
      </w:r>
      <w:r>
        <w:rPr>
          <w:rStyle w:val="None"/>
          <w:rFonts w:ascii="Arial" w:hAnsi="Arial"/>
          <w:sz w:val="20"/>
          <w:szCs w:val="20"/>
          <w:rtl w:val="0"/>
          <w:lang w:val="en-US"/>
        </w:rPr>
        <w:t>which is a guarantee to the property owner that StreetBond</w:t>
      </w:r>
      <w:r>
        <w:rPr>
          <w:rStyle w:val="None"/>
          <w:rFonts w:ascii="Arial" w:hAnsi="Arial" w:hint="default"/>
          <w:sz w:val="20"/>
          <w:szCs w:val="20"/>
          <w:rtl w:val="0"/>
          <w:lang w:val="en-US"/>
        </w:rPr>
        <w:t xml:space="preserve">® </w:t>
      </w:r>
      <w:r>
        <w:rPr>
          <w:rStyle w:val="None"/>
          <w:rFonts w:ascii="Arial" w:hAnsi="Arial"/>
          <w:sz w:val="20"/>
          <w:szCs w:val="20"/>
          <w:rtl w:val="0"/>
          <w:lang w:val="en-US"/>
        </w:rPr>
        <w:t xml:space="preserve">SB150 will be free from material defects, or, under certain circumstances, may be a </w:t>
      </w:r>
      <w:r>
        <w:rPr>
          <w:rStyle w:val="None"/>
          <w:rFonts w:ascii="Arial" w:hAnsi="Arial" w:hint="default"/>
          <w:sz w:val="20"/>
          <w:szCs w:val="20"/>
          <w:rtl w:val="0"/>
          <w:lang w:val="en-US"/>
        </w:rPr>
        <w:t>“</w:t>
      </w:r>
      <w:r>
        <w:rPr>
          <w:rStyle w:val="None"/>
          <w:rFonts w:ascii="Arial" w:hAnsi="Arial"/>
          <w:sz w:val="20"/>
          <w:szCs w:val="20"/>
          <w:rtl w:val="0"/>
          <w:lang w:val="en-US"/>
        </w:rPr>
        <w:t>Pavement Pledge Warranty</w:t>
      </w:r>
      <w:r>
        <w:rPr>
          <w:rStyle w:val="None"/>
          <w:rFonts w:ascii="Arial" w:hAnsi="Arial" w:hint="default"/>
          <w:sz w:val="20"/>
          <w:szCs w:val="20"/>
          <w:rtl w:val="0"/>
          <w:lang w:val="en-US"/>
        </w:rPr>
        <w:t xml:space="preserve">” </w:t>
      </w:r>
      <w:r>
        <w:rPr>
          <w:rStyle w:val="None"/>
          <w:rFonts w:ascii="Arial" w:hAnsi="Arial"/>
          <w:sz w:val="20"/>
          <w:szCs w:val="20"/>
          <w:rtl w:val="0"/>
          <w:lang w:val="en-US"/>
        </w:rPr>
        <w:t>which is a guarantee to the property owner that  StreetBond</w:t>
      </w:r>
      <w:r>
        <w:rPr>
          <w:rStyle w:val="None"/>
          <w:rFonts w:ascii="Arial" w:hAnsi="Arial" w:hint="default"/>
          <w:sz w:val="20"/>
          <w:szCs w:val="20"/>
          <w:rtl w:val="0"/>
          <w:lang w:val="en-US"/>
        </w:rPr>
        <w:t xml:space="preserve">® </w:t>
      </w:r>
      <w:r>
        <w:rPr>
          <w:rStyle w:val="None"/>
          <w:rFonts w:ascii="Arial" w:hAnsi="Arial"/>
          <w:sz w:val="20"/>
          <w:szCs w:val="20"/>
          <w:rtl w:val="0"/>
          <w:lang w:val="en-US"/>
        </w:rPr>
        <w:t>SB150 when properly applied will not peel, delaminate or show abnormal wear over specific period of time depending on the traffic volumes and number of layers applied. Please contact your local TSR for more details.</w:t>
      </w:r>
    </w:p>
    <w:p>
      <w:pPr>
        <w:pStyle w:val="Body"/>
        <w:ind w:left="360" w:firstLine="0"/>
        <w:jc w:val="both"/>
        <w:rPr>
          <w:rStyle w:val="None"/>
          <w:rFonts w:ascii="Arial" w:cs="Arial" w:hAnsi="Arial" w:eastAsia="Arial"/>
          <w:b w:val="1"/>
          <w:bCs w:val="1"/>
        </w:rPr>
      </w:pPr>
    </w:p>
    <w:p>
      <w:pPr>
        <w:pStyle w:val="Body"/>
        <w:rPr>
          <w:rStyle w:val="None"/>
          <w:rFonts w:ascii="Arial" w:cs="Arial" w:hAnsi="Arial" w:eastAsia="Arial"/>
        </w:rPr>
      </w:pPr>
      <w:r>
        <w:rPr>
          <w:rStyle w:val="None"/>
          <w:rFonts w:ascii="Arial" w:hAnsi="Arial"/>
          <w:b w:val="1"/>
          <w:bCs w:val="1"/>
          <w:sz w:val="22"/>
          <w:szCs w:val="22"/>
          <w:rtl w:val="0"/>
        </w:rPr>
        <w:t>1.4 SUBMITTALS</w:t>
      </w:r>
      <w:r>
        <w:rPr>
          <w:rStyle w:val="None"/>
          <w:rFonts w:ascii="Arial" w:cs="Arial" w:hAnsi="Arial" w:eastAsia="Arial"/>
          <w:b w:val="1"/>
          <w:bCs w:val="1"/>
          <w:sz w:val="14"/>
          <w:szCs w:val="14"/>
        </w:rPr>
        <w:br w:type="textWrapping"/>
        <w:tab/>
      </w:r>
      <w:r>
        <w:rPr>
          <w:rStyle w:val="None"/>
          <w:rFonts w:ascii="Arial" w:cs="Arial" w:hAnsi="Arial" w:eastAsia="Arial"/>
          <w:b w:val="1"/>
          <w:bCs w:val="1"/>
        </w:rPr>
        <w:tab/>
      </w:r>
    </w:p>
    <w:p>
      <w:pPr>
        <w:pStyle w:val="Body"/>
        <w:rPr>
          <w:rStyle w:val="None"/>
          <w:rFonts w:ascii="Arial" w:cs="Arial" w:hAnsi="Arial" w:eastAsia="Arial"/>
          <w:sz w:val="20"/>
          <w:szCs w:val="20"/>
        </w:rPr>
      </w:pPr>
      <w:r>
        <w:rPr>
          <w:rStyle w:val="None"/>
          <w:rFonts w:ascii="Arial" w:hAnsi="Arial"/>
          <w:sz w:val="20"/>
          <w:szCs w:val="20"/>
          <w:rtl w:val="0"/>
          <w:lang w:val="en-US"/>
        </w:rPr>
        <w:t xml:space="preserve">A copy of the Accreditation Certificate(s), available from the </w:t>
      </w:r>
      <w:r>
        <w:rPr>
          <w:rStyle w:val="None"/>
          <w:rFonts w:ascii="Arial" w:hAnsi="Arial"/>
          <w:b w:val="1"/>
          <w:bCs w:val="1"/>
          <w:sz w:val="20"/>
          <w:szCs w:val="20"/>
          <w:rtl w:val="0"/>
          <w:lang w:val="it-IT"/>
        </w:rPr>
        <w:t>Applicator,</w:t>
      </w:r>
      <w:r>
        <w:rPr>
          <w:rStyle w:val="None"/>
          <w:rFonts w:ascii="Arial" w:hAnsi="Arial"/>
          <w:sz w:val="20"/>
          <w:szCs w:val="20"/>
          <w:rtl w:val="0"/>
          <w:lang w:val="en-US"/>
        </w:rPr>
        <w:t xml:space="preserve"> is required with submittal. Independent product test results available upon request.</w:t>
      </w:r>
    </w:p>
    <w:p>
      <w:pPr>
        <w:pStyle w:val="Body"/>
        <w:rPr>
          <w:rStyle w:val="None"/>
          <w:rFonts w:ascii="Arial" w:cs="Arial" w:hAnsi="Arial" w:eastAsia="Arial"/>
          <w:sz w:val="20"/>
          <w:szCs w:val="20"/>
        </w:rPr>
      </w:pPr>
    </w:p>
    <w:p>
      <w:pPr>
        <w:pStyle w:val="Body"/>
        <w:rPr>
          <w:rStyle w:val="None"/>
          <w:rFonts w:ascii="Arial" w:cs="Arial" w:hAnsi="Arial" w:eastAsia="Arial"/>
          <w:b w:val="1"/>
          <w:bCs w:val="1"/>
          <w:sz w:val="14"/>
          <w:szCs w:val="14"/>
        </w:rPr>
      </w:pPr>
      <w:r>
        <w:rPr>
          <w:rStyle w:val="None"/>
          <w:rFonts w:ascii="Arial" w:hAnsi="Arial"/>
          <w:b w:val="1"/>
          <w:bCs w:val="1"/>
          <w:rtl w:val="0"/>
          <w:lang w:val="de-DE"/>
        </w:rPr>
        <w:t xml:space="preserve">PART 2 </w:t>
      </w:r>
      <w:r>
        <w:rPr>
          <w:rStyle w:val="None"/>
          <w:rFonts w:ascii="Arial" w:hAnsi="Arial" w:hint="default"/>
          <w:b w:val="1"/>
          <w:bCs w:val="1"/>
          <w:rtl w:val="0"/>
          <w:lang w:val="en-US"/>
        </w:rPr>
        <w:t xml:space="preserve">– </w:t>
      </w:r>
      <w:r>
        <w:rPr>
          <w:rStyle w:val="None"/>
          <w:rFonts w:ascii="Arial" w:hAnsi="Arial"/>
          <w:b w:val="1"/>
          <w:bCs w:val="1"/>
          <w:rtl w:val="0"/>
        </w:rPr>
        <w:t>PRODUCTS</w:t>
      </w:r>
      <w:r>
        <w:rPr>
          <w:rStyle w:val="None"/>
          <w:rFonts w:ascii="Arial" w:cs="Arial" w:hAnsi="Arial" w:eastAsia="Arial"/>
          <w:b w:val="1"/>
          <w:bCs w:val="1"/>
          <w:sz w:val="14"/>
          <w:szCs w:val="14"/>
        </w:rPr>
        <w:br w:type="textWrapping"/>
      </w:r>
    </w:p>
    <w:p>
      <w:pPr>
        <w:pStyle w:val="Body"/>
        <w:rPr>
          <w:rStyle w:val="None"/>
          <w:rFonts w:ascii="Arial" w:cs="Arial" w:hAnsi="Arial" w:eastAsia="Arial"/>
          <w:b w:val="1"/>
          <w:bCs w:val="1"/>
          <w:sz w:val="14"/>
          <w:szCs w:val="14"/>
        </w:rPr>
      </w:pPr>
      <w:r>
        <w:rPr>
          <w:rStyle w:val="None"/>
          <w:rFonts w:ascii="Arial" w:hAnsi="Arial"/>
          <w:b w:val="1"/>
          <w:bCs w:val="1"/>
          <w:sz w:val="22"/>
          <w:szCs w:val="22"/>
          <w:rtl w:val="0"/>
        </w:rPr>
        <w:t>2.1 MATERIALS - STREETBOND</w:t>
      </w:r>
      <w:r>
        <w:rPr>
          <w:rStyle w:val="None"/>
          <w:rFonts w:ascii="Arial" w:hAnsi="Arial" w:hint="default"/>
          <w:b w:val="1"/>
          <w:bCs w:val="1"/>
          <w:sz w:val="22"/>
          <w:szCs w:val="22"/>
          <w:rtl w:val="0"/>
          <w:lang w:val="en-US"/>
        </w:rPr>
        <w:t xml:space="preserve">® </w:t>
      </w:r>
      <w:r>
        <w:rPr>
          <w:rStyle w:val="None"/>
          <w:rFonts w:ascii="Arial" w:hAnsi="Arial"/>
          <w:b w:val="1"/>
          <w:bCs w:val="1"/>
          <w:sz w:val="22"/>
          <w:szCs w:val="22"/>
          <w:rtl w:val="0"/>
          <w:lang w:val="en-US"/>
        </w:rPr>
        <w:t>COATINGS</w:t>
      </w:r>
      <w:r>
        <w:rPr>
          <w:rStyle w:val="None"/>
          <w:rFonts w:ascii="Arial" w:cs="Arial" w:hAnsi="Arial" w:eastAsia="Arial"/>
          <w:b w:val="1"/>
          <w:bCs w:val="1"/>
          <w:sz w:val="14"/>
          <w:szCs w:val="14"/>
        </w:rPr>
        <w:br w:type="textWrapping"/>
      </w:r>
    </w:p>
    <w:p>
      <w:pPr>
        <w:pStyle w:val="Body"/>
        <w:rPr>
          <w:rStyle w:val="None"/>
          <w:rFonts w:ascii="Arial" w:cs="Arial" w:hAnsi="Arial" w:eastAsia="Arial"/>
          <w:sz w:val="14"/>
          <w:szCs w:val="14"/>
        </w:rPr>
      </w:pPr>
      <w:r>
        <w:rPr>
          <w:rStyle w:val="None"/>
          <w:rFonts w:ascii="Arial" w:hAnsi="Arial"/>
          <w:b w:val="1"/>
          <w:bCs w:val="1"/>
          <w:sz w:val="20"/>
          <w:szCs w:val="20"/>
          <w:rtl w:val="0"/>
          <w:lang w:val="en-US"/>
        </w:rPr>
        <w:t>StreetBond</w:t>
      </w:r>
      <w:r>
        <w:rPr>
          <w:rStyle w:val="None"/>
          <w:rFonts w:ascii="Arial" w:hAnsi="Arial" w:hint="default"/>
          <w:b w:val="1"/>
          <w:bCs w:val="1"/>
          <w:sz w:val="20"/>
          <w:szCs w:val="20"/>
          <w:rtl w:val="0"/>
          <w:lang w:val="en-US"/>
        </w:rPr>
        <w:t>®</w:t>
      </w:r>
      <w:r>
        <w:rPr>
          <w:rStyle w:val="None"/>
          <w:rFonts w:ascii="Arial" w:hAnsi="Arial"/>
          <w:sz w:val="20"/>
          <w:szCs w:val="20"/>
          <w:rtl w:val="0"/>
          <w:lang w:val="en-US"/>
        </w:rPr>
        <w:t xml:space="preserve"> coatings have been scientifically formulated to provide the optimal balance of performance properties for a durable, long - lasting color and textured finish to asphalt pavement surfaces. Some of these key properties include wear and crack resistance, color retention, adhesion, minimal water absorption and increased friction properties. </w:t>
      </w:r>
      <w:r>
        <w:rPr>
          <w:rStyle w:val="None"/>
          <w:rFonts w:ascii="Arial" w:hAnsi="Arial"/>
          <w:b w:val="1"/>
          <w:bCs w:val="1"/>
          <w:sz w:val="20"/>
          <w:szCs w:val="20"/>
          <w:rtl w:val="0"/>
          <w:lang w:val="en-US"/>
        </w:rPr>
        <w:t>StreetBond</w:t>
      </w:r>
      <w:r>
        <w:rPr>
          <w:rStyle w:val="None"/>
          <w:rFonts w:ascii="Arial" w:hAnsi="Arial" w:hint="default"/>
          <w:b w:val="1"/>
          <w:bCs w:val="1"/>
          <w:sz w:val="20"/>
          <w:szCs w:val="20"/>
          <w:rtl w:val="0"/>
          <w:lang w:val="en-US"/>
        </w:rPr>
        <w:t xml:space="preserve">® </w:t>
      </w:r>
      <w:r>
        <w:rPr>
          <w:rStyle w:val="None"/>
          <w:rFonts w:ascii="Arial" w:hAnsi="Arial"/>
          <w:sz w:val="20"/>
          <w:szCs w:val="20"/>
          <w:rtl w:val="0"/>
          <w:lang w:val="en-US"/>
        </w:rPr>
        <w:t xml:space="preserve">coatings are environmentally safe and meet EPA requirements for Volatile Organic Compounds (VOC). </w:t>
      </w:r>
      <w:r>
        <w:rPr>
          <w:rStyle w:val="None"/>
          <w:rFonts w:ascii="Arial" w:cs="Arial" w:hAnsi="Arial" w:eastAsia="Arial"/>
          <w:sz w:val="14"/>
          <w:szCs w:val="14"/>
        </w:rPr>
        <w:br w:type="textWrapping"/>
      </w:r>
    </w:p>
    <w:p>
      <w:pPr>
        <w:pStyle w:val="Body"/>
        <w:ind w:left="720" w:hanging="360"/>
        <w:rPr>
          <w:rStyle w:val="None"/>
          <w:rFonts w:ascii="Arial" w:cs="Arial" w:hAnsi="Arial" w:eastAsia="Arial"/>
          <w:b w:val="1"/>
          <w:bCs w:val="1"/>
          <w:sz w:val="20"/>
          <w:szCs w:val="20"/>
        </w:rPr>
      </w:pPr>
      <w:r>
        <w:rPr>
          <w:rStyle w:val="None"/>
          <w:rFonts w:ascii="Arial" w:hAnsi="Arial"/>
          <w:b w:val="1"/>
          <w:bCs w:val="1"/>
          <w:sz w:val="20"/>
          <w:szCs w:val="20"/>
          <w:rtl w:val="0"/>
          <w:lang w:val="en-US"/>
        </w:rPr>
        <w:t xml:space="preserve">A. </w:t>
        <w:tab/>
        <w:t>StreetBond</w:t>
      </w:r>
      <w:r>
        <w:rPr>
          <w:rStyle w:val="None"/>
          <w:rFonts w:ascii="Arial" w:hAnsi="Arial" w:hint="default"/>
          <w:b w:val="1"/>
          <w:bCs w:val="1"/>
          <w:sz w:val="20"/>
          <w:szCs w:val="20"/>
          <w:rtl w:val="0"/>
          <w:lang w:val="en-US"/>
        </w:rPr>
        <w:t xml:space="preserve">® </w:t>
      </w:r>
      <w:r>
        <w:rPr>
          <w:rStyle w:val="None"/>
          <w:rFonts w:ascii="Arial" w:hAnsi="Arial"/>
          <w:b w:val="1"/>
          <w:bCs w:val="1"/>
          <w:sz w:val="20"/>
          <w:szCs w:val="20"/>
          <w:rtl w:val="0"/>
        </w:rPr>
        <w:t>SB150</w:t>
      </w:r>
      <w:r>
        <w:rPr>
          <w:rStyle w:val="None"/>
          <w:rFonts w:ascii="Arial" w:hAnsi="Arial"/>
          <w:sz w:val="20"/>
          <w:szCs w:val="20"/>
          <w:rtl w:val="0"/>
          <w:lang w:val="en-US"/>
        </w:rPr>
        <w:t xml:space="preserve"> is a two-part, premium epoxy-modified acrylic, waterborne coating specifically designed for application on asphalt pavements. It has a balance of properties to ensure good adhesion and movement on flexible pavement, while providing good durability. </w:t>
      </w:r>
      <w:r>
        <w:rPr>
          <w:rStyle w:val="None"/>
          <w:rFonts w:ascii="Arial" w:hAnsi="Arial"/>
          <w:b w:val="1"/>
          <w:bCs w:val="1"/>
          <w:sz w:val="20"/>
          <w:szCs w:val="20"/>
          <w:rtl w:val="0"/>
          <w:lang w:val="en-US"/>
        </w:rPr>
        <w:t>StreetBond</w:t>
      </w:r>
      <w:r>
        <w:rPr>
          <w:rStyle w:val="None"/>
          <w:rFonts w:ascii="Arial" w:hAnsi="Arial" w:hint="default"/>
          <w:b w:val="1"/>
          <w:bCs w:val="1"/>
          <w:sz w:val="20"/>
          <w:szCs w:val="20"/>
          <w:rtl w:val="0"/>
          <w:lang w:val="en-US"/>
        </w:rPr>
        <w:t xml:space="preserve">® </w:t>
      </w:r>
      <w:r>
        <w:rPr>
          <w:rStyle w:val="None"/>
          <w:rFonts w:ascii="Arial" w:hAnsi="Arial"/>
          <w:b w:val="1"/>
          <w:bCs w:val="1"/>
          <w:sz w:val="20"/>
          <w:szCs w:val="20"/>
          <w:rtl w:val="0"/>
        </w:rPr>
        <w:t>SB150</w:t>
      </w:r>
      <w:r>
        <w:rPr>
          <w:rStyle w:val="None"/>
          <w:rFonts w:ascii="Arial" w:hAnsi="Arial"/>
          <w:sz w:val="20"/>
          <w:szCs w:val="20"/>
          <w:rtl w:val="0"/>
          <w:lang w:val="en-US"/>
        </w:rPr>
        <w:t xml:space="preserve"> is durable in both dry and wet environments.</w:t>
      </w:r>
    </w:p>
    <w:p>
      <w:pPr>
        <w:pStyle w:val="Body"/>
        <w:ind w:left="720" w:hanging="360"/>
        <w:jc w:val="both"/>
        <w:rPr>
          <w:rStyle w:val="None"/>
          <w:rFonts w:ascii="Arial" w:cs="Arial" w:hAnsi="Arial" w:eastAsia="Arial"/>
          <w:sz w:val="20"/>
          <w:szCs w:val="20"/>
        </w:rPr>
      </w:pPr>
      <w:r>
        <w:rPr>
          <w:rStyle w:val="None"/>
          <w:rFonts w:ascii="Arial" w:hAnsi="Arial"/>
          <w:b w:val="1"/>
          <w:bCs w:val="1"/>
          <w:sz w:val="20"/>
          <w:szCs w:val="20"/>
          <w:rtl w:val="0"/>
          <w:lang w:val="en-US"/>
        </w:rPr>
        <w:t>B.</w:t>
        <w:tab/>
        <w:t>StreetBond</w:t>
      </w:r>
      <w:r>
        <w:rPr>
          <w:rStyle w:val="None"/>
          <w:rFonts w:ascii="Arial" w:hAnsi="Arial" w:hint="default"/>
          <w:b w:val="1"/>
          <w:bCs w:val="1"/>
          <w:sz w:val="20"/>
          <w:szCs w:val="20"/>
          <w:rtl w:val="0"/>
          <w:lang w:val="en-US"/>
        </w:rPr>
        <w:t xml:space="preserve">® </w:t>
      </w:r>
      <w:r>
        <w:rPr>
          <w:rStyle w:val="None"/>
          <w:rFonts w:ascii="Arial" w:hAnsi="Arial"/>
          <w:b w:val="1"/>
          <w:bCs w:val="1"/>
          <w:sz w:val="20"/>
          <w:szCs w:val="20"/>
          <w:rtl w:val="0"/>
          <w:lang w:val="fr-FR"/>
        </w:rPr>
        <w:t xml:space="preserve">Colorant </w:t>
      </w:r>
      <w:r>
        <w:rPr>
          <w:rStyle w:val="None"/>
          <w:rFonts w:ascii="Arial" w:hAnsi="Arial"/>
          <w:sz w:val="20"/>
          <w:szCs w:val="20"/>
          <w:rtl w:val="0"/>
          <w:lang w:val="en-US"/>
        </w:rPr>
        <w:t xml:space="preserve">is a highly concentrated, high quality, UV stable pigment blend designed to add color to </w:t>
      </w:r>
      <w:r>
        <w:rPr>
          <w:rStyle w:val="None"/>
          <w:rFonts w:ascii="Arial" w:hAnsi="Arial"/>
          <w:b w:val="1"/>
          <w:bCs w:val="1"/>
          <w:sz w:val="20"/>
          <w:szCs w:val="20"/>
          <w:rtl w:val="0"/>
          <w:lang w:val="en-US"/>
        </w:rPr>
        <w:t>StreetBond</w:t>
      </w:r>
      <w:r>
        <w:rPr>
          <w:rStyle w:val="None"/>
          <w:rFonts w:ascii="Arial" w:hAnsi="Arial" w:hint="default"/>
          <w:b w:val="1"/>
          <w:bCs w:val="1"/>
          <w:sz w:val="20"/>
          <w:szCs w:val="20"/>
          <w:rtl w:val="0"/>
          <w:lang w:val="en-US"/>
        </w:rPr>
        <w:t xml:space="preserve">® </w:t>
      </w:r>
      <w:r>
        <w:rPr>
          <w:rStyle w:val="None"/>
          <w:rFonts w:ascii="Arial" w:hAnsi="Arial"/>
          <w:b w:val="1"/>
          <w:bCs w:val="1"/>
          <w:sz w:val="20"/>
          <w:szCs w:val="20"/>
          <w:rtl w:val="0"/>
        </w:rPr>
        <w:t xml:space="preserve">SB150 </w:t>
      </w:r>
      <w:r>
        <w:rPr>
          <w:rStyle w:val="None"/>
          <w:rFonts w:ascii="Arial" w:hAnsi="Arial"/>
          <w:sz w:val="20"/>
          <w:szCs w:val="20"/>
          <w:rtl w:val="0"/>
          <w:lang w:val="en-US"/>
        </w:rPr>
        <w:t xml:space="preserve">coatings. One unit of Colorant shall be used with one pail of </w:t>
      </w:r>
      <w:r>
        <w:rPr>
          <w:rStyle w:val="None"/>
          <w:rFonts w:ascii="Arial" w:hAnsi="Arial"/>
          <w:b w:val="1"/>
          <w:bCs w:val="1"/>
          <w:sz w:val="20"/>
          <w:szCs w:val="20"/>
          <w:rtl w:val="0"/>
          <w:lang w:val="en-US"/>
        </w:rPr>
        <w:t>StreetBond</w:t>
      </w:r>
      <w:r>
        <w:rPr>
          <w:rStyle w:val="None"/>
          <w:rFonts w:ascii="Arial" w:hAnsi="Arial" w:hint="default"/>
          <w:b w:val="1"/>
          <w:bCs w:val="1"/>
          <w:sz w:val="20"/>
          <w:szCs w:val="20"/>
          <w:rtl w:val="0"/>
          <w:lang w:val="en-US"/>
        </w:rPr>
        <w:t>®</w:t>
      </w:r>
      <w:r>
        <w:rPr>
          <w:rStyle w:val="None"/>
          <w:rFonts w:ascii="Arial" w:hAnsi="Arial"/>
          <w:sz w:val="20"/>
          <w:szCs w:val="20"/>
          <w:rtl w:val="0"/>
          <w:lang w:val="en-US"/>
        </w:rPr>
        <w:t xml:space="preserve"> coating material. </w:t>
      </w:r>
    </w:p>
    <w:p>
      <w:pPr>
        <w:pStyle w:val="Body"/>
        <w:jc w:val="both"/>
        <w:rPr>
          <w:rStyle w:val="None"/>
          <w:rFonts w:ascii="Arial" w:cs="Arial" w:hAnsi="Arial" w:eastAsia="Arial"/>
          <w:b w:val="1"/>
          <w:bCs w:val="1"/>
        </w:rPr>
      </w:pPr>
    </w:p>
    <w:p>
      <w:pPr>
        <w:pStyle w:val="Body"/>
        <w:ind w:left="360" w:firstLine="0"/>
        <w:rPr>
          <w:rStyle w:val="None"/>
          <w:rFonts w:ascii="Arial" w:cs="Arial" w:hAnsi="Arial" w:eastAsia="Arial"/>
          <w:b w:val="1"/>
          <w:bCs w:val="1"/>
          <w:sz w:val="14"/>
          <w:szCs w:val="14"/>
        </w:rPr>
      </w:pPr>
      <w:r>
        <w:rPr>
          <w:rStyle w:val="None"/>
          <w:rFonts w:ascii="Arial" w:hAnsi="Arial"/>
          <w:b w:val="1"/>
          <w:bCs w:val="1"/>
          <w:sz w:val="22"/>
          <w:szCs w:val="22"/>
          <w:rtl w:val="0"/>
          <w:lang w:val="en-US"/>
        </w:rPr>
        <w:t>2.1.1 Properties of StreetBond</w:t>
      </w:r>
      <w:r>
        <w:rPr>
          <w:rStyle w:val="None"/>
          <w:rFonts w:ascii="Arial" w:hAnsi="Arial" w:hint="default"/>
          <w:b w:val="1"/>
          <w:bCs w:val="1"/>
          <w:sz w:val="22"/>
          <w:szCs w:val="22"/>
          <w:rtl w:val="0"/>
          <w:lang w:val="en-US"/>
        </w:rPr>
        <w:t xml:space="preserve">® </w:t>
      </w:r>
      <w:r>
        <w:rPr>
          <w:rStyle w:val="None"/>
          <w:rFonts w:ascii="Arial" w:hAnsi="Arial"/>
          <w:b w:val="1"/>
          <w:bCs w:val="1"/>
          <w:sz w:val="22"/>
          <w:szCs w:val="22"/>
          <w:rtl w:val="0"/>
          <w:lang w:val="en-US"/>
        </w:rPr>
        <w:t>coatings</w:t>
      </w:r>
      <w:r>
        <w:rPr>
          <w:rStyle w:val="None"/>
          <w:rFonts w:ascii="Arial" w:cs="Arial" w:hAnsi="Arial" w:eastAsia="Arial"/>
          <w:b w:val="1"/>
          <w:bCs w:val="1"/>
          <w:sz w:val="14"/>
          <w:szCs w:val="14"/>
        </w:rPr>
        <w:br w:type="textWrapping"/>
      </w:r>
    </w:p>
    <w:p>
      <w:pPr>
        <w:pStyle w:val="Body"/>
        <w:ind w:left="360" w:firstLine="0"/>
        <w:rPr>
          <w:rStyle w:val="None"/>
          <w:rFonts w:ascii="Arial" w:cs="Arial" w:hAnsi="Arial" w:eastAsia="Arial"/>
          <w:sz w:val="20"/>
          <w:szCs w:val="20"/>
        </w:rPr>
      </w:pPr>
      <w:r>
        <w:rPr>
          <w:rStyle w:val="None"/>
          <w:rFonts w:ascii="Arial" w:hAnsi="Arial"/>
          <w:sz w:val="20"/>
          <w:szCs w:val="20"/>
          <w:rtl w:val="0"/>
          <w:lang w:val="en-US"/>
        </w:rPr>
        <w:t xml:space="preserve">The following tables outline the test results for physical and performance properties of the </w:t>
      </w:r>
      <w:r>
        <w:rPr>
          <w:rStyle w:val="None"/>
          <w:rFonts w:ascii="Arial" w:hAnsi="Arial"/>
          <w:b w:val="1"/>
          <w:bCs w:val="1"/>
          <w:sz w:val="20"/>
          <w:szCs w:val="20"/>
          <w:rtl w:val="0"/>
          <w:lang w:val="en-US"/>
        </w:rPr>
        <w:t>StreetBond</w:t>
      </w:r>
      <w:r>
        <w:rPr>
          <w:rStyle w:val="None"/>
          <w:rFonts w:ascii="Arial" w:hAnsi="Arial" w:hint="default"/>
          <w:b w:val="1"/>
          <w:bCs w:val="1"/>
          <w:sz w:val="20"/>
          <w:szCs w:val="20"/>
          <w:rtl w:val="0"/>
          <w:lang w:val="en-US"/>
        </w:rPr>
        <w:t xml:space="preserve">® </w:t>
      </w:r>
      <w:r>
        <w:rPr>
          <w:rStyle w:val="None"/>
          <w:rFonts w:ascii="Arial" w:hAnsi="Arial"/>
          <w:sz w:val="20"/>
          <w:szCs w:val="20"/>
          <w:rtl w:val="0"/>
          <w:lang w:val="en-US"/>
        </w:rPr>
        <w:t xml:space="preserve">coatings as determined by an independent testing laboratory. </w:t>
      </w:r>
    </w:p>
    <w:p>
      <w:pPr>
        <w:pStyle w:val="Body"/>
        <w:jc w:val="both"/>
        <w:rPr>
          <w:rStyle w:val="None"/>
          <w:rFonts w:ascii="Arial" w:cs="Arial" w:hAnsi="Arial" w:eastAsia="Arial"/>
        </w:rPr>
      </w:pPr>
    </w:p>
    <w:p>
      <w:pPr>
        <w:pStyle w:val="Body"/>
        <w:jc w:val="both"/>
        <w:rPr>
          <w:rStyle w:val="None"/>
          <w:rFonts w:ascii="Arial" w:cs="Arial" w:hAnsi="Arial" w:eastAsia="Arial"/>
        </w:rPr>
      </w:pPr>
    </w:p>
    <w:p>
      <w:pPr>
        <w:pStyle w:val="Body"/>
        <w:rPr>
          <w:rStyle w:val="None"/>
          <w:rFonts w:ascii="Arial" w:cs="Arial" w:hAnsi="Arial" w:eastAsia="Arial"/>
          <w:b w:val="1"/>
          <w:bCs w:val="1"/>
          <w:sz w:val="14"/>
          <w:szCs w:val="14"/>
        </w:rPr>
      </w:pPr>
      <w:r>
        <w:rPr>
          <w:rStyle w:val="None"/>
          <w:rFonts w:ascii="Arial" w:hAnsi="Arial"/>
          <w:b w:val="1"/>
          <w:bCs w:val="1"/>
          <w:sz w:val="22"/>
          <w:szCs w:val="22"/>
          <w:rtl w:val="0"/>
          <w:lang w:val="en-US"/>
        </w:rPr>
        <w:t>TABLE 1: Physical Properties of StreetBond</w:t>
      </w:r>
      <w:r>
        <w:rPr>
          <w:rStyle w:val="None"/>
          <w:rFonts w:ascii="Arial" w:hAnsi="Arial" w:hint="default"/>
          <w:b w:val="1"/>
          <w:bCs w:val="1"/>
          <w:sz w:val="22"/>
          <w:szCs w:val="22"/>
          <w:rtl w:val="0"/>
          <w:lang w:val="en-US"/>
        </w:rPr>
        <w:t xml:space="preserve">® </w:t>
      </w:r>
      <w:r>
        <w:rPr>
          <w:rStyle w:val="None"/>
          <w:rFonts w:ascii="Arial" w:hAnsi="Arial"/>
          <w:b w:val="1"/>
          <w:bCs w:val="1"/>
          <w:sz w:val="22"/>
          <w:szCs w:val="22"/>
          <w:rtl w:val="0"/>
          <w:lang w:val="en-US"/>
        </w:rPr>
        <w:t>SB150 Coatings</w:t>
      </w:r>
      <w:r>
        <w:rPr>
          <w:rStyle w:val="None"/>
          <w:rFonts w:ascii="Arial" w:cs="Arial" w:hAnsi="Arial" w:eastAsia="Arial"/>
          <w:b w:val="1"/>
          <w:bCs w:val="1"/>
          <w:sz w:val="14"/>
          <w:szCs w:val="14"/>
        </w:rPr>
        <w:br w:type="textWrapping"/>
      </w:r>
    </w:p>
    <w:tbl>
      <w:tblPr>
        <w:tblW w:w="9517"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2587"/>
        <w:gridCol w:w="2610"/>
        <w:gridCol w:w="4320"/>
      </w:tblGrid>
      <w:tr>
        <w:tblPrEx>
          <w:shd w:val="clear" w:color="auto" w:fill="ced7e7"/>
        </w:tblPrEx>
        <w:trPr>
          <w:trHeight w:val="223" w:hRule="atLeast"/>
        </w:trPr>
        <w:tc>
          <w:tcPr>
            <w:tcW w:type="dxa" w:w="258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6a6a6"/>
            <w:tcMar>
              <w:top w:type="dxa" w:w="80"/>
              <w:left w:type="dxa" w:w="80"/>
              <w:bottom w:type="dxa" w:w="80"/>
              <w:right w:type="dxa" w:w="80"/>
            </w:tcMar>
            <w:vAlign w:val="center"/>
          </w:tcPr>
          <w:p>
            <w:pPr>
              <w:pStyle w:val="Body"/>
              <w:jc w:val="center"/>
            </w:pPr>
            <w:r>
              <w:rPr>
                <w:rStyle w:val="None"/>
                <w:rFonts w:ascii="Arial" w:hAnsi="Arial"/>
                <w:b w:val="1"/>
                <w:bCs w:val="1"/>
                <w:sz w:val="20"/>
                <w:szCs w:val="20"/>
                <w:shd w:val="nil" w:color="auto" w:fill="auto"/>
                <w:rtl w:val="0"/>
                <w:lang w:val="en-US"/>
              </w:rPr>
              <w:t>Characteristic</w:t>
            </w:r>
          </w:p>
        </w:tc>
        <w:tc>
          <w:tcPr>
            <w:tcW w:type="dxa" w:w="261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6a6a6"/>
            <w:tcMar>
              <w:top w:type="dxa" w:w="80"/>
              <w:left w:type="dxa" w:w="80"/>
              <w:bottom w:type="dxa" w:w="80"/>
              <w:right w:type="dxa" w:w="80"/>
            </w:tcMar>
            <w:vAlign w:val="top"/>
          </w:tcPr>
          <w:p>
            <w:pPr>
              <w:pStyle w:val="Body"/>
              <w:jc w:val="center"/>
            </w:pPr>
            <w:r>
              <w:rPr>
                <w:rStyle w:val="None"/>
                <w:rFonts w:ascii="Arial" w:hAnsi="Arial"/>
                <w:b w:val="1"/>
                <w:bCs w:val="1"/>
                <w:sz w:val="20"/>
                <w:szCs w:val="20"/>
                <w:shd w:val="nil" w:color="auto" w:fill="auto"/>
                <w:rtl w:val="0"/>
                <w:lang w:val="en-US"/>
              </w:rPr>
              <w:t>Test Specification</w:t>
            </w:r>
          </w:p>
        </w:tc>
        <w:tc>
          <w:tcPr>
            <w:tcW w:type="dxa" w:w="43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6a6a6"/>
            <w:tcMar>
              <w:top w:type="dxa" w:w="80"/>
              <w:left w:type="dxa" w:w="80"/>
              <w:bottom w:type="dxa" w:w="80"/>
              <w:right w:type="dxa" w:w="332"/>
            </w:tcMar>
            <w:vAlign w:val="top"/>
          </w:tcPr>
          <w:p>
            <w:pPr>
              <w:pStyle w:val="Body"/>
              <w:ind w:right="252"/>
              <w:jc w:val="center"/>
            </w:pPr>
            <w:r>
              <w:rPr>
                <w:rStyle w:val="None"/>
                <w:rFonts w:ascii="Arial" w:hAnsi="Arial"/>
                <w:b w:val="1"/>
                <w:bCs w:val="1"/>
                <w:sz w:val="20"/>
                <w:szCs w:val="20"/>
                <w:shd w:val="nil" w:color="auto" w:fill="auto"/>
                <w:rtl w:val="0"/>
                <w:lang w:val="en-US"/>
              </w:rPr>
              <w:t>SB150 range</w:t>
            </w:r>
          </w:p>
        </w:tc>
      </w:tr>
      <w:tr>
        <w:tblPrEx>
          <w:shd w:val="clear" w:color="auto" w:fill="ced7e7"/>
        </w:tblPrEx>
        <w:trPr>
          <w:trHeight w:val="223" w:hRule="atLeast"/>
        </w:trPr>
        <w:tc>
          <w:tcPr>
            <w:tcW w:type="dxa" w:w="258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center"/>
          </w:tcPr>
          <w:p>
            <w:pPr>
              <w:pStyle w:val="Body"/>
              <w:tabs>
                <w:tab w:val="center" w:pos="4320"/>
                <w:tab w:val="right" w:pos="8620"/>
              </w:tabs>
            </w:pPr>
            <w:r>
              <w:rPr>
                <w:rStyle w:val="None"/>
                <w:rFonts w:ascii="Arial" w:hAnsi="Arial"/>
                <w:sz w:val="20"/>
                <w:szCs w:val="20"/>
                <w:shd w:val="nil" w:color="auto" w:fill="auto"/>
                <w:rtl w:val="0"/>
                <w:lang w:val="en-US"/>
              </w:rPr>
              <w:t>Solids by Volume</w:t>
            </w:r>
          </w:p>
        </w:tc>
        <w:tc>
          <w:tcPr>
            <w:tcW w:type="dxa" w:w="261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center"/>
          </w:tcPr>
          <w:p>
            <w:pPr>
              <w:pStyle w:val="Body"/>
              <w:jc w:val="center"/>
            </w:pPr>
            <w:r>
              <w:rPr>
                <w:rStyle w:val="None"/>
                <w:rFonts w:ascii="Arial" w:hAnsi="Arial"/>
                <w:sz w:val="20"/>
                <w:szCs w:val="20"/>
                <w:shd w:val="nil" w:color="auto" w:fill="auto"/>
                <w:rtl w:val="0"/>
                <w:lang w:val="en-US"/>
              </w:rPr>
              <w:t>ASTM D2697</w:t>
            </w:r>
          </w:p>
        </w:tc>
        <w:tc>
          <w:tcPr>
            <w:tcW w:type="dxa" w:w="43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jc w:val="center"/>
            </w:pPr>
            <w:r>
              <w:rPr>
                <w:rStyle w:val="None"/>
                <w:rFonts w:ascii="Arial" w:hAnsi="Arial"/>
                <w:sz w:val="20"/>
                <w:szCs w:val="20"/>
                <w:shd w:val="nil" w:color="auto" w:fill="auto"/>
                <w:rtl w:val="0"/>
                <w:lang w:val="en-US"/>
              </w:rPr>
              <w:t>53.5% - 60.5%</w:t>
            </w:r>
          </w:p>
        </w:tc>
      </w:tr>
      <w:tr>
        <w:tblPrEx>
          <w:shd w:val="clear" w:color="auto" w:fill="ced7e7"/>
        </w:tblPrEx>
        <w:trPr>
          <w:trHeight w:val="223" w:hRule="atLeast"/>
        </w:trPr>
        <w:tc>
          <w:tcPr>
            <w:tcW w:type="dxa" w:w="258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pPr>
            <w:r>
              <w:rPr>
                <w:rStyle w:val="None"/>
                <w:rFonts w:ascii="Arial" w:hAnsi="Arial"/>
                <w:sz w:val="20"/>
                <w:szCs w:val="20"/>
                <w:shd w:val="nil" w:color="auto" w:fill="auto"/>
                <w:rtl w:val="0"/>
                <w:lang w:val="en-US"/>
              </w:rPr>
              <w:t>Solids by Weight</w:t>
            </w:r>
          </w:p>
        </w:tc>
        <w:tc>
          <w:tcPr>
            <w:tcW w:type="dxa" w:w="261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center"/>
          </w:tcPr>
          <w:p>
            <w:pPr>
              <w:pStyle w:val="Body"/>
              <w:jc w:val="center"/>
            </w:pPr>
            <w:r>
              <w:rPr>
                <w:rStyle w:val="None"/>
                <w:rFonts w:ascii="Arial" w:hAnsi="Arial"/>
                <w:sz w:val="20"/>
                <w:szCs w:val="20"/>
                <w:shd w:val="nil" w:color="auto" w:fill="auto"/>
                <w:rtl w:val="0"/>
                <w:lang w:val="en-US"/>
              </w:rPr>
              <w:t>ASTM D2369</w:t>
            </w:r>
          </w:p>
        </w:tc>
        <w:tc>
          <w:tcPr>
            <w:tcW w:type="dxa" w:w="43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jc w:val="center"/>
            </w:pPr>
            <w:r>
              <w:rPr>
                <w:rStyle w:val="None"/>
                <w:rFonts w:ascii="Arial" w:hAnsi="Arial"/>
                <w:outline w:val="0"/>
                <w:color w:val="000000"/>
                <w:sz w:val="20"/>
                <w:szCs w:val="20"/>
                <w:u w:color="000000"/>
                <w:shd w:val="nil" w:color="auto" w:fill="auto"/>
                <w:rtl w:val="0"/>
                <w:lang w:val="en-US"/>
                <w14:textFill>
                  <w14:solidFill>
                    <w14:srgbClr w14:val="000000"/>
                  </w14:solidFill>
                </w14:textFill>
              </w:rPr>
              <w:t>70% - 76%</w:t>
            </w:r>
          </w:p>
        </w:tc>
      </w:tr>
    </w:tbl>
    <w:p>
      <w:pPr>
        <w:pStyle w:val="Body"/>
        <w:widowControl w:val="0"/>
        <w:rPr>
          <w:rStyle w:val="None"/>
          <w:rFonts w:ascii="Arial" w:cs="Arial" w:hAnsi="Arial" w:eastAsia="Arial"/>
          <w:b w:val="1"/>
          <w:bCs w:val="1"/>
          <w:sz w:val="14"/>
          <w:szCs w:val="14"/>
        </w:rPr>
      </w:pPr>
    </w:p>
    <w:p>
      <w:pPr>
        <w:pStyle w:val="Body"/>
        <w:rPr>
          <w:rStyle w:val="None"/>
          <w:rFonts w:ascii="Arial" w:cs="Arial" w:hAnsi="Arial" w:eastAsia="Arial"/>
          <w:b w:val="1"/>
          <w:bCs w:val="1"/>
          <w:outline w:val="0"/>
          <w:color w:val="000000"/>
          <w:sz w:val="14"/>
          <w:szCs w:val="14"/>
          <w:u w:color="000000"/>
          <w14:textFill>
            <w14:solidFill>
              <w14:srgbClr w14:val="000000"/>
            </w14:solidFill>
          </w14:textFill>
        </w:rPr>
      </w:pPr>
      <w:r>
        <w:rPr>
          <w:rStyle w:val="None"/>
          <w:rFonts w:ascii="Arial" w:cs="Arial" w:hAnsi="Arial" w:eastAsia="Arial"/>
          <w:b w:val="1"/>
          <w:bCs w:val="1"/>
          <w:sz w:val="14"/>
          <w:szCs w:val="14"/>
        </w:rPr>
        <w:br w:type="textWrapping"/>
      </w:r>
      <w:r>
        <w:rPr>
          <w:rStyle w:val="None"/>
          <w:rFonts w:ascii="Arial" w:cs="Arial" w:hAnsi="Arial" w:eastAsia="Arial"/>
          <w:b w:val="1"/>
          <w:bCs w:val="1"/>
          <w:sz w:val="22"/>
          <w:szCs w:val="22"/>
        </w:rPr>
        <w:br w:type="textWrapping"/>
      </w:r>
      <w:r>
        <w:rPr>
          <w:rStyle w:val="None"/>
          <w:rFonts w:ascii="Arial" w:hAnsi="Arial"/>
          <w:b w:val="1"/>
          <w:bCs w:val="1"/>
          <w:sz w:val="22"/>
          <w:szCs w:val="22"/>
          <w:rtl w:val="0"/>
          <w:lang w:val="en-US"/>
        </w:rPr>
        <w:t>TABLE 2: Typical Performance Properties of StreetBond</w:t>
      </w:r>
      <w:r>
        <w:rPr>
          <w:rStyle w:val="None"/>
          <w:rFonts w:ascii="Arial" w:hAnsi="Arial" w:hint="default"/>
          <w:b w:val="1"/>
          <w:bCs w:val="1"/>
          <w:sz w:val="22"/>
          <w:szCs w:val="22"/>
          <w:rtl w:val="0"/>
          <w:lang w:val="en-US"/>
        </w:rPr>
        <w:t>®</w:t>
      </w:r>
      <w:r>
        <w:rPr>
          <w:rStyle w:val="None"/>
          <w:rFonts w:ascii="Arial" w:hAnsi="Arial"/>
          <w:outline w:val="0"/>
          <w:color w:val="ff0000"/>
          <w:sz w:val="22"/>
          <w:szCs w:val="22"/>
          <w:u w:color="ff0000"/>
          <w:rtl w:val="0"/>
          <w14:textFill>
            <w14:solidFill>
              <w14:srgbClr w14:val="FF0000"/>
            </w14:solidFill>
          </w14:textFill>
        </w:rPr>
        <w:t xml:space="preserve"> </w:t>
      </w:r>
      <w:r>
        <w:rPr>
          <w:rStyle w:val="None"/>
          <w:rFonts w:ascii="Arial" w:hAnsi="Arial"/>
          <w:b w:val="1"/>
          <w:bCs w:val="1"/>
          <w:sz w:val="22"/>
          <w:szCs w:val="22"/>
          <w:rtl w:val="0"/>
          <w:lang w:val="en-US"/>
        </w:rPr>
        <w:t>SB150 Coatings</w:t>
      </w:r>
      <w:r>
        <w:rPr>
          <w:rStyle w:val="None"/>
          <w:rFonts w:ascii="Arial" w:cs="Arial" w:hAnsi="Arial" w:eastAsia="Arial"/>
          <w:b w:val="1"/>
          <w:bCs w:val="1"/>
          <w:sz w:val="14"/>
          <w:szCs w:val="14"/>
        </w:rPr>
        <w:br w:type="textWrapping"/>
      </w:r>
    </w:p>
    <w:tbl>
      <w:tblPr>
        <w:tblW w:w="9517"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2587"/>
        <w:gridCol w:w="2610"/>
        <w:gridCol w:w="4320"/>
      </w:tblGrid>
      <w:tr>
        <w:tblPrEx>
          <w:shd w:val="clear" w:color="auto" w:fill="ced7e7"/>
        </w:tblPrEx>
        <w:trPr>
          <w:trHeight w:val="400" w:hRule="atLeast"/>
        </w:trPr>
        <w:tc>
          <w:tcPr>
            <w:tcW w:type="dxa" w:w="258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6a6a6"/>
            <w:tcMar>
              <w:top w:type="dxa" w:w="80"/>
              <w:left w:type="dxa" w:w="80"/>
              <w:bottom w:type="dxa" w:w="80"/>
              <w:right w:type="dxa" w:w="80"/>
            </w:tcMar>
            <w:vAlign w:val="center"/>
          </w:tcPr>
          <w:p>
            <w:pPr>
              <w:pStyle w:val="Body"/>
              <w:jc w:val="center"/>
            </w:pPr>
            <w:r>
              <w:rPr>
                <w:rStyle w:val="None"/>
                <w:rFonts w:ascii="Arial" w:hAnsi="Arial"/>
                <w:b w:val="1"/>
                <w:bCs w:val="1"/>
                <w:sz w:val="20"/>
                <w:szCs w:val="20"/>
                <w:shd w:val="nil" w:color="auto" w:fill="auto"/>
                <w:rtl w:val="0"/>
                <w:lang w:val="en-US"/>
              </w:rPr>
              <w:t>Characteristic</w:t>
            </w:r>
          </w:p>
        </w:tc>
        <w:tc>
          <w:tcPr>
            <w:tcW w:type="dxa" w:w="261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6a6a6"/>
            <w:tcMar>
              <w:top w:type="dxa" w:w="80"/>
              <w:left w:type="dxa" w:w="80"/>
              <w:bottom w:type="dxa" w:w="80"/>
              <w:right w:type="dxa" w:w="80"/>
            </w:tcMar>
            <w:vAlign w:val="center"/>
          </w:tcPr>
          <w:p>
            <w:pPr>
              <w:pStyle w:val="Body"/>
              <w:jc w:val="center"/>
            </w:pPr>
            <w:r>
              <w:rPr>
                <w:rStyle w:val="None"/>
                <w:rFonts w:ascii="Arial" w:hAnsi="Arial"/>
                <w:b w:val="1"/>
                <w:bCs w:val="1"/>
                <w:sz w:val="20"/>
                <w:szCs w:val="20"/>
                <w:shd w:val="nil" w:color="auto" w:fill="auto"/>
                <w:rtl w:val="0"/>
                <w:lang w:val="en-US"/>
              </w:rPr>
              <w:t>Test Specification</w:t>
            </w:r>
          </w:p>
        </w:tc>
        <w:tc>
          <w:tcPr>
            <w:tcW w:type="dxa" w:w="43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6a6a6"/>
            <w:tcMar>
              <w:top w:type="dxa" w:w="80"/>
              <w:left w:type="dxa" w:w="80"/>
              <w:bottom w:type="dxa" w:w="80"/>
              <w:right w:type="dxa" w:w="332"/>
            </w:tcMar>
            <w:vAlign w:val="center"/>
          </w:tcPr>
          <w:p>
            <w:pPr>
              <w:pStyle w:val="Body"/>
              <w:ind w:right="252"/>
              <w:jc w:val="center"/>
            </w:pPr>
            <w:r>
              <w:rPr>
                <w:rStyle w:val="None"/>
                <w:rFonts w:ascii="Arial" w:hAnsi="Arial"/>
                <w:b w:val="1"/>
                <w:bCs w:val="1"/>
                <w:sz w:val="20"/>
                <w:szCs w:val="20"/>
                <w:shd w:val="nil" w:color="auto" w:fill="auto"/>
                <w:rtl w:val="0"/>
                <w:lang w:val="en-US"/>
              </w:rPr>
              <w:t>SB150 range</w:t>
            </w:r>
          </w:p>
        </w:tc>
      </w:tr>
      <w:tr>
        <w:tblPrEx>
          <w:shd w:val="clear" w:color="auto" w:fill="ced7e7"/>
        </w:tblPrEx>
        <w:trPr>
          <w:trHeight w:val="660" w:hRule="atLeast"/>
        </w:trPr>
        <w:tc>
          <w:tcPr>
            <w:tcW w:type="dxa" w:w="258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center"/>
          </w:tcPr>
          <w:p>
            <w:pPr>
              <w:pStyle w:val="Body"/>
              <w:rPr>
                <w:rStyle w:val="None"/>
                <w:rFonts w:ascii="Arial" w:cs="Arial" w:hAnsi="Arial" w:eastAsia="Arial"/>
                <w:sz w:val="20"/>
                <w:szCs w:val="20"/>
                <w:shd w:val="nil" w:color="auto" w:fill="auto"/>
              </w:rPr>
            </w:pPr>
            <w:r>
              <w:rPr>
                <w:rStyle w:val="None"/>
                <w:rFonts w:ascii="Arial" w:hAnsi="Arial"/>
                <w:sz w:val="20"/>
                <w:szCs w:val="20"/>
                <w:shd w:val="nil" w:color="auto" w:fill="auto"/>
                <w:rtl w:val="0"/>
                <w:lang w:val="en-US"/>
              </w:rPr>
              <w:t>Dry time</w:t>
            </w:r>
          </w:p>
          <w:p>
            <w:pPr>
              <w:pStyle w:val="Body"/>
              <w:bidi w:val="0"/>
              <w:ind w:left="0" w:right="0" w:firstLine="0"/>
              <w:jc w:val="left"/>
              <w:rPr>
                <w:rtl w:val="0"/>
              </w:rPr>
            </w:pPr>
            <w:r>
              <w:rPr>
                <w:rStyle w:val="None"/>
                <w:rFonts w:ascii="Arial" w:hAnsi="Arial"/>
                <w:sz w:val="20"/>
                <w:szCs w:val="20"/>
                <w:shd w:val="nil" w:color="auto" w:fill="auto"/>
                <w:rtl w:val="0"/>
                <w:lang w:val="en-US"/>
              </w:rPr>
              <w:t>(To re-coat)</w:t>
            </w:r>
          </w:p>
        </w:tc>
        <w:tc>
          <w:tcPr>
            <w:tcW w:type="dxa" w:w="261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center"/>
          </w:tcPr>
          <w:p>
            <w:pPr>
              <w:pStyle w:val="Body"/>
              <w:jc w:val="center"/>
              <w:rPr>
                <w:rStyle w:val="None"/>
                <w:rFonts w:ascii="Arial" w:cs="Arial" w:hAnsi="Arial" w:eastAsia="Arial"/>
                <w:sz w:val="20"/>
                <w:szCs w:val="20"/>
                <w:shd w:val="nil" w:color="auto" w:fill="auto"/>
              </w:rPr>
            </w:pPr>
            <w:r>
              <w:rPr>
                <w:rStyle w:val="None"/>
                <w:rFonts w:ascii="Arial" w:hAnsi="Arial"/>
                <w:sz w:val="20"/>
                <w:szCs w:val="20"/>
                <w:shd w:val="nil" w:color="auto" w:fill="auto"/>
                <w:rtl w:val="0"/>
                <w:lang w:val="en-US"/>
              </w:rPr>
              <w:t>ASTM D5895</w:t>
            </w:r>
          </w:p>
          <w:p>
            <w:pPr>
              <w:pStyle w:val="Body"/>
              <w:bidi w:val="0"/>
              <w:ind w:left="0" w:right="0" w:firstLine="0"/>
              <w:jc w:val="center"/>
              <w:rPr>
                <w:rtl w:val="0"/>
              </w:rPr>
            </w:pPr>
            <w:r>
              <w:rPr>
                <w:rStyle w:val="None"/>
                <w:rFonts w:ascii="Arial" w:hAnsi="Arial"/>
                <w:sz w:val="20"/>
                <w:szCs w:val="20"/>
                <w:shd w:val="nil" w:color="auto" w:fill="auto"/>
                <w:rtl w:val="0"/>
                <w:lang w:val="en-US"/>
              </w:rPr>
              <w:t>@23</w:t>
            </w:r>
            <w:r>
              <w:rPr>
                <w:rStyle w:val="None"/>
                <w:rFonts w:ascii="Arial" w:hAnsi="Arial" w:hint="default"/>
                <w:sz w:val="20"/>
                <w:szCs w:val="20"/>
                <w:shd w:val="nil" w:color="auto" w:fill="auto"/>
                <w:rtl w:val="0"/>
                <w:lang w:val="en-US"/>
              </w:rPr>
              <w:t>°</w:t>
            </w:r>
            <w:r>
              <w:rPr>
                <w:rStyle w:val="None"/>
                <w:rFonts w:ascii="Arial" w:hAnsi="Arial"/>
                <w:sz w:val="20"/>
                <w:szCs w:val="20"/>
                <w:shd w:val="nil" w:color="auto" w:fill="auto"/>
                <w:rtl w:val="0"/>
                <w:lang w:val="en-US"/>
              </w:rPr>
              <w:t>C; 37% RH</w:t>
            </w:r>
          </w:p>
        </w:tc>
        <w:tc>
          <w:tcPr>
            <w:tcW w:type="dxa" w:w="43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jc w:val="center"/>
              <w:rPr>
                <w:rStyle w:val="None"/>
                <w:rFonts w:ascii="Arial" w:cs="Arial" w:hAnsi="Arial" w:eastAsia="Arial"/>
                <w:b w:val="1"/>
                <w:bCs w:val="1"/>
                <w:sz w:val="20"/>
                <w:szCs w:val="20"/>
                <w:shd w:val="nil" w:color="auto" w:fill="auto"/>
                <w:lang w:val="en-US"/>
              </w:rPr>
            </w:pPr>
          </w:p>
          <w:p>
            <w:pPr>
              <w:pStyle w:val="Body"/>
              <w:bidi w:val="0"/>
              <w:ind w:left="0" w:right="0" w:firstLine="0"/>
              <w:jc w:val="center"/>
              <w:rPr>
                <w:rtl w:val="0"/>
              </w:rPr>
            </w:pPr>
            <w:r>
              <w:rPr>
                <w:rStyle w:val="None"/>
                <w:rFonts w:ascii="Arial" w:hAnsi="Arial"/>
                <w:sz w:val="20"/>
                <w:szCs w:val="20"/>
                <w:shd w:val="nil" w:color="auto" w:fill="auto"/>
                <w:rtl w:val="0"/>
                <w:lang w:val="en-US"/>
              </w:rPr>
              <w:t>30 - 45 min</w:t>
            </w:r>
          </w:p>
        </w:tc>
      </w:tr>
      <w:tr>
        <w:tblPrEx>
          <w:shd w:val="clear" w:color="auto" w:fill="ced7e7"/>
        </w:tblPrEx>
        <w:trPr>
          <w:trHeight w:val="670" w:hRule="atLeast"/>
        </w:trPr>
        <w:tc>
          <w:tcPr>
            <w:tcW w:type="dxa" w:w="258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center"/>
          </w:tcPr>
          <w:p>
            <w:pPr>
              <w:pStyle w:val="Body"/>
              <w:rPr>
                <w:rStyle w:val="None"/>
                <w:rFonts w:ascii="Arial" w:cs="Arial" w:hAnsi="Arial" w:eastAsia="Arial"/>
                <w:sz w:val="20"/>
                <w:szCs w:val="20"/>
                <w:shd w:val="nil" w:color="auto" w:fill="auto"/>
              </w:rPr>
            </w:pPr>
            <w:r>
              <w:rPr>
                <w:rStyle w:val="None"/>
                <w:rFonts w:ascii="Arial" w:hAnsi="Arial"/>
                <w:sz w:val="20"/>
                <w:szCs w:val="20"/>
                <w:shd w:val="nil" w:color="auto" w:fill="auto"/>
                <w:rtl w:val="0"/>
                <w:lang w:val="en-US"/>
              </w:rPr>
              <w:t>Taber Wear Abrasion Dry</w:t>
            </w:r>
          </w:p>
          <w:p>
            <w:pPr>
              <w:pStyle w:val="Body"/>
              <w:bidi w:val="0"/>
              <w:ind w:left="0" w:right="0" w:firstLine="0"/>
              <w:jc w:val="left"/>
              <w:rPr>
                <w:rtl w:val="0"/>
              </w:rPr>
            </w:pPr>
            <w:r>
              <w:rPr>
                <w:rStyle w:val="None"/>
                <w:rFonts w:ascii="Arial" w:hAnsi="Arial"/>
                <w:sz w:val="20"/>
                <w:szCs w:val="20"/>
                <w:shd w:val="nil" w:color="auto" w:fill="auto"/>
                <w:rtl w:val="0"/>
                <w:lang w:val="en-US"/>
              </w:rPr>
              <w:t>H-10 wheel</w:t>
            </w:r>
          </w:p>
        </w:tc>
        <w:tc>
          <w:tcPr>
            <w:tcW w:type="dxa" w:w="261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center"/>
          </w:tcPr>
          <w:p>
            <w:pPr>
              <w:pStyle w:val="Body"/>
              <w:jc w:val="center"/>
              <w:rPr>
                <w:rStyle w:val="None"/>
                <w:rFonts w:ascii="Arial" w:cs="Arial" w:hAnsi="Arial" w:eastAsia="Arial"/>
                <w:sz w:val="20"/>
                <w:szCs w:val="20"/>
                <w:shd w:val="nil" w:color="auto" w:fill="auto"/>
              </w:rPr>
            </w:pPr>
            <w:r>
              <w:rPr>
                <w:rStyle w:val="None"/>
                <w:rFonts w:ascii="Arial" w:hAnsi="Arial"/>
                <w:sz w:val="20"/>
                <w:szCs w:val="20"/>
                <w:shd w:val="nil" w:color="auto" w:fill="auto"/>
                <w:rtl w:val="0"/>
                <w:lang w:val="en-US"/>
              </w:rPr>
              <w:t>ASTM D4060</w:t>
            </w:r>
          </w:p>
          <w:p>
            <w:pPr>
              <w:pStyle w:val="Body"/>
              <w:bidi w:val="0"/>
              <w:ind w:left="0" w:right="0" w:firstLine="0"/>
              <w:jc w:val="center"/>
              <w:rPr>
                <w:rtl w:val="0"/>
              </w:rPr>
            </w:pPr>
            <w:r>
              <w:rPr>
                <w:rStyle w:val="None"/>
                <w:rFonts w:ascii="Arial" w:hAnsi="Arial"/>
                <w:sz w:val="20"/>
                <w:szCs w:val="20"/>
                <w:shd w:val="nil" w:color="auto" w:fill="auto"/>
                <w:rtl w:val="0"/>
                <w:lang w:val="en-US"/>
              </w:rPr>
              <w:t>7 day cure</w:t>
            </w:r>
          </w:p>
        </w:tc>
        <w:tc>
          <w:tcPr>
            <w:tcW w:type="dxa" w:w="43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center"/>
          </w:tcPr>
          <w:p>
            <w:pPr>
              <w:pStyle w:val="Body"/>
              <w:jc w:val="center"/>
            </w:pPr>
            <w:r>
              <w:rPr>
                <w:rStyle w:val="None"/>
                <w:rFonts w:ascii="Arial" w:hAnsi="Arial"/>
                <w:sz w:val="20"/>
                <w:szCs w:val="20"/>
                <w:shd w:val="nil" w:color="auto" w:fill="auto"/>
                <w:rtl w:val="0"/>
                <w:lang w:val="en-US"/>
              </w:rPr>
              <w:t xml:space="preserve"> 0.16 </w:t>
            </w:r>
            <w:r>
              <w:rPr>
                <w:rStyle w:val="None"/>
                <w:rFonts w:ascii="Arial" w:hAnsi="Arial" w:hint="default"/>
                <w:sz w:val="20"/>
                <w:szCs w:val="20"/>
                <w:shd w:val="nil" w:color="auto" w:fill="auto"/>
                <w:rtl w:val="0"/>
                <w:lang w:val="en-US"/>
              </w:rPr>
              <w:t xml:space="preserve">– </w:t>
            </w:r>
            <w:r>
              <w:rPr>
                <w:rStyle w:val="None"/>
                <w:rFonts w:ascii="Arial" w:hAnsi="Arial"/>
                <w:sz w:val="20"/>
                <w:szCs w:val="20"/>
                <w:shd w:val="nil" w:color="auto" w:fill="auto"/>
                <w:rtl w:val="0"/>
                <w:lang w:val="en-US"/>
              </w:rPr>
              <w:t>1.0 g/1000 cycles</w:t>
            </w:r>
          </w:p>
        </w:tc>
      </w:tr>
      <w:tr>
        <w:tblPrEx>
          <w:shd w:val="clear" w:color="auto" w:fill="ced7e7"/>
        </w:tblPrEx>
        <w:trPr>
          <w:trHeight w:val="460" w:hRule="atLeast"/>
        </w:trPr>
        <w:tc>
          <w:tcPr>
            <w:tcW w:type="dxa" w:w="258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center"/>
          </w:tcPr>
          <w:p>
            <w:pPr>
              <w:pStyle w:val="Body"/>
              <w:rPr>
                <w:rStyle w:val="None"/>
                <w:rFonts w:ascii="Arial" w:cs="Arial" w:hAnsi="Arial" w:eastAsia="Arial"/>
                <w:sz w:val="20"/>
                <w:szCs w:val="20"/>
                <w:shd w:val="nil" w:color="auto" w:fill="auto"/>
              </w:rPr>
            </w:pPr>
            <w:r>
              <w:rPr>
                <w:rStyle w:val="None"/>
                <w:rFonts w:ascii="Arial" w:hAnsi="Arial"/>
                <w:sz w:val="20"/>
                <w:szCs w:val="20"/>
                <w:shd w:val="nil" w:color="auto" w:fill="auto"/>
                <w:rtl w:val="0"/>
                <w:lang w:val="en-US"/>
              </w:rPr>
              <w:t>Taber Wear Abrasion Wet</w:t>
            </w:r>
          </w:p>
          <w:p>
            <w:pPr>
              <w:pStyle w:val="Body"/>
              <w:bidi w:val="0"/>
              <w:ind w:left="0" w:right="0" w:firstLine="0"/>
              <w:jc w:val="left"/>
              <w:rPr>
                <w:rtl w:val="0"/>
              </w:rPr>
            </w:pPr>
            <w:r>
              <w:rPr>
                <w:rStyle w:val="None"/>
                <w:rFonts w:ascii="Arial" w:hAnsi="Arial"/>
                <w:sz w:val="20"/>
                <w:szCs w:val="20"/>
                <w:shd w:val="nil" w:color="auto" w:fill="auto"/>
                <w:rtl w:val="0"/>
                <w:lang w:val="en-US"/>
              </w:rPr>
              <w:t>H-10 wheel</w:t>
            </w:r>
          </w:p>
        </w:tc>
        <w:tc>
          <w:tcPr>
            <w:tcW w:type="dxa" w:w="261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center"/>
          </w:tcPr>
          <w:p>
            <w:pPr>
              <w:pStyle w:val="Body"/>
              <w:jc w:val="center"/>
              <w:rPr>
                <w:rStyle w:val="None"/>
                <w:rFonts w:ascii="Arial" w:cs="Arial" w:hAnsi="Arial" w:eastAsia="Arial"/>
                <w:sz w:val="20"/>
                <w:szCs w:val="20"/>
                <w:shd w:val="nil" w:color="auto" w:fill="auto"/>
              </w:rPr>
            </w:pPr>
            <w:r>
              <w:rPr>
                <w:rStyle w:val="None"/>
                <w:rFonts w:ascii="Arial" w:hAnsi="Arial"/>
                <w:sz w:val="20"/>
                <w:szCs w:val="20"/>
                <w:shd w:val="nil" w:color="auto" w:fill="auto"/>
                <w:rtl w:val="0"/>
                <w:lang w:val="en-US"/>
              </w:rPr>
              <w:t>ASTM D4060 modified</w:t>
            </w:r>
          </w:p>
          <w:p>
            <w:pPr>
              <w:pStyle w:val="Body"/>
              <w:bidi w:val="0"/>
              <w:ind w:left="0" w:right="0" w:firstLine="0"/>
              <w:jc w:val="center"/>
              <w:rPr>
                <w:rtl w:val="0"/>
              </w:rPr>
            </w:pPr>
            <w:r>
              <w:rPr>
                <w:rStyle w:val="None"/>
                <w:rFonts w:ascii="Arial" w:hAnsi="Arial"/>
                <w:sz w:val="20"/>
                <w:szCs w:val="20"/>
                <w:shd w:val="nil" w:color="auto" w:fill="auto"/>
                <w:rtl w:val="0"/>
                <w:lang w:val="en-US"/>
              </w:rPr>
              <w:t>7 day cure</w:t>
            </w:r>
          </w:p>
        </w:tc>
        <w:tc>
          <w:tcPr>
            <w:tcW w:type="dxa" w:w="43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center"/>
          </w:tcPr>
          <w:p>
            <w:pPr>
              <w:pStyle w:val="Body"/>
              <w:jc w:val="center"/>
            </w:pPr>
            <w:r>
              <w:rPr>
                <w:rStyle w:val="None"/>
                <w:rFonts w:ascii="Arial" w:hAnsi="Arial"/>
                <w:sz w:val="20"/>
                <w:szCs w:val="20"/>
                <w:shd w:val="nil" w:color="auto" w:fill="auto"/>
                <w:rtl w:val="0"/>
                <w:lang w:val="en-US"/>
              </w:rPr>
              <w:t>1.5 - 4.0 g/1000 cycles</w:t>
            </w:r>
          </w:p>
        </w:tc>
      </w:tr>
      <w:tr>
        <w:tblPrEx>
          <w:shd w:val="clear" w:color="auto" w:fill="ced7e7"/>
        </w:tblPrEx>
        <w:trPr>
          <w:trHeight w:val="663" w:hRule="atLeast"/>
        </w:trPr>
        <w:tc>
          <w:tcPr>
            <w:tcW w:type="dxa" w:w="258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rPr>
                <w:rStyle w:val="None"/>
                <w:rFonts w:ascii="Arial" w:cs="Arial" w:hAnsi="Arial" w:eastAsia="Arial"/>
                <w:sz w:val="20"/>
                <w:szCs w:val="20"/>
                <w:shd w:val="nil" w:color="auto" w:fill="auto"/>
              </w:rPr>
            </w:pPr>
            <w:r>
              <w:rPr>
                <w:rStyle w:val="None"/>
                <w:rFonts w:ascii="Arial" w:hAnsi="Arial"/>
                <w:sz w:val="20"/>
                <w:szCs w:val="20"/>
                <w:shd w:val="nil" w:color="auto" w:fill="auto"/>
                <w:rtl w:val="0"/>
                <w:lang w:val="en-US"/>
              </w:rPr>
              <w:t>Hydrophobicity</w:t>
            </w:r>
          </w:p>
          <w:p>
            <w:pPr>
              <w:pStyle w:val="Body"/>
              <w:bidi w:val="0"/>
              <w:ind w:left="0" w:right="0" w:firstLine="0"/>
              <w:jc w:val="left"/>
              <w:rPr>
                <w:rStyle w:val="None"/>
                <w:rFonts w:ascii="Arial" w:cs="Arial" w:hAnsi="Arial" w:eastAsia="Arial"/>
                <w:sz w:val="20"/>
                <w:szCs w:val="20"/>
                <w:shd w:val="nil" w:color="auto" w:fill="auto"/>
                <w:rtl w:val="0"/>
              </w:rPr>
            </w:pPr>
            <w:r>
              <w:rPr>
                <w:rStyle w:val="None"/>
                <w:rFonts w:ascii="Arial" w:hAnsi="Arial"/>
                <w:sz w:val="20"/>
                <w:szCs w:val="20"/>
                <w:shd w:val="nil" w:color="auto" w:fill="auto"/>
                <w:rtl w:val="0"/>
                <w:lang w:val="en-US"/>
              </w:rPr>
              <w:t xml:space="preserve">Water Absorption </w:t>
            </w:r>
          </w:p>
          <w:p>
            <w:pPr>
              <w:pStyle w:val="Body"/>
              <w:bidi w:val="0"/>
              <w:ind w:left="0" w:right="0" w:firstLine="0"/>
              <w:jc w:val="left"/>
              <w:rPr>
                <w:rtl w:val="0"/>
              </w:rPr>
            </w:pPr>
            <w:r>
              <w:rPr>
                <w:rStyle w:val="None"/>
                <w:rFonts w:ascii="Arial" w:hAnsi="Arial"/>
                <w:sz w:val="20"/>
                <w:szCs w:val="20"/>
                <w:shd w:val="nil" w:color="auto" w:fill="auto"/>
                <w:rtl w:val="0"/>
                <w:lang w:val="en-US"/>
              </w:rPr>
              <w:t>(670 hr, 23C)</w:t>
            </w:r>
          </w:p>
        </w:tc>
        <w:tc>
          <w:tcPr>
            <w:tcW w:type="dxa" w:w="261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center"/>
          </w:tcPr>
          <w:p>
            <w:pPr>
              <w:pStyle w:val="Body"/>
              <w:jc w:val="center"/>
            </w:pPr>
            <w:r>
              <w:rPr>
                <w:rStyle w:val="None"/>
                <w:rFonts w:ascii="Arial" w:hAnsi="Arial"/>
                <w:sz w:val="20"/>
                <w:szCs w:val="20"/>
                <w:shd w:val="nil" w:color="auto" w:fill="auto"/>
                <w:rtl w:val="0"/>
                <w:lang w:val="en-US"/>
              </w:rPr>
              <w:t>ASTM D471</w:t>
            </w:r>
          </w:p>
        </w:tc>
        <w:tc>
          <w:tcPr>
            <w:tcW w:type="dxa" w:w="43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center"/>
          </w:tcPr>
          <w:p>
            <w:pPr>
              <w:pStyle w:val="Body"/>
              <w:jc w:val="center"/>
            </w:pPr>
            <w:r>
              <w:rPr>
                <w:rStyle w:val="None"/>
                <w:rFonts w:ascii="Arial" w:hAnsi="Arial"/>
                <w:sz w:val="20"/>
                <w:szCs w:val="20"/>
                <w:shd w:val="nil" w:color="auto" w:fill="auto"/>
                <w:rtl w:val="0"/>
                <w:lang w:val="en-US"/>
              </w:rPr>
              <w:t>8% - 12%</w:t>
            </w:r>
          </w:p>
        </w:tc>
      </w:tr>
      <w:tr>
        <w:tblPrEx>
          <w:shd w:val="clear" w:color="auto" w:fill="ced7e7"/>
        </w:tblPrEx>
        <w:trPr>
          <w:trHeight w:val="223" w:hRule="atLeast"/>
        </w:trPr>
        <w:tc>
          <w:tcPr>
            <w:tcW w:type="dxa" w:w="258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center"/>
          </w:tcPr>
          <w:p>
            <w:pPr>
              <w:pStyle w:val="Body"/>
              <w:tabs>
                <w:tab w:val="center" w:pos="4320"/>
                <w:tab w:val="right" w:pos="8620"/>
              </w:tabs>
            </w:pPr>
            <w:r>
              <w:rPr>
                <w:rStyle w:val="None"/>
                <w:rFonts w:ascii="Arial" w:hAnsi="Arial"/>
                <w:sz w:val="20"/>
                <w:szCs w:val="20"/>
                <w:shd w:val="nil" w:color="auto" w:fill="auto"/>
                <w:rtl w:val="0"/>
                <w:lang w:val="en-US"/>
              </w:rPr>
              <w:t>Mandrel Bend</w:t>
            </w:r>
          </w:p>
        </w:tc>
        <w:tc>
          <w:tcPr>
            <w:tcW w:type="dxa" w:w="261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center"/>
          </w:tcPr>
          <w:p>
            <w:pPr>
              <w:pStyle w:val="Body"/>
              <w:jc w:val="center"/>
            </w:pPr>
            <w:r>
              <w:rPr>
                <w:rStyle w:val="None"/>
                <w:rFonts w:ascii="Arial" w:hAnsi="Arial"/>
                <w:sz w:val="20"/>
                <w:szCs w:val="20"/>
                <w:shd w:val="nil" w:color="auto" w:fill="auto"/>
                <w:rtl w:val="0"/>
                <w:lang w:val="en-US"/>
              </w:rPr>
              <w:t>ASTM D522 - 93A</w:t>
            </w:r>
          </w:p>
        </w:tc>
        <w:tc>
          <w:tcPr>
            <w:tcW w:type="dxa" w:w="43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center"/>
          </w:tcPr>
          <w:p>
            <w:pPr>
              <w:pStyle w:val="Body"/>
              <w:jc w:val="center"/>
            </w:pPr>
            <w:r>
              <w:rPr>
                <w:rStyle w:val="None"/>
                <w:rFonts w:ascii="Arial" w:hAnsi="Arial"/>
                <w:sz w:val="20"/>
                <w:szCs w:val="20"/>
                <w:shd w:val="nil" w:color="auto" w:fill="auto"/>
                <w:rtl w:val="0"/>
                <w:lang w:val="en-US"/>
              </w:rPr>
              <w:t>0.5</w:t>
            </w:r>
            <w:r>
              <w:rPr>
                <w:rStyle w:val="None"/>
                <w:rFonts w:ascii="Arial" w:hAnsi="Arial" w:hint="default"/>
                <w:sz w:val="20"/>
                <w:szCs w:val="20"/>
                <w:shd w:val="nil" w:color="auto" w:fill="auto"/>
                <w:rtl w:val="0"/>
                <w:lang w:val="en-US"/>
              </w:rPr>
              <w:t xml:space="preserve">” </w:t>
            </w:r>
            <w:r>
              <w:rPr>
                <w:rStyle w:val="None"/>
                <w:rFonts w:ascii="Arial" w:hAnsi="Arial"/>
                <w:sz w:val="20"/>
                <w:szCs w:val="20"/>
                <w:shd w:val="nil" w:color="auto" w:fill="auto"/>
                <w:rtl w:val="0"/>
                <w:lang w:val="en-US"/>
              </w:rPr>
              <w:t>to 1.00</w:t>
            </w:r>
            <w:r>
              <w:rPr>
                <w:rStyle w:val="None"/>
                <w:rFonts w:ascii="Arial" w:hAnsi="Arial" w:hint="default"/>
                <w:sz w:val="20"/>
                <w:szCs w:val="20"/>
                <w:shd w:val="nil" w:color="auto" w:fill="auto"/>
                <w:rtl w:val="0"/>
                <w:lang w:val="en-US"/>
              </w:rPr>
              <w:t xml:space="preserve">” </w:t>
            </w:r>
          </w:p>
        </w:tc>
      </w:tr>
      <w:tr>
        <w:tblPrEx>
          <w:shd w:val="clear" w:color="auto" w:fill="ced7e7"/>
        </w:tblPrEx>
        <w:trPr>
          <w:trHeight w:val="223" w:hRule="atLeast"/>
        </w:trPr>
        <w:tc>
          <w:tcPr>
            <w:tcW w:type="dxa" w:w="258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center"/>
          </w:tcPr>
          <w:p>
            <w:pPr>
              <w:pStyle w:val="Body"/>
              <w:tabs>
                <w:tab w:val="center" w:pos="4320"/>
                <w:tab w:val="right" w:pos="8620"/>
              </w:tabs>
            </w:pPr>
            <w:r>
              <w:rPr>
                <w:rStyle w:val="None"/>
                <w:rFonts w:ascii="Arial" w:hAnsi="Arial"/>
                <w:sz w:val="20"/>
                <w:szCs w:val="20"/>
                <w:shd w:val="nil" w:color="auto" w:fill="auto"/>
                <w:rtl w:val="0"/>
                <w:lang w:val="en-US"/>
              </w:rPr>
              <w:t>VOC</w:t>
            </w:r>
          </w:p>
        </w:tc>
        <w:tc>
          <w:tcPr>
            <w:tcW w:type="dxa" w:w="261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center"/>
          </w:tcPr>
          <w:p>
            <w:pPr>
              <w:pStyle w:val="Body"/>
              <w:jc w:val="center"/>
            </w:pPr>
            <w:r>
              <w:rPr>
                <w:rStyle w:val="None"/>
                <w:rFonts w:ascii="Arial" w:hAnsi="Arial"/>
                <w:sz w:val="20"/>
                <w:szCs w:val="20"/>
                <w:shd w:val="nil" w:color="auto" w:fill="auto"/>
                <w:rtl w:val="0"/>
                <w:lang w:val="en-US"/>
              </w:rPr>
              <w:t>per SDS</w:t>
            </w:r>
          </w:p>
        </w:tc>
        <w:tc>
          <w:tcPr>
            <w:tcW w:type="dxa" w:w="43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center"/>
          </w:tcPr>
          <w:p>
            <w:pPr>
              <w:pStyle w:val="Body"/>
              <w:jc w:val="center"/>
            </w:pPr>
            <w:r>
              <w:rPr>
                <w:rStyle w:val="None"/>
                <w:rFonts w:ascii="Arial" w:hAnsi="Arial"/>
                <w:sz w:val="20"/>
                <w:szCs w:val="20"/>
                <w:shd w:val="nil" w:color="auto" w:fill="auto"/>
                <w:rtl w:val="0"/>
                <w:lang w:val="en-US"/>
              </w:rPr>
              <w:t>&lt;50 g/liter</w:t>
            </w:r>
            <w:r>
              <w:rPr>
                <w:rStyle w:val="None"/>
                <w:rFonts w:ascii="Arial" w:hAnsi="Arial"/>
                <w:outline w:val="0"/>
                <w:color w:val="ff0000"/>
                <w:sz w:val="20"/>
                <w:szCs w:val="20"/>
                <w:u w:color="ff0000"/>
                <w:shd w:val="nil" w:color="auto" w:fill="auto"/>
                <w:rtl w:val="0"/>
                <w:lang w:val="en-US"/>
                <w14:textFill>
                  <w14:solidFill>
                    <w14:srgbClr w14:val="FF0000"/>
                  </w14:solidFill>
                </w14:textFill>
              </w:rPr>
              <w:t xml:space="preserve"> </w:t>
            </w:r>
          </w:p>
        </w:tc>
      </w:tr>
      <w:tr>
        <w:tblPrEx>
          <w:shd w:val="clear" w:color="auto" w:fill="ced7e7"/>
        </w:tblPrEx>
        <w:trPr>
          <w:trHeight w:val="663" w:hRule="atLeast"/>
        </w:trPr>
        <w:tc>
          <w:tcPr>
            <w:tcW w:type="dxa" w:w="258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center"/>
          </w:tcPr>
          <w:p>
            <w:pPr>
              <w:pStyle w:val="Body"/>
              <w:tabs>
                <w:tab w:val="center" w:pos="4320"/>
                <w:tab w:val="right" w:pos="8620"/>
              </w:tabs>
            </w:pPr>
            <w:r>
              <w:rPr>
                <w:rStyle w:val="None"/>
                <w:rFonts w:ascii="Arial" w:hAnsi="Arial"/>
                <w:sz w:val="20"/>
                <w:szCs w:val="20"/>
                <w:shd w:val="nil" w:color="auto" w:fill="auto"/>
                <w:rtl w:val="0"/>
                <w:lang w:val="en-US"/>
              </w:rPr>
              <w:t>Adhesion</w:t>
            </w:r>
          </w:p>
        </w:tc>
        <w:tc>
          <w:tcPr>
            <w:tcW w:type="dxa" w:w="261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center"/>
          </w:tcPr>
          <w:p>
            <w:pPr>
              <w:pStyle w:val="Body"/>
              <w:jc w:val="center"/>
            </w:pPr>
            <w:r>
              <w:rPr>
                <w:rStyle w:val="None"/>
                <w:rFonts w:ascii="Arial" w:hAnsi="Arial"/>
                <w:sz w:val="20"/>
                <w:szCs w:val="20"/>
                <w:shd w:val="nil" w:color="auto" w:fill="auto"/>
                <w:rtl w:val="0"/>
                <w:lang w:val="en-US"/>
              </w:rPr>
              <w:t>ASTM D4541</w:t>
            </w:r>
          </w:p>
        </w:tc>
        <w:tc>
          <w:tcPr>
            <w:tcW w:type="dxa" w:w="43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jc w:val="center"/>
              <w:rPr>
                <w:rStyle w:val="None"/>
                <w:rFonts w:ascii="Arial" w:cs="Arial" w:hAnsi="Arial" w:eastAsia="Arial"/>
                <w:sz w:val="20"/>
                <w:szCs w:val="20"/>
                <w:shd w:val="nil" w:color="auto" w:fill="auto"/>
              </w:rPr>
            </w:pPr>
            <w:r>
              <w:rPr>
                <w:rStyle w:val="None"/>
                <w:rFonts w:ascii="Arial" w:hAnsi="Arial"/>
                <w:sz w:val="20"/>
                <w:szCs w:val="20"/>
                <w:shd w:val="nil" w:color="auto" w:fill="auto"/>
                <w:rtl w:val="0"/>
                <w:lang w:val="en-US"/>
              </w:rPr>
              <w:t xml:space="preserve">300 </w:t>
            </w:r>
            <w:r>
              <w:rPr>
                <w:rStyle w:val="None"/>
                <w:rFonts w:ascii="Arial" w:hAnsi="Arial" w:hint="default"/>
                <w:sz w:val="20"/>
                <w:szCs w:val="20"/>
                <w:shd w:val="nil" w:color="auto" w:fill="auto"/>
                <w:rtl w:val="0"/>
                <w:lang w:val="en-US"/>
              </w:rPr>
              <w:t xml:space="preserve">– </w:t>
            </w:r>
            <w:r>
              <w:rPr>
                <w:rStyle w:val="None"/>
                <w:rFonts w:ascii="Arial" w:hAnsi="Arial"/>
                <w:sz w:val="20"/>
                <w:szCs w:val="20"/>
                <w:shd w:val="nil" w:color="auto" w:fill="auto"/>
                <w:rtl w:val="0"/>
                <w:lang w:val="en-US"/>
              </w:rPr>
              <w:t xml:space="preserve">1400 psi </w:t>
            </w:r>
          </w:p>
          <w:p>
            <w:pPr>
              <w:pStyle w:val="Body"/>
              <w:bidi w:val="0"/>
              <w:ind w:left="0" w:right="0" w:firstLine="0"/>
              <w:jc w:val="center"/>
              <w:rPr>
                <w:rStyle w:val="None"/>
                <w:rFonts w:ascii="Arial" w:cs="Arial" w:hAnsi="Arial" w:eastAsia="Arial"/>
                <w:sz w:val="20"/>
                <w:szCs w:val="20"/>
                <w:shd w:val="nil" w:color="auto" w:fill="auto"/>
                <w:rtl w:val="0"/>
              </w:rPr>
            </w:pPr>
            <w:r>
              <w:rPr>
                <w:rStyle w:val="None"/>
                <w:rFonts w:ascii="Arial" w:hAnsi="Arial"/>
                <w:sz w:val="20"/>
                <w:szCs w:val="20"/>
                <w:shd w:val="nil" w:color="auto" w:fill="auto"/>
                <w:rtl w:val="0"/>
                <w:lang w:val="en-US"/>
              </w:rPr>
              <w:t xml:space="preserve">(or cohesive asphalt failure </w:t>
            </w:r>
          </w:p>
          <w:p>
            <w:pPr>
              <w:pStyle w:val="Body"/>
              <w:bidi w:val="0"/>
              <w:ind w:left="0" w:right="0" w:firstLine="0"/>
              <w:jc w:val="center"/>
              <w:rPr>
                <w:rtl w:val="0"/>
              </w:rPr>
            </w:pPr>
            <w:r>
              <w:rPr>
                <w:rStyle w:val="None"/>
                <w:rFonts w:ascii="Arial" w:hAnsi="Arial"/>
                <w:sz w:val="20"/>
                <w:szCs w:val="20"/>
                <w:shd w:val="nil" w:color="auto" w:fill="auto"/>
                <w:rtl w:val="0"/>
                <w:lang w:val="en-US"/>
              </w:rPr>
              <w:t xml:space="preserve">before adhesion failure) </w:t>
            </w:r>
          </w:p>
        </w:tc>
      </w:tr>
      <w:tr>
        <w:tblPrEx>
          <w:shd w:val="clear" w:color="auto" w:fill="ced7e7"/>
        </w:tblPrEx>
        <w:trPr>
          <w:trHeight w:val="883" w:hRule="atLeast"/>
        </w:trPr>
        <w:tc>
          <w:tcPr>
            <w:tcW w:type="dxa" w:w="258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center"/>
          </w:tcPr>
          <w:p>
            <w:pPr>
              <w:pStyle w:val="Body"/>
              <w:rPr>
                <w:rStyle w:val="None"/>
                <w:rFonts w:ascii="Arial" w:cs="Arial" w:hAnsi="Arial" w:eastAsia="Arial"/>
                <w:sz w:val="20"/>
                <w:szCs w:val="20"/>
                <w:shd w:val="nil" w:color="auto" w:fill="auto"/>
              </w:rPr>
            </w:pPr>
            <w:r>
              <w:rPr>
                <w:rStyle w:val="None"/>
                <w:rFonts w:ascii="Arial" w:hAnsi="Arial"/>
                <w:sz w:val="20"/>
                <w:szCs w:val="20"/>
                <w:shd w:val="nil" w:color="auto" w:fill="auto"/>
                <w:rtl w:val="0"/>
                <w:lang w:val="en-US"/>
              </w:rPr>
              <w:t>Friction</w:t>
            </w:r>
          </w:p>
          <w:p>
            <w:pPr>
              <w:pStyle w:val="Body"/>
              <w:bidi w:val="0"/>
              <w:ind w:left="0" w:right="0" w:firstLine="0"/>
              <w:jc w:val="left"/>
              <w:rPr>
                <w:rtl w:val="0"/>
              </w:rPr>
            </w:pPr>
            <w:r>
              <w:rPr>
                <w:rStyle w:val="None"/>
                <w:rFonts w:ascii="Arial" w:hAnsi="Arial"/>
                <w:sz w:val="20"/>
                <w:szCs w:val="20"/>
                <w:shd w:val="nil" w:color="auto" w:fill="auto"/>
                <w:rtl w:val="0"/>
                <w:lang w:val="en-US"/>
              </w:rPr>
              <w:t>Wet &amp; Dry</w:t>
            </w:r>
          </w:p>
        </w:tc>
        <w:tc>
          <w:tcPr>
            <w:tcW w:type="dxa" w:w="261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center"/>
          </w:tcPr>
          <w:p>
            <w:pPr>
              <w:pStyle w:val="Body"/>
              <w:jc w:val="center"/>
              <w:rPr>
                <w:rStyle w:val="None"/>
                <w:rFonts w:ascii="Arial" w:cs="Arial" w:hAnsi="Arial" w:eastAsia="Arial"/>
                <w:sz w:val="20"/>
                <w:szCs w:val="20"/>
                <w:shd w:val="nil" w:color="auto" w:fill="auto"/>
              </w:rPr>
            </w:pPr>
            <w:r>
              <w:rPr>
                <w:rStyle w:val="None"/>
                <w:rFonts w:ascii="Arial" w:hAnsi="Arial"/>
                <w:sz w:val="20"/>
                <w:szCs w:val="20"/>
                <w:shd w:val="nil" w:color="auto" w:fill="auto"/>
                <w:rtl w:val="0"/>
                <w:lang w:val="en-US"/>
              </w:rPr>
              <w:t>ASTM E303</w:t>
            </w:r>
          </w:p>
          <w:p>
            <w:pPr>
              <w:pStyle w:val="Body"/>
              <w:bidi w:val="0"/>
              <w:ind w:left="0" w:right="0" w:firstLine="0"/>
              <w:jc w:val="center"/>
              <w:rPr>
                <w:rtl w:val="0"/>
              </w:rPr>
            </w:pPr>
            <w:r>
              <w:rPr>
                <w:rStyle w:val="None"/>
                <w:rFonts w:ascii="Arial" w:hAnsi="Arial"/>
                <w:sz w:val="20"/>
                <w:szCs w:val="20"/>
                <w:shd w:val="nil" w:color="auto" w:fill="auto"/>
                <w:rtl w:val="0"/>
                <w:lang w:val="en-US"/>
              </w:rPr>
              <w:t>British Pendulum Tester</w:t>
            </w:r>
          </w:p>
        </w:tc>
        <w:tc>
          <w:tcPr>
            <w:tcW w:type="dxa" w:w="43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jc w:val="center"/>
              <w:rPr>
                <w:rStyle w:val="None"/>
                <w:rFonts w:ascii="Arial" w:cs="Arial" w:hAnsi="Arial" w:eastAsia="Arial"/>
                <w:sz w:val="20"/>
                <w:szCs w:val="20"/>
                <w:shd w:val="nil" w:color="auto" w:fill="auto"/>
              </w:rPr>
            </w:pPr>
            <w:r>
              <w:rPr>
                <w:rStyle w:val="None"/>
                <w:rFonts w:ascii="Arial" w:hAnsi="Arial"/>
                <w:sz w:val="20"/>
                <w:szCs w:val="20"/>
                <w:shd w:val="nil" w:color="auto" w:fill="auto"/>
                <w:rtl w:val="0"/>
                <w:lang w:val="en-US"/>
              </w:rPr>
              <w:t xml:space="preserve">Dry 55-90  </w:t>
            </w:r>
          </w:p>
          <w:p>
            <w:pPr>
              <w:pStyle w:val="Body"/>
              <w:bidi w:val="0"/>
              <w:ind w:left="0" w:right="0" w:firstLine="0"/>
              <w:jc w:val="center"/>
              <w:rPr>
                <w:rStyle w:val="None"/>
                <w:rFonts w:ascii="Arial" w:cs="Arial" w:hAnsi="Arial" w:eastAsia="Arial"/>
                <w:sz w:val="20"/>
                <w:szCs w:val="20"/>
                <w:shd w:val="nil" w:color="auto" w:fill="auto"/>
                <w:rtl w:val="0"/>
              </w:rPr>
            </w:pPr>
            <w:r>
              <w:rPr>
                <w:rStyle w:val="None"/>
                <w:rFonts w:ascii="Arial" w:hAnsi="Arial"/>
                <w:sz w:val="20"/>
                <w:szCs w:val="20"/>
                <w:shd w:val="nil" w:color="auto" w:fill="auto"/>
                <w:rtl w:val="0"/>
                <w:lang w:val="en-US"/>
              </w:rPr>
              <w:t>Wet 35-75</w:t>
            </w:r>
          </w:p>
          <w:p>
            <w:pPr>
              <w:pStyle w:val="Body"/>
              <w:bidi w:val="0"/>
              <w:ind w:left="0" w:right="0" w:firstLine="0"/>
              <w:jc w:val="center"/>
              <w:rPr>
                <w:rStyle w:val="None"/>
                <w:rFonts w:ascii="Arial" w:cs="Arial" w:hAnsi="Arial" w:eastAsia="Arial"/>
                <w:sz w:val="20"/>
                <w:szCs w:val="20"/>
                <w:shd w:val="nil" w:color="auto" w:fill="auto"/>
                <w:rtl w:val="0"/>
              </w:rPr>
            </w:pPr>
            <w:r>
              <w:rPr>
                <w:rStyle w:val="None"/>
                <w:rFonts w:ascii="Arial" w:hAnsi="Arial"/>
                <w:sz w:val="20"/>
                <w:szCs w:val="20"/>
                <w:shd w:val="nil" w:color="auto" w:fill="auto"/>
                <w:rtl w:val="0"/>
                <w:lang w:val="en-US"/>
              </w:rPr>
              <w:t>Note: Friction is affected by the</w:t>
            </w:r>
          </w:p>
          <w:p>
            <w:pPr>
              <w:pStyle w:val="Body"/>
              <w:bidi w:val="0"/>
              <w:ind w:left="0" w:right="0" w:firstLine="0"/>
              <w:jc w:val="center"/>
              <w:rPr>
                <w:rtl w:val="0"/>
              </w:rPr>
            </w:pPr>
            <w:r>
              <w:rPr>
                <w:rStyle w:val="None"/>
                <w:rFonts w:ascii="Arial" w:hAnsi="Arial"/>
                <w:b w:val="0"/>
                <w:bCs w:val="0"/>
                <w:sz w:val="20"/>
                <w:szCs w:val="20"/>
                <w:shd w:val="nil" w:color="auto" w:fill="auto"/>
                <w:rtl w:val="0"/>
                <w:lang w:val="en-US"/>
              </w:rPr>
              <w:t>texture of the substrate.</w:t>
            </w:r>
          </w:p>
        </w:tc>
      </w:tr>
      <w:tr>
        <w:tblPrEx>
          <w:shd w:val="clear" w:color="auto" w:fill="ced7e7"/>
        </w:tblPrEx>
        <w:trPr>
          <w:trHeight w:val="443" w:hRule="atLeast"/>
        </w:trPr>
        <w:tc>
          <w:tcPr>
            <w:tcW w:type="dxa" w:w="258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center"/>
          </w:tcPr>
          <w:p>
            <w:pPr>
              <w:pStyle w:val="Body"/>
              <w:rPr>
                <w:rStyle w:val="None"/>
                <w:rFonts w:ascii="Arial" w:cs="Arial" w:hAnsi="Arial" w:eastAsia="Arial"/>
                <w:sz w:val="20"/>
                <w:szCs w:val="20"/>
                <w:shd w:val="nil" w:color="auto" w:fill="auto"/>
              </w:rPr>
            </w:pPr>
            <w:r>
              <w:rPr>
                <w:rStyle w:val="None"/>
                <w:rFonts w:ascii="Arial" w:hAnsi="Arial"/>
                <w:sz w:val="20"/>
                <w:szCs w:val="20"/>
                <w:shd w:val="nil" w:color="auto" w:fill="auto"/>
                <w:rtl w:val="0"/>
                <w:lang w:val="en-US"/>
              </w:rPr>
              <w:t>MEK scrubs</w:t>
            </w:r>
          </w:p>
          <w:p>
            <w:pPr>
              <w:pStyle w:val="Body"/>
              <w:bidi w:val="0"/>
              <w:ind w:left="0" w:right="0" w:firstLine="0"/>
              <w:jc w:val="left"/>
              <w:rPr>
                <w:rtl w:val="0"/>
              </w:rPr>
            </w:pPr>
            <w:r>
              <w:rPr>
                <w:rStyle w:val="None"/>
                <w:rFonts w:ascii="Arial" w:hAnsi="Arial"/>
                <w:sz w:val="20"/>
                <w:szCs w:val="20"/>
                <w:shd w:val="nil" w:color="auto" w:fill="auto"/>
                <w:rtl w:val="0"/>
                <w:lang w:val="en-US"/>
              </w:rPr>
              <w:t>5,000 cycles</w:t>
            </w:r>
          </w:p>
        </w:tc>
        <w:tc>
          <w:tcPr>
            <w:tcW w:type="dxa" w:w="261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center"/>
          </w:tcPr>
          <w:p>
            <w:pPr>
              <w:pStyle w:val="Body"/>
              <w:jc w:val="center"/>
            </w:pPr>
            <w:r>
              <w:rPr>
                <w:rStyle w:val="None"/>
                <w:rFonts w:ascii="Arial" w:hAnsi="Arial"/>
                <w:sz w:val="20"/>
                <w:szCs w:val="20"/>
                <w:shd w:val="nil" w:color="auto" w:fill="auto"/>
                <w:rtl w:val="0"/>
                <w:lang w:val="en-US"/>
              </w:rPr>
              <w:t>ASTM D2486 (modified)</w:t>
            </w:r>
          </w:p>
        </w:tc>
        <w:tc>
          <w:tcPr>
            <w:tcW w:type="dxa" w:w="43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jc w:val="center"/>
              <w:rPr>
                <w:rStyle w:val="None"/>
                <w:rFonts w:ascii="Arial" w:cs="Arial" w:hAnsi="Arial" w:eastAsia="Arial"/>
                <w:sz w:val="20"/>
                <w:szCs w:val="20"/>
                <w:shd w:val="nil" w:color="auto" w:fill="auto"/>
                <w:lang w:val="en-US"/>
              </w:rPr>
            </w:pPr>
          </w:p>
          <w:p>
            <w:pPr>
              <w:pStyle w:val="Body"/>
              <w:bidi w:val="0"/>
              <w:ind w:left="0" w:right="0" w:firstLine="0"/>
              <w:jc w:val="center"/>
              <w:rPr>
                <w:rtl w:val="0"/>
              </w:rPr>
            </w:pPr>
            <w:r>
              <w:rPr>
                <w:rStyle w:val="None"/>
                <w:rFonts w:ascii="Arial" w:hAnsi="Arial"/>
                <w:sz w:val="20"/>
                <w:szCs w:val="20"/>
                <w:shd w:val="nil" w:color="auto" w:fill="auto"/>
                <w:rtl w:val="0"/>
                <w:lang w:val="en-US"/>
              </w:rPr>
              <w:t>0% exposed substrate</w:t>
            </w:r>
          </w:p>
        </w:tc>
      </w:tr>
    </w:tbl>
    <w:p>
      <w:pPr>
        <w:pStyle w:val="Body"/>
        <w:widowControl w:val="0"/>
        <w:rPr>
          <w:rStyle w:val="None"/>
          <w:rFonts w:ascii="Arial" w:cs="Arial" w:hAnsi="Arial" w:eastAsia="Arial"/>
          <w:b w:val="1"/>
          <w:bCs w:val="1"/>
          <w:outline w:val="0"/>
          <w:color w:val="000000"/>
          <w:sz w:val="14"/>
          <w:szCs w:val="14"/>
          <w:u w:color="000000"/>
          <w14:textFill>
            <w14:solidFill>
              <w14:srgbClr w14:val="000000"/>
            </w14:solidFill>
          </w14:textFill>
        </w:rPr>
      </w:pPr>
    </w:p>
    <w:p>
      <w:pPr>
        <w:pStyle w:val="Body"/>
        <w:rPr>
          <w:rStyle w:val="None"/>
          <w:rFonts w:ascii="Arial" w:cs="Arial" w:hAnsi="Arial" w:eastAsia="Arial"/>
          <w:sz w:val="20"/>
          <w:szCs w:val="20"/>
        </w:rPr>
      </w:pPr>
      <w:r>
        <w:rPr>
          <w:rStyle w:val="None"/>
          <w:rFonts w:ascii="Arial" w:cs="Arial" w:hAnsi="Arial" w:eastAsia="Arial"/>
          <w:sz w:val="20"/>
          <w:szCs w:val="20"/>
        </w:rPr>
        <w:br w:type="textWrapping"/>
      </w:r>
      <w:r>
        <w:rPr>
          <w:rStyle w:val="None"/>
          <w:rFonts w:ascii="Arial" w:hAnsi="Arial"/>
          <w:sz w:val="20"/>
          <w:szCs w:val="20"/>
          <w:rtl w:val="0"/>
          <w:lang w:val="en-US"/>
        </w:rPr>
        <w:t xml:space="preserve">Certificates of Analysis are available upon request for each of these properties. </w:t>
      </w:r>
    </w:p>
    <w:p>
      <w:pPr>
        <w:pStyle w:val="Body"/>
        <w:rPr>
          <w:rStyle w:val="None"/>
          <w:rFonts w:ascii="Arial" w:cs="Arial" w:hAnsi="Arial" w:eastAsia="Arial"/>
          <w:b w:val="1"/>
          <w:bCs w:val="1"/>
        </w:rPr>
      </w:pPr>
    </w:p>
    <w:p>
      <w:pPr>
        <w:pStyle w:val="Body"/>
        <w:rPr>
          <w:rStyle w:val="None"/>
          <w:rFonts w:ascii="Arial" w:cs="Arial" w:hAnsi="Arial" w:eastAsia="Arial"/>
          <w:sz w:val="14"/>
          <w:szCs w:val="14"/>
        </w:rPr>
      </w:pPr>
      <w:r>
        <w:rPr>
          <w:rStyle w:val="None"/>
          <w:rFonts w:ascii="Arial" w:hAnsi="Arial"/>
          <w:b w:val="1"/>
          <w:bCs w:val="1"/>
          <w:sz w:val="22"/>
          <w:szCs w:val="22"/>
          <w:rtl w:val="0"/>
          <w:lang w:val="de-DE"/>
        </w:rPr>
        <w:t>2.2 EQUIPMENT FOR STREETBOND</w:t>
      </w:r>
      <w:r>
        <w:rPr>
          <w:rStyle w:val="None"/>
          <w:rFonts w:ascii="Arial" w:hAnsi="Arial" w:hint="default"/>
          <w:b w:val="1"/>
          <w:bCs w:val="1"/>
          <w:sz w:val="22"/>
          <w:szCs w:val="22"/>
          <w:rtl w:val="0"/>
          <w:lang w:val="en-US"/>
        </w:rPr>
        <w:t xml:space="preserve">® </w:t>
      </w:r>
      <w:r>
        <w:rPr>
          <w:rStyle w:val="None"/>
          <w:rFonts w:ascii="Arial" w:hAnsi="Arial"/>
          <w:b w:val="1"/>
          <w:bCs w:val="1"/>
          <w:sz w:val="22"/>
          <w:szCs w:val="22"/>
          <w:rtl w:val="0"/>
          <w:lang w:val="en-US"/>
        </w:rPr>
        <w:t>APPLICATION</w:t>
      </w:r>
      <w:r>
        <w:rPr>
          <w:rStyle w:val="None"/>
          <w:rFonts w:ascii="Arial" w:cs="Arial" w:hAnsi="Arial" w:eastAsia="Arial"/>
          <w:b w:val="1"/>
          <w:bCs w:val="1"/>
          <w:sz w:val="14"/>
          <w:szCs w:val="14"/>
        </w:rPr>
        <w:br w:type="textWrapping"/>
      </w:r>
    </w:p>
    <w:p>
      <w:pPr>
        <w:pStyle w:val="Body"/>
        <w:rPr>
          <w:rStyle w:val="None"/>
          <w:rFonts w:ascii="Arial" w:cs="Arial" w:hAnsi="Arial" w:eastAsia="Arial"/>
          <w:sz w:val="14"/>
          <w:szCs w:val="14"/>
        </w:rPr>
      </w:pPr>
      <w:r>
        <w:rPr>
          <w:rStyle w:val="None"/>
          <w:rFonts w:ascii="Arial" w:hAnsi="Arial"/>
          <w:sz w:val="20"/>
          <w:szCs w:val="20"/>
          <w:rtl w:val="0"/>
          <w:lang w:val="en-US"/>
        </w:rPr>
        <w:t>The equipment described has been designed specifically for optimal application of StreetBond</w:t>
      </w:r>
      <w:r>
        <w:rPr>
          <w:rStyle w:val="None"/>
          <w:rFonts w:ascii="Arial" w:hAnsi="Arial" w:hint="default"/>
          <w:sz w:val="20"/>
          <w:szCs w:val="20"/>
          <w:rtl w:val="0"/>
          <w:lang w:val="en-US"/>
        </w:rPr>
        <w:t xml:space="preserve">® </w:t>
      </w:r>
      <w:r>
        <w:rPr>
          <w:rStyle w:val="None"/>
          <w:rFonts w:ascii="Arial" w:hAnsi="Arial"/>
          <w:sz w:val="20"/>
          <w:szCs w:val="20"/>
          <w:rtl w:val="0"/>
          <w:lang w:val="en-US"/>
        </w:rPr>
        <w:t>coatings. Other equipment may or may not be suitable and could compromise the performance of the StreetBond</w:t>
      </w:r>
      <w:r>
        <w:rPr>
          <w:rStyle w:val="None"/>
          <w:rFonts w:ascii="Arial" w:hAnsi="Arial" w:hint="default"/>
          <w:sz w:val="20"/>
          <w:szCs w:val="20"/>
          <w:rtl w:val="0"/>
          <w:lang w:val="en-US"/>
        </w:rPr>
        <w:t xml:space="preserve">® </w:t>
      </w:r>
      <w:r>
        <w:rPr>
          <w:rStyle w:val="None"/>
          <w:rFonts w:ascii="Arial" w:hAnsi="Arial"/>
          <w:sz w:val="20"/>
          <w:szCs w:val="20"/>
          <w:rtl w:val="0"/>
          <w:lang w:val="en-US"/>
        </w:rPr>
        <w:t>coatings and/or reduce crew productivity.</w:t>
      </w:r>
      <w:r>
        <w:rPr>
          <w:rStyle w:val="None"/>
          <w:rFonts w:ascii="Arial" w:cs="Arial" w:hAnsi="Arial" w:eastAsia="Arial"/>
          <w:sz w:val="14"/>
          <w:szCs w:val="14"/>
        </w:rPr>
        <w:br w:type="textWrapping"/>
      </w:r>
    </w:p>
    <w:p>
      <w:pPr>
        <w:pStyle w:val="Body"/>
        <w:numPr>
          <w:ilvl w:val="0"/>
          <w:numId w:val="34"/>
        </w:numPr>
        <w:bidi w:val="0"/>
        <w:ind w:right="0"/>
        <w:jc w:val="both"/>
        <w:rPr>
          <w:rFonts w:ascii="Arial" w:hAnsi="Arial"/>
          <w:sz w:val="20"/>
          <w:szCs w:val="20"/>
          <w:rtl w:val="0"/>
          <w:lang w:val="en-US"/>
        </w:rPr>
      </w:pPr>
      <w:r>
        <w:rPr>
          <w:rStyle w:val="None"/>
          <w:rFonts w:ascii="Arial" w:hAnsi="Arial"/>
          <w:sz w:val="20"/>
          <w:szCs w:val="20"/>
          <w:rtl w:val="0"/>
          <w:lang w:val="en-US"/>
        </w:rPr>
        <w:t xml:space="preserve">The </w:t>
      </w:r>
      <w:r>
        <w:rPr>
          <w:rStyle w:val="None"/>
          <w:rFonts w:ascii="Arial" w:hAnsi="Arial"/>
          <w:b w:val="1"/>
          <w:bCs w:val="1"/>
          <w:sz w:val="20"/>
          <w:szCs w:val="20"/>
          <w:rtl w:val="0"/>
          <w:lang w:val="en-US"/>
        </w:rPr>
        <w:t>SB Flex</w:t>
      </w:r>
      <w:r>
        <w:rPr>
          <w:rStyle w:val="None"/>
          <w:rFonts w:ascii="Arial" w:hAnsi="Arial"/>
          <w:sz w:val="20"/>
          <w:szCs w:val="20"/>
          <w:rtl w:val="0"/>
        </w:rPr>
        <w:t xml:space="preserve"> </w:t>
      </w:r>
      <w:r>
        <w:rPr>
          <w:rStyle w:val="None"/>
          <w:rFonts w:ascii="Arial" w:hAnsi="Arial"/>
          <w:b w:val="1"/>
          <w:bCs w:val="1"/>
          <w:sz w:val="20"/>
          <w:szCs w:val="20"/>
          <w:rtl w:val="0"/>
          <w:lang w:val="en-US"/>
        </w:rPr>
        <w:t>Sprayer</w:t>
      </w:r>
      <w:r>
        <w:rPr>
          <w:rStyle w:val="None"/>
          <w:rFonts w:ascii="Arial" w:hAnsi="Arial"/>
          <w:sz w:val="20"/>
          <w:szCs w:val="20"/>
          <w:rtl w:val="0"/>
          <w:lang w:val="en-US"/>
        </w:rPr>
        <w:t xml:space="preserve"> is a proprietary coating sprayer supplied by Intech Equipment and is capable of applying the </w:t>
      </w:r>
      <w:r>
        <w:rPr>
          <w:rStyle w:val="None"/>
          <w:rFonts w:ascii="Arial" w:hAnsi="Arial"/>
          <w:b w:val="1"/>
          <w:bCs w:val="1"/>
          <w:sz w:val="20"/>
          <w:szCs w:val="20"/>
          <w:rtl w:val="0"/>
          <w:lang w:val="en-US"/>
        </w:rPr>
        <w:t>StreetBond</w:t>
      </w:r>
      <w:r>
        <w:rPr>
          <w:rStyle w:val="None"/>
          <w:rFonts w:ascii="Arial" w:hAnsi="Arial" w:hint="default"/>
          <w:b w:val="1"/>
          <w:bCs w:val="1"/>
          <w:sz w:val="20"/>
          <w:szCs w:val="20"/>
          <w:rtl w:val="0"/>
          <w:lang w:val="en-US"/>
        </w:rPr>
        <w:t xml:space="preserve">® </w:t>
      </w:r>
      <w:r>
        <w:rPr>
          <w:rStyle w:val="None"/>
          <w:rFonts w:ascii="Arial" w:hAnsi="Arial"/>
          <w:sz w:val="20"/>
          <w:szCs w:val="20"/>
          <w:rtl w:val="0"/>
          <w:lang w:val="en-US"/>
        </w:rPr>
        <w:t xml:space="preserve">coatings to the asphalt pavement surface in a thin, controlled film which will optimize the drying and curing time of the coating. A </w:t>
      </w:r>
      <w:r>
        <w:rPr>
          <w:rStyle w:val="None"/>
          <w:rFonts w:ascii="Arial" w:hAnsi="Arial"/>
          <w:b w:val="1"/>
          <w:bCs w:val="1"/>
          <w:sz w:val="20"/>
          <w:szCs w:val="20"/>
          <w:rtl w:val="0"/>
          <w:lang w:val="it-IT"/>
        </w:rPr>
        <w:t xml:space="preserve">Graco RTX </w:t>
      </w:r>
      <w:r>
        <w:rPr>
          <w:rStyle w:val="None"/>
          <w:rFonts w:ascii="Arial" w:hAnsi="Arial"/>
          <w:sz w:val="20"/>
          <w:szCs w:val="20"/>
          <w:rtl w:val="0"/>
        </w:rPr>
        <w:t>and</w:t>
      </w:r>
      <w:r>
        <w:rPr>
          <w:rStyle w:val="None"/>
          <w:rFonts w:ascii="Arial" w:hAnsi="Arial"/>
          <w:b w:val="1"/>
          <w:bCs w:val="1"/>
          <w:sz w:val="20"/>
          <w:szCs w:val="20"/>
          <w:rtl w:val="0"/>
          <w:lang w:val="en-US"/>
        </w:rPr>
        <w:t xml:space="preserve"> RapidSprayerII</w:t>
      </w:r>
      <w:r>
        <w:rPr>
          <w:rStyle w:val="None"/>
          <w:rFonts w:ascii="Arial" w:hAnsi="Arial"/>
          <w:sz w:val="20"/>
          <w:szCs w:val="20"/>
          <w:rtl w:val="0"/>
          <w:lang w:val="en-US"/>
        </w:rPr>
        <w:t xml:space="preserve"> sprayer may also be used.</w:t>
      </w:r>
    </w:p>
    <w:p>
      <w:pPr>
        <w:pStyle w:val="Body"/>
        <w:numPr>
          <w:ilvl w:val="0"/>
          <w:numId w:val="34"/>
        </w:numPr>
        <w:bidi w:val="0"/>
        <w:ind w:right="0"/>
        <w:jc w:val="both"/>
        <w:rPr>
          <w:rFonts w:ascii="Arial" w:hAnsi="Arial"/>
          <w:sz w:val="20"/>
          <w:szCs w:val="20"/>
          <w:rtl w:val="0"/>
          <w:lang w:val="en-US"/>
        </w:rPr>
      </w:pPr>
      <w:r>
        <w:rPr>
          <w:rStyle w:val="None"/>
          <w:rFonts w:ascii="Arial" w:hAnsi="Arial"/>
          <w:sz w:val="20"/>
          <w:szCs w:val="20"/>
          <w:rtl w:val="0"/>
          <w:lang w:val="en-US"/>
        </w:rPr>
        <w:t xml:space="preserve">The </w:t>
      </w:r>
      <w:r>
        <w:rPr>
          <w:rStyle w:val="None"/>
          <w:rFonts w:ascii="Arial" w:hAnsi="Arial"/>
          <w:b w:val="1"/>
          <w:bCs w:val="1"/>
          <w:sz w:val="20"/>
          <w:szCs w:val="20"/>
          <w:rtl w:val="0"/>
          <w:lang w:val="en-US"/>
        </w:rPr>
        <w:t>StreetBond</w:t>
      </w:r>
      <w:r>
        <w:rPr>
          <w:rStyle w:val="None"/>
          <w:rFonts w:ascii="Arial" w:hAnsi="Arial" w:hint="default"/>
          <w:b w:val="1"/>
          <w:bCs w:val="1"/>
          <w:sz w:val="20"/>
          <w:szCs w:val="20"/>
          <w:rtl w:val="0"/>
          <w:lang w:val="en-US"/>
        </w:rPr>
        <w:t xml:space="preserve">® </w:t>
      </w:r>
      <w:r>
        <w:rPr>
          <w:rStyle w:val="None"/>
          <w:rFonts w:ascii="Arial" w:hAnsi="Arial"/>
          <w:b w:val="1"/>
          <w:bCs w:val="1"/>
          <w:sz w:val="20"/>
          <w:szCs w:val="20"/>
          <w:rtl w:val="0"/>
          <w:lang w:val="en-US"/>
        </w:rPr>
        <w:t>Coatings Mixer</w:t>
      </w:r>
      <w:r>
        <w:rPr>
          <w:rStyle w:val="None"/>
          <w:rFonts w:ascii="Arial" w:hAnsi="Arial"/>
          <w:sz w:val="20"/>
          <w:szCs w:val="20"/>
          <w:rtl w:val="0"/>
          <w:lang w:val="en-US"/>
        </w:rPr>
        <w:t xml:space="preserve"> is a motorized mixing device designed to ensure efficient and thorough blending of the </w:t>
      </w:r>
      <w:r>
        <w:rPr>
          <w:rStyle w:val="None"/>
          <w:rFonts w:ascii="Arial" w:hAnsi="Arial"/>
          <w:b w:val="1"/>
          <w:bCs w:val="1"/>
          <w:sz w:val="20"/>
          <w:szCs w:val="20"/>
          <w:rtl w:val="0"/>
          <w:lang w:val="en-US"/>
        </w:rPr>
        <w:t>StreetBond</w:t>
      </w:r>
      <w:r>
        <w:rPr>
          <w:rStyle w:val="None"/>
          <w:rFonts w:ascii="Arial" w:hAnsi="Arial" w:hint="default"/>
          <w:b w:val="1"/>
          <w:bCs w:val="1"/>
          <w:sz w:val="20"/>
          <w:szCs w:val="20"/>
          <w:rtl w:val="0"/>
          <w:lang w:val="en-US"/>
        </w:rPr>
        <w:t xml:space="preserve">® </w:t>
      </w:r>
      <w:r>
        <w:rPr>
          <w:rStyle w:val="None"/>
          <w:rFonts w:ascii="Arial" w:hAnsi="Arial"/>
          <w:sz w:val="20"/>
          <w:szCs w:val="20"/>
          <w:rtl w:val="0"/>
          <w:lang w:val="it-IT"/>
        </w:rPr>
        <w:t xml:space="preserve">components. </w:t>
      </w:r>
    </w:p>
    <w:p>
      <w:pPr>
        <w:pStyle w:val="Body"/>
        <w:numPr>
          <w:ilvl w:val="0"/>
          <w:numId w:val="34"/>
        </w:numPr>
        <w:bidi w:val="0"/>
        <w:ind w:right="0"/>
        <w:jc w:val="both"/>
        <w:rPr>
          <w:rFonts w:ascii="Arial" w:hAnsi="Arial"/>
          <w:sz w:val="20"/>
          <w:szCs w:val="20"/>
          <w:rtl w:val="0"/>
          <w:lang w:val="en-US"/>
        </w:rPr>
      </w:pPr>
      <w:r>
        <w:rPr>
          <w:rStyle w:val="None"/>
          <w:rFonts w:ascii="Arial" w:hAnsi="Arial"/>
          <w:b w:val="1"/>
          <w:bCs w:val="1"/>
          <w:sz w:val="20"/>
          <w:szCs w:val="20"/>
          <w:rtl w:val="0"/>
          <w:lang w:val="en-US"/>
        </w:rPr>
        <w:t>Backpack or Hand - Held sprayer</w:t>
      </w:r>
      <w:r>
        <w:rPr>
          <w:rStyle w:val="None"/>
          <w:rFonts w:ascii="Arial" w:hAnsi="Arial"/>
          <w:sz w:val="20"/>
          <w:szCs w:val="20"/>
          <w:rtl w:val="0"/>
          <w:lang w:val="en-US"/>
        </w:rPr>
        <w:t xml:space="preserve"> to apply the diluted </w:t>
      </w:r>
      <w:r>
        <w:rPr>
          <w:rStyle w:val="None"/>
          <w:rFonts w:ascii="Arial" w:hAnsi="Arial"/>
          <w:b w:val="1"/>
          <w:bCs w:val="1"/>
          <w:sz w:val="20"/>
          <w:szCs w:val="20"/>
          <w:rtl w:val="0"/>
          <w:lang w:val="en-US"/>
        </w:rPr>
        <w:t>StreetBond</w:t>
      </w:r>
      <w:r>
        <w:rPr>
          <w:rStyle w:val="None"/>
          <w:rFonts w:ascii="Arial" w:hAnsi="Arial" w:hint="default"/>
          <w:b w:val="1"/>
          <w:bCs w:val="1"/>
          <w:sz w:val="20"/>
          <w:szCs w:val="20"/>
          <w:rtl w:val="0"/>
          <w:lang w:val="en-US"/>
        </w:rPr>
        <w:t xml:space="preserve">® </w:t>
      </w:r>
      <w:r>
        <w:rPr>
          <w:rStyle w:val="None"/>
          <w:rFonts w:ascii="Arial" w:hAnsi="Arial"/>
          <w:b w:val="1"/>
          <w:bCs w:val="1"/>
          <w:sz w:val="20"/>
          <w:szCs w:val="20"/>
          <w:rtl w:val="0"/>
          <w:lang w:val="it-IT"/>
        </w:rPr>
        <w:t>Adhesion Promoter Concentrate.</w:t>
      </w:r>
    </w:p>
    <w:p>
      <w:pPr>
        <w:pStyle w:val="Body"/>
        <w:numPr>
          <w:ilvl w:val="0"/>
          <w:numId w:val="34"/>
        </w:numPr>
        <w:bidi w:val="0"/>
        <w:ind w:right="0"/>
        <w:jc w:val="both"/>
        <w:rPr>
          <w:rFonts w:ascii="Arial" w:hAnsi="Arial"/>
          <w:sz w:val="20"/>
          <w:szCs w:val="20"/>
          <w:rtl w:val="0"/>
          <w:lang w:val="en-US"/>
        </w:rPr>
      </w:pPr>
      <w:r>
        <w:rPr>
          <w:rStyle w:val="None"/>
          <w:rFonts w:ascii="Arial" w:hAnsi="Arial"/>
          <w:sz w:val="20"/>
          <w:szCs w:val="20"/>
          <w:rtl w:val="0"/>
          <w:lang w:val="en-US"/>
        </w:rPr>
        <w:t xml:space="preserve">The </w:t>
      </w:r>
      <w:r>
        <w:rPr>
          <w:rStyle w:val="None"/>
          <w:rFonts w:ascii="Arial" w:hAnsi="Arial"/>
          <w:b w:val="1"/>
          <w:bCs w:val="1"/>
          <w:sz w:val="20"/>
          <w:szCs w:val="20"/>
          <w:rtl w:val="0"/>
          <w:lang w:val="en-US"/>
        </w:rPr>
        <w:t>RapidFinisher II</w:t>
      </w:r>
      <w:r>
        <w:rPr>
          <w:rStyle w:val="None"/>
          <w:rFonts w:ascii="Arial" w:hAnsi="Arial"/>
          <w:sz w:val="20"/>
          <w:szCs w:val="20"/>
          <w:rtl w:val="0"/>
          <w:lang w:val="en-US"/>
        </w:rPr>
        <w:t xml:space="preserve"> is an electric powered broom produced by HUB Surfaces Systems which can be used in the application of </w:t>
      </w:r>
      <w:r>
        <w:rPr>
          <w:rStyle w:val="None"/>
          <w:rFonts w:ascii="Arial" w:hAnsi="Arial"/>
          <w:b w:val="1"/>
          <w:bCs w:val="1"/>
          <w:sz w:val="20"/>
          <w:szCs w:val="20"/>
          <w:rtl w:val="0"/>
          <w:lang w:val="en-US"/>
        </w:rPr>
        <w:t>StreetBond</w:t>
      </w:r>
      <w:r>
        <w:rPr>
          <w:rStyle w:val="None"/>
          <w:rFonts w:ascii="Arial" w:hAnsi="Arial" w:hint="default"/>
          <w:b w:val="1"/>
          <w:bCs w:val="1"/>
          <w:sz w:val="20"/>
          <w:szCs w:val="20"/>
          <w:rtl w:val="0"/>
          <w:lang w:val="en-US"/>
        </w:rPr>
        <w:t xml:space="preserve">® </w:t>
      </w:r>
      <w:r>
        <w:rPr>
          <w:rStyle w:val="None"/>
          <w:rFonts w:ascii="Arial" w:hAnsi="Arial"/>
          <w:sz w:val="20"/>
          <w:szCs w:val="20"/>
          <w:rtl w:val="0"/>
          <w:lang w:val="en-US"/>
        </w:rPr>
        <w:t>coatings to improve productivity. It is especially useful on larger projects.</w:t>
      </w:r>
    </w:p>
    <w:p>
      <w:pPr>
        <w:pStyle w:val="Body"/>
        <w:rPr>
          <w:rStyle w:val="None"/>
          <w:rFonts w:ascii="Arial" w:cs="Arial" w:hAnsi="Arial" w:eastAsia="Arial"/>
          <w:b w:val="1"/>
          <w:bCs w:val="1"/>
          <w:sz w:val="28"/>
          <w:szCs w:val="28"/>
        </w:rPr>
      </w:pPr>
    </w:p>
    <w:p>
      <w:pPr>
        <w:pStyle w:val="Body"/>
        <w:rPr>
          <w:rStyle w:val="None"/>
          <w:rFonts w:ascii="Arial" w:cs="Arial" w:hAnsi="Arial" w:eastAsia="Arial"/>
          <w:b w:val="1"/>
          <w:bCs w:val="1"/>
          <w:sz w:val="14"/>
          <w:szCs w:val="14"/>
        </w:rPr>
      </w:pPr>
      <w:r>
        <w:rPr>
          <w:rStyle w:val="None"/>
          <w:rFonts w:ascii="Arial" w:hAnsi="Arial"/>
          <w:b w:val="1"/>
          <w:bCs w:val="1"/>
          <w:rtl w:val="0"/>
          <w:lang w:val="de-DE"/>
        </w:rPr>
        <w:t xml:space="preserve">PART 3 </w:t>
      </w:r>
      <w:r>
        <w:rPr>
          <w:rStyle w:val="None"/>
          <w:rFonts w:ascii="Arial" w:hAnsi="Arial" w:hint="default"/>
          <w:b w:val="1"/>
          <w:bCs w:val="1"/>
          <w:rtl w:val="0"/>
          <w:lang w:val="en-US"/>
        </w:rPr>
        <w:t xml:space="preserve">– </w:t>
      </w:r>
      <w:r>
        <w:rPr>
          <w:rStyle w:val="None"/>
          <w:rFonts w:ascii="Arial" w:hAnsi="Arial"/>
          <w:b w:val="1"/>
          <w:bCs w:val="1"/>
          <w:rtl w:val="0"/>
          <w:lang w:val="en-US"/>
        </w:rPr>
        <w:t>EXECUTION</w:t>
      </w:r>
      <w:r>
        <w:rPr>
          <w:rStyle w:val="None"/>
          <w:rFonts w:ascii="Arial" w:cs="Arial" w:hAnsi="Arial" w:eastAsia="Arial"/>
          <w:b w:val="1"/>
          <w:bCs w:val="1"/>
          <w:sz w:val="14"/>
          <w:szCs w:val="14"/>
        </w:rPr>
        <w:br w:type="textWrapping"/>
      </w:r>
    </w:p>
    <w:p>
      <w:pPr>
        <w:pStyle w:val="Body"/>
        <w:rPr>
          <w:rStyle w:val="None"/>
          <w:rFonts w:ascii="Arial" w:cs="Arial" w:hAnsi="Arial" w:eastAsia="Arial"/>
          <w:b w:val="1"/>
          <w:bCs w:val="1"/>
          <w:sz w:val="14"/>
          <w:szCs w:val="14"/>
        </w:rPr>
      </w:pPr>
      <w:r>
        <w:rPr>
          <w:rStyle w:val="None"/>
          <w:rFonts w:ascii="Arial" w:hAnsi="Arial"/>
          <w:b w:val="1"/>
          <w:bCs w:val="1"/>
          <w:sz w:val="22"/>
          <w:szCs w:val="22"/>
          <w:rtl w:val="0"/>
          <w:lang w:val="de-DE"/>
        </w:rPr>
        <w:t>3.1 GENERAL</w:t>
      </w:r>
      <w:r>
        <w:rPr>
          <w:rStyle w:val="None"/>
          <w:rFonts w:ascii="Arial" w:cs="Arial" w:hAnsi="Arial" w:eastAsia="Arial"/>
          <w:b w:val="1"/>
          <w:bCs w:val="1"/>
          <w:sz w:val="14"/>
          <w:szCs w:val="14"/>
        </w:rPr>
        <w:br w:type="textWrapping"/>
      </w:r>
    </w:p>
    <w:p>
      <w:pPr>
        <w:pStyle w:val="Body"/>
        <w:rPr>
          <w:rStyle w:val="None"/>
          <w:rFonts w:ascii="Arial" w:cs="Arial" w:hAnsi="Arial" w:eastAsia="Arial"/>
          <w:sz w:val="20"/>
          <w:szCs w:val="20"/>
        </w:rPr>
      </w:pPr>
      <w:r>
        <w:rPr>
          <w:rStyle w:val="None"/>
          <w:rFonts w:ascii="Arial" w:hAnsi="Arial"/>
          <w:b w:val="1"/>
          <w:bCs w:val="1"/>
          <w:sz w:val="20"/>
          <w:szCs w:val="20"/>
          <w:rtl w:val="0"/>
          <w:lang w:val="en-US"/>
        </w:rPr>
        <w:t>StreetBond</w:t>
      </w:r>
      <w:r>
        <w:rPr>
          <w:rStyle w:val="None"/>
          <w:rFonts w:ascii="Arial" w:hAnsi="Arial" w:hint="default"/>
          <w:b w:val="1"/>
          <w:bCs w:val="1"/>
          <w:sz w:val="20"/>
          <w:szCs w:val="20"/>
          <w:rtl w:val="0"/>
          <w:lang w:val="en-US"/>
        </w:rPr>
        <w:t xml:space="preserve">® </w:t>
      </w:r>
      <w:r>
        <w:rPr>
          <w:rStyle w:val="None"/>
          <w:rFonts w:ascii="Arial" w:hAnsi="Arial"/>
          <w:b w:val="1"/>
          <w:bCs w:val="1"/>
          <w:sz w:val="20"/>
          <w:szCs w:val="20"/>
          <w:rtl w:val="0"/>
          <w:lang w:val="en-US"/>
        </w:rPr>
        <w:t xml:space="preserve">coating </w:t>
      </w:r>
      <w:r>
        <w:rPr>
          <w:rStyle w:val="None"/>
          <w:rFonts w:ascii="Arial" w:hAnsi="Arial"/>
          <w:sz w:val="20"/>
          <w:szCs w:val="20"/>
          <w:rtl w:val="0"/>
          <w:lang w:val="en-US"/>
        </w:rPr>
        <w:t xml:space="preserve">shall be supplied and applied by a </w:t>
      </w:r>
      <w:r>
        <w:rPr>
          <w:rStyle w:val="None"/>
          <w:rFonts w:ascii="Arial" w:hAnsi="Arial"/>
          <w:b w:val="1"/>
          <w:bCs w:val="1"/>
          <w:sz w:val="20"/>
          <w:szCs w:val="20"/>
          <w:rtl w:val="0"/>
          <w:lang w:val="en-US"/>
        </w:rPr>
        <w:t>Certified StreetBond</w:t>
      </w:r>
      <w:r>
        <w:rPr>
          <w:rStyle w:val="None"/>
          <w:rFonts w:ascii="Arial" w:hAnsi="Arial" w:hint="default"/>
          <w:b w:val="1"/>
          <w:bCs w:val="1"/>
          <w:sz w:val="20"/>
          <w:szCs w:val="20"/>
          <w:rtl w:val="0"/>
          <w:lang w:val="en-US"/>
        </w:rPr>
        <w:t xml:space="preserve">® </w:t>
      </w:r>
      <w:r>
        <w:rPr>
          <w:rStyle w:val="None"/>
          <w:rFonts w:ascii="Arial" w:hAnsi="Arial"/>
          <w:b w:val="1"/>
          <w:bCs w:val="1"/>
          <w:sz w:val="20"/>
          <w:szCs w:val="20"/>
          <w:rtl w:val="0"/>
          <w:lang w:val="it-IT"/>
        </w:rPr>
        <w:t>Applicator</w:t>
      </w:r>
      <w:r>
        <w:rPr>
          <w:rStyle w:val="None"/>
          <w:rFonts w:ascii="Arial" w:hAnsi="Arial"/>
          <w:sz w:val="20"/>
          <w:szCs w:val="20"/>
          <w:rtl w:val="0"/>
          <w:lang w:val="en-US"/>
        </w:rPr>
        <w:t xml:space="preserve"> with SB120/150 certification (and SB150 STAMPED certification if stamped asphalt is included in the project), in accordance with the plans and specifications or as directed by the Owner. Do not begin installation without confirmation of appropriate Accreditation Certificate(s). Specifications for the execution of the</w:t>
      </w:r>
      <w:r>
        <w:rPr>
          <w:rStyle w:val="None"/>
          <w:rFonts w:ascii="Arial" w:hAnsi="Arial"/>
          <w:b w:val="1"/>
          <w:bCs w:val="1"/>
          <w:sz w:val="20"/>
          <w:szCs w:val="20"/>
          <w:rtl w:val="0"/>
          <w:lang w:val="en-US"/>
        </w:rPr>
        <w:t xml:space="preserve"> StreetPrint</w:t>
      </w:r>
      <w:r>
        <w:rPr>
          <w:rStyle w:val="None"/>
          <w:rFonts w:ascii="Arial" w:hAnsi="Arial" w:hint="default"/>
          <w:b w:val="1"/>
          <w:bCs w:val="1"/>
          <w:sz w:val="20"/>
          <w:szCs w:val="20"/>
          <w:vertAlign w:val="superscript"/>
          <w:rtl w:val="0"/>
          <w:lang w:val="en-US"/>
        </w:rPr>
        <w:t>®</w:t>
      </w:r>
      <w:r>
        <w:rPr>
          <w:rStyle w:val="None"/>
          <w:rFonts w:ascii="Arial" w:hAnsi="Arial"/>
          <w:sz w:val="20"/>
          <w:szCs w:val="20"/>
          <w:vertAlign w:val="superscript"/>
          <w:rtl w:val="0"/>
        </w:rPr>
        <w:t xml:space="preserve"> </w:t>
      </w:r>
      <w:r>
        <w:rPr>
          <w:rStyle w:val="None"/>
          <w:rFonts w:ascii="Arial" w:hAnsi="Arial"/>
          <w:sz w:val="20"/>
          <w:szCs w:val="20"/>
          <w:rtl w:val="0"/>
          <w:lang w:val="en-US"/>
        </w:rPr>
        <w:t xml:space="preserve">system can be found at </w:t>
      </w:r>
      <w:r>
        <w:rPr>
          <w:rStyle w:val="Hyperlink.1"/>
        </w:rPr>
        <w:fldChar w:fldCharType="begin" w:fldLock="0"/>
      </w:r>
      <w:r>
        <w:rPr>
          <w:rStyle w:val="Hyperlink.1"/>
        </w:rPr>
        <w:instrText xml:space="preserve"> HYPERLINK "http://www.gaf.com/Other_Building_Products/Pavement_Coatings"</w:instrText>
      </w:r>
      <w:r>
        <w:rPr>
          <w:rStyle w:val="Hyperlink.1"/>
        </w:rPr>
        <w:fldChar w:fldCharType="separate" w:fldLock="0"/>
      </w:r>
      <w:r>
        <w:rPr>
          <w:rStyle w:val="Hyperlink.1"/>
          <w:rtl w:val="0"/>
          <w:lang w:val="nl-NL"/>
        </w:rPr>
        <w:t>streetbond.com</w:t>
      </w:r>
      <w:r>
        <w:rPr/>
        <w:fldChar w:fldCharType="end" w:fldLock="0"/>
      </w:r>
      <w:r>
        <w:rPr>
          <w:rStyle w:val="None"/>
          <w:rFonts w:ascii="Arial" w:hAnsi="Arial"/>
          <w:sz w:val="20"/>
          <w:szCs w:val="20"/>
          <w:rtl w:val="0"/>
        </w:rPr>
        <w:t>.</w:t>
      </w:r>
    </w:p>
    <w:p>
      <w:pPr>
        <w:pStyle w:val="Body"/>
        <w:jc w:val="both"/>
        <w:rPr>
          <w:rStyle w:val="None"/>
          <w:rFonts w:ascii="Arial" w:cs="Arial" w:hAnsi="Arial" w:eastAsia="Arial"/>
          <w:sz w:val="20"/>
          <w:szCs w:val="20"/>
        </w:rPr>
      </w:pPr>
    </w:p>
    <w:p>
      <w:pPr>
        <w:pStyle w:val="Body"/>
        <w:rPr>
          <w:rStyle w:val="None"/>
          <w:rFonts w:ascii="Arial" w:cs="Arial" w:hAnsi="Arial" w:eastAsia="Arial"/>
          <w:sz w:val="14"/>
          <w:szCs w:val="14"/>
        </w:rPr>
      </w:pPr>
      <w:r>
        <w:rPr>
          <w:rStyle w:val="None"/>
          <w:rFonts w:ascii="Arial" w:hAnsi="Arial"/>
          <w:b w:val="1"/>
          <w:bCs w:val="1"/>
          <w:sz w:val="22"/>
          <w:szCs w:val="22"/>
          <w:rtl w:val="0"/>
          <w:lang w:val="en-US"/>
        </w:rPr>
        <w:t>3.2 PRE-CONDITIONS</w:t>
      </w:r>
      <w:r>
        <w:rPr>
          <w:rStyle w:val="None"/>
          <w:rFonts w:ascii="Arial" w:cs="Arial" w:hAnsi="Arial" w:eastAsia="Arial"/>
          <w:b w:val="1"/>
          <w:bCs w:val="1"/>
          <w:sz w:val="14"/>
          <w:szCs w:val="14"/>
        </w:rPr>
        <w:br w:type="textWrapping"/>
      </w:r>
    </w:p>
    <w:p>
      <w:pPr>
        <w:pStyle w:val="Body"/>
        <w:rPr>
          <w:rStyle w:val="None"/>
          <w:rFonts w:ascii="Helvetica Neue" w:cs="Helvetica Neue" w:hAnsi="Helvetica Neue" w:eastAsia="Helvetica Neue"/>
          <w:sz w:val="20"/>
          <w:szCs w:val="20"/>
        </w:rPr>
      </w:pPr>
      <w:r>
        <w:rPr>
          <w:rStyle w:val="None"/>
          <w:rFonts w:ascii="Arial" w:hAnsi="Arial"/>
          <w:sz w:val="20"/>
          <w:szCs w:val="20"/>
          <w:rtl w:val="0"/>
          <w:lang w:val="en-US"/>
        </w:rPr>
        <w:t>The condition of the asphalt substrate will impact the performance of the</w:t>
      </w:r>
      <w:r>
        <w:rPr>
          <w:rStyle w:val="None"/>
          <w:rFonts w:ascii="Arial" w:hAnsi="Arial"/>
          <w:b w:val="1"/>
          <w:bCs w:val="1"/>
          <w:sz w:val="20"/>
          <w:szCs w:val="20"/>
          <w:rtl w:val="0"/>
          <w:lang w:val="en-US"/>
        </w:rPr>
        <w:t xml:space="preserve"> StreetBond</w:t>
      </w:r>
      <w:r>
        <w:rPr>
          <w:rStyle w:val="None"/>
          <w:rFonts w:ascii="Arial" w:hAnsi="Arial" w:hint="default"/>
          <w:b w:val="1"/>
          <w:bCs w:val="1"/>
          <w:sz w:val="20"/>
          <w:szCs w:val="20"/>
          <w:rtl w:val="0"/>
          <w:lang w:val="en-US"/>
        </w:rPr>
        <w:t xml:space="preserve">® </w:t>
      </w:r>
      <w:r>
        <w:rPr>
          <w:rStyle w:val="None"/>
          <w:rFonts w:ascii="Arial" w:hAnsi="Arial"/>
          <w:sz w:val="20"/>
          <w:szCs w:val="20"/>
          <w:rtl w:val="0"/>
          <w:lang w:val="en-US"/>
        </w:rPr>
        <w:t xml:space="preserve">coatings. A highly stable asphalt pavement free of defects is recommended. </w:t>
      </w:r>
    </w:p>
    <w:p>
      <w:pPr>
        <w:pStyle w:val="Body"/>
        <w:jc w:val="both"/>
        <w:rPr>
          <w:rStyle w:val="None"/>
          <w:rFonts w:ascii="Helvetica Neue" w:cs="Helvetica Neue" w:hAnsi="Helvetica Neue" w:eastAsia="Helvetica Neue"/>
          <w:b w:val="1"/>
          <w:bCs w:val="1"/>
        </w:rPr>
      </w:pPr>
    </w:p>
    <w:p>
      <w:pPr>
        <w:pStyle w:val="Body"/>
        <w:ind w:left="360" w:firstLine="0"/>
        <w:rPr>
          <w:rStyle w:val="None"/>
          <w:rFonts w:ascii="Helvetica Neue" w:cs="Helvetica Neue" w:hAnsi="Helvetica Neue" w:eastAsia="Helvetica Neue"/>
          <w:b w:val="1"/>
          <w:bCs w:val="1"/>
          <w:sz w:val="14"/>
          <w:szCs w:val="14"/>
        </w:rPr>
      </w:pPr>
      <w:r>
        <w:rPr>
          <w:rStyle w:val="None"/>
          <w:rFonts w:ascii="Arial" w:hAnsi="Arial"/>
          <w:b w:val="1"/>
          <w:bCs w:val="1"/>
          <w:sz w:val="22"/>
          <w:szCs w:val="22"/>
          <w:rtl w:val="0"/>
          <w:lang w:val="en-US"/>
        </w:rPr>
        <w:t>3.2.1 Prerequisites for New Asphalt Pavement</w:t>
      </w:r>
      <w:r>
        <w:rPr>
          <w:rStyle w:val="None"/>
          <w:rFonts w:ascii="Arial" w:cs="Arial" w:hAnsi="Arial" w:eastAsia="Arial"/>
          <w:b w:val="1"/>
          <w:bCs w:val="1"/>
          <w:sz w:val="14"/>
          <w:szCs w:val="14"/>
        </w:rPr>
        <w:br w:type="textWrapping"/>
      </w:r>
    </w:p>
    <w:p>
      <w:pPr>
        <w:pStyle w:val="Body"/>
        <w:ind w:left="360" w:firstLine="0"/>
        <w:rPr>
          <w:rStyle w:val="None"/>
          <w:rFonts w:ascii="Arial" w:cs="Arial" w:hAnsi="Arial" w:eastAsia="Arial"/>
          <w:sz w:val="20"/>
          <w:szCs w:val="20"/>
        </w:rPr>
      </w:pPr>
      <w:r>
        <w:rPr>
          <w:rStyle w:val="None"/>
          <w:rFonts w:ascii="Arial" w:hAnsi="Arial"/>
          <w:sz w:val="20"/>
          <w:szCs w:val="20"/>
          <w:rtl w:val="0"/>
          <w:lang w:val="en-US"/>
        </w:rPr>
        <w:t xml:space="preserve">A durable and stable asphalt pavement mix design installed according to best practices over a properly prepared and stable substrate is a pre - requisite for all long - lasting asphalt pavement surfaces. The application of </w:t>
      </w:r>
      <w:r>
        <w:rPr>
          <w:rStyle w:val="None"/>
          <w:rFonts w:ascii="Arial" w:hAnsi="Arial"/>
          <w:b w:val="1"/>
          <w:bCs w:val="1"/>
          <w:sz w:val="20"/>
          <w:szCs w:val="20"/>
          <w:rtl w:val="0"/>
          <w:lang w:val="en-US"/>
        </w:rPr>
        <w:t>StreetBond</w:t>
      </w:r>
      <w:r>
        <w:rPr>
          <w:rStyle w:val="None"/>
          <w:rFonts w:ascii="Arial" w:hAnsi="Arial" w:hint="default"/>
          <w:b w:val="1"/>
          <w:bCs w:val="1"/>
          <w:sz w:val="20"/>
          <w:szCs w:val="20"/>
          <w:rtl w:val="0"/>
          <w:lang w:val="en-US"/>
        </w:rPr>
        <w:t>®</w:t>
      </w:r>
      <w:r>
        <w:rPr>
          <w:rStyle w:val="None"/>
          <w:rFonts w:ascii="Arial" w:hAnsi="Arial"/>
          <w:sz w:val="20"/>
          <w:szCs w:val="20"/>
          <w:rtl w:val="0"/>
          <w:lang w:val="en-US"/>
        </w:rPr>
        <w:t xml:space="preserve"> does not change this requirement. </w:t>
      </w:r>
    </w:p>
    <w:p>
      <w:pPr>
        <w:pStyle w:val="Body"/>
        <w:jc w:val="both"/>
        <w:rPr>
          <w:rStyle w:val="None"/>
          <w:rFonts w:ascii="Arial" w:cs="Arial" w:hAnsi="Arial" w:eastAsia="Arial"/>
        </w:rPr>
      </w:pPr>
      <w:r>
        <w:rPr>
          <w:rStyle w:val="None"/>
          <w:rFonts w:ascii="Arial" w:hAnsi="Arial"/>
          <w:rtl w:val="0"/>
        </w:rPr>
        <w:t xml:space="preserve">     </w:t>
      </w:r>
    </w:p>
    <w:p>
      <w:pPr>
        <w:pStyle w:val="Body"/>
        <w:ind w:left="360" w:firstLine="0"/>
        <w:rPr>
          <w:rStyle w:val="None"/>
          <w:rFonts w:ascii="Arial" w:cs="Arial" w:hAnsi="Arial" w:eastAsia="Arial"/>
          <w:b w:val="1"/>
          <w:bCs w:val="1"/>
          <w:sz w:val="14"/>
          <w:szCs w:val="14"/>
        </w:rPr>
      </w:pPr>
      <w:r>
        <w:rPr>
          <w:rStyle w:val="None"/>
          <w:rFonts w:ascii="Arial" w:hAnsi="Arial"/>
          <w:b w:val="1"/>
          <w:bCs w:val="1"/>
          <w:sz w:val="22"/>
          <w:szCs w:val="22"/>
          <w:rtl w:val="0"/>
          <w:lang w:val="en-US"/>
        </w:rPr>
        <w:t>3.2.2 Pavement Marking Removal: recommended guidelines</w:t>
      </w:r>
      <w:r>
        <w:rPr>
          <w:rStyle w:val="None"/>
          <w:rFonts w:ascii="Arial" w:cs="Arial" w:hAnsi="Arial" w:eastAsia="Arial"/>
          <w:b w:val="1"/>
          <w:bCs w:val="1"/>
          <w:sz w:val="14"/>
          <w:szCs w:val="14"/>
        </w:rPr>
        <w:br w:type="textWrapping"/>
      </w:r>
    </w:p>
    <w:p>
      <w:pPr>
        <w:pStyle w:val="Body"/>
        <w:ind w:left="360" w:firstLine="0"/>
        <w:rPr>
          <w:rStyle w:val="None"/>
          <w:rFonts w:ascii="Arial" w:cs="Arial" w:hAnsi="Arial" w:eastAsia="Arial"/>
          <w:sz w:val="20"/>
          <w:szCs w:val="20"/>
        </w:rPr>
      </w:pPr>
      <w:r>
        <w:rPr>
          <w:rStyle w:val="None"/>
          <w:rFonts w:ascii="Arial" w:hAnsi="Arial"/>
          <w:sz w:val="20"/>
          <w:szCs w:val="20"/>
          <w:rtl w:val="0"/>
          <w:lang w:val="en-US"/>
        </w:rPr>
        <w:t xml:space="preserve">Pavement markings may be removed by sandblasting, water - blasting, grinding, or other approved mechanical methods. The removal methods should, to the fullest extent possible, cause no significant damage to the pavement surface. </w:t>
      </w:r>
      <w:r>
        <w:rPr>
          <w:rStyle w:val="None"/>
          <w:rFonts w:ascii="Arial" w:cs="Arial" w:hAnsi="Arial" w:eastAsia="Arial"/>
          <w:sz w:val="20"/>
          <w:szCs w:val="20"/>
        </w:rPr>
        <w:br w:type="textWrapping"/>
      </w:r>
    </w:p>
    <w:p>
      <w:pPr>
        <w:pStyle w:val="Body"/>
        <w:ind w:left="360" w:firstLine="0"/>
        <w:rPr>
          <w:rStyle w:val="None"/>
          <w:rFonts w:ascii="Arial" w:cs="Arial" w:hAnsi="Arial" w:eastAsia="Arial"/>
          <w:sz w:val="20"/>
          <w:szCs w:val="20"/>
        </w:rPr>
      </w:pPr>
      <w:r>
        <w:rPr>
          <w:rStyle w:val="None"/>
          <w:rFonts w:ascii="Arial" w:hAnsi="Arial"/>
          <w:sz w:val="20"/>
          <w:szCs w:val="20"/>
          <w:rtl w:val="0"/>
          <w:lang w:val="en-US"/>
        </w:rPr>
        <w:t xml:space="preserve">The Owner shall determine if the removal of the markings is satisfactory for the application of </w:t>
      </w:r>
      <w:r>
        <w:rPr>
          <w:rStyle w:val="None"/>
          <w:rFonts w:ascii="Arial" w:hAnsi="Arial"/>
          <w:b w:val="1"/>
          <w:bCs w:val="1"/>
          <w:sz w:val="20"/>
          <w:szCs w:val="20"/>
          <w:rtl w:val="0"/>
          <w:lang w:val="en-US"/>
        </w:rPr>
        <w:t>StreetBond</w:t>
      </w:r>
      <w:r>
        <w:rPr>
          <w:rStyle w:val="None"/>
          <w:rFonts w:ascii="Arial" w:hAnsi="Arial" w:hint="default"/>
          <w:b w:val="1"/>
          <w:bCs w:val="1"/>
          <w:sz w:val="20"/>
          <w:szCs w:val="20"/>
          <w:rtl w:val="0"/>
          <w:lang w:val="en-US"/>
        </w:rPr>
        <w:t xml:space="preserve">® </w:t>
      </w:r>
      <w:r>
        <w:rPr>
          <w:rStyle w:val="None"/>
          <w:rFonts w:ascii="Arial" w:hAnsi="Arial"/>
          <w:sz w:val="20"/>
          <w:szCs w:val="20"/>
          <w:rtl w:val="0"/>
          <w:lang w:val="en-US"/>
        </w:rPr>
        <w:t>coatings. Work shall not proceed until this approval is granted.</w:t>
      </w:r>
    </w:p>
    <w:p>
      <w:pPr>
        <w:pStyle w:val="Body"/>
        <w:jc w:val="both"/>
        <w:rPr>
          <w:rStyle w:val="None"/>
          <w:rFonts w:ascii="Arial" w:cs="Arial" w:hAnsi="Arial" w:eastAsia="Arial"/>
        </w:rPr>
      </w:pPr>
    </w:p>
    <w:p>
      <w:pPr>
        <w:pStyle w:val="Body"/>
        <w:ind w:left="360" w:firstLine="0"/>
        <w:rPr>
          <w:rStyle w:val="None"/>
          <w:rFonts w:ascii="Arial" w:cs="Arial" w:hAnsi="Arial" w:eastAsia="Arial"/>
          <w:b w:val="1"/>
          <w:bCs w:val="1"/>
          <w:sz w:val="14"/>
          <w:szCs w:val="14"/>
        </w:rPr>
      </w:pPr>
      <w:r>
        <w:rPr>
          <w:rStyle w:val="None"/>
          <w:rFonts w:ascii="Arial" w:hAnsi="Arial"/>
          <w:b w:val="1"/>
          <w:bCs w:val="1"/>
          <w:sz w:val="22"/>
          <w:szCs w:val="22"/>
          <w:rtl w:val="0"/>
        </w:rPr>
        <w:t>3.2.3</w:t>
      </w:r>
      <w:r>
        <w:rPr>
          <w:rStyle w:val="None"/>
          <w:rFonts w:ascii="Arial" w:hAnsi="Arial"/>
          <w:sz w:val="22"/>
          <w:szCs w:val="22"/>
          <w:rtl w:val="0"/>
        </w:rPr>
        <w:t xml:space="preserve"> </w:t>
      </w:r>
      <w:r>
        <w:rPr>
          <w:rStyle w:val="None"/>
          <w:rFonts w:ascii="Arial" w:hAnsi="Arial"/>
          <w:b w:val="1"/>
          <w:bCs w:val="1"/>
          <w:sz w:val="22"/>
          <w:szCs w:val="22"/>
          <w:rtl w:val="0"/>
          <w:lang w:val="fr-FR"/>
        </w:rPr>
        <w:t xml:space="preserve">Surface Preparation </w:t>
      </w:r>
    </w:p>
    <w:p>
      <w:pPr>
        <w:pStyle w:val="Body"/>
        <w:ind w:left="360" w:firstLine="0"/>
        <w:rPr>
          <w:rStyle w:val="None"/>
          <w:rFonts w:ascii="Arial" w:cs="Arial" w:hAnsi="Arial" w:eastAsia="Arial"/>
          <w:sz w:val="14"/>
          <w:szCs w:val="14"/>
        </w:rPr>
      </w:pPr>
    </w:p>
    <w:p>
      <w:pPr>
        <w:pStyle w:val="Body"/>
        <w:ind w:left="360" w:firstLine="0"/>
        <w:rPr>
          <w:rStyle w:val="None"/>
          <w:rFonts w:ascii="Arial" w:cs="Arial" w:hAnsi="Arial" w:eastAsia="Arial"/>
          <w:sz w:val="20"/>
          <w:szCs w:val="20"/>
        </w:rPr>
      </w:pPr>
      <w:r>
        <w:rPr>
          <w:rStyle w:val="None"/>
          <w:rFonts w:ascii="Arial" w:hAnsi="Arial"/>
          <w:sz w:val="20"/>
          <w:szCs w:val="20"/>
          <w:rtl w:val="0"/>
          <w:lang w:val="en-US"/>
        </w:rPr>
        <w:t>The asphalt pavement surface shall be dry and free from all foreign matter, including but not limited to dirt, dust, de-icing materials, and chemical residue.</w:t>
      </w:r>
    </w:p>
    <w:p>
      <w:pPr>
        <w:pStyle w:val="Body"/>
        <w:rPr>
          <w:rStyle w:val="None"/>
          <w:rFonts w:ascii="Arial" w:cs="Arial" w:hAnsi="Arial" w:eastAsia="Arial"/>
          <w:b w:val="1"/>
          <w:bCs w:val="1"/>
        </w:rPr>
      </w:pPr>
    </w:p>
    <w:p>
      <w:pPr>
        <w:pStyle w:val="Body"/>
        <w:jc w:val="both"/>
        <w:rPr>
          <w:rStyle w:val="None"/>
          <w:rFonts w:ascii="Arial" w:cs="Arial" w:hAnsi="Arial" w:eastAsia="Arial"/>
          <w:b w:val="1"/>
          <w:bCs w:val="1"/>
          <w:sz w:val="22"/>
          <w:szCs w:val="22"/>
        </w:rPr>
      </w:pPr>
      <w:r>
        <w:rPr>
          <w:rStyle w:val="None"/>
          <w:rFonts w:ascii="Arial" w:hAnsi="Arial"/>
          <w:b w:val="1"/>
          <w:bCs w:val="1"/>
          <w:sz w:val="22"/>
          <w:szCs w:val="22"/>
          <w:rtl w:val="0"/>
          <w:lang w:val="en-US"/>
        </w:rPr>
        <w:t>3.3 APPLICATION OF STREETBOND</w:t>
      </w:r>
      <w:r>
        <w:rPr>
          <w:rStyle w:val="None"/>
          <w:rFonts w:ascii="Arial" w:hAnsi="Arial" w:hint="default"/>
          <w:b w:val="1"/>
          <w:bCs w:val="1"/>
          <w:sz w:val="22"/>
          <w:szCs w:val="22"/>
          <w:rtl w:val="0"/>
          <w:lang w:val="en-US"/>
        </w:rPr>
        <w:t xml:space="preserve">® </w:t>
      </w:r>
      <w:r>
        <w:rPr>
          <w:rStyle w:val="None"/>
          <w:rFonts w:ascii="Arial" w:hAnsi="Arial"/>
          <w:b w:val="1"/>
          <w:bCs w:val="1"/>
          <w:sz w:val="22"/>
          <w:szCs w:val="22"/>
          <w:rtl w:val="0"/>
          <w:lang w:val="en-US"/>
        </w:rPr>
        <w:t>COATINGS</w:t>
      </w:r>
    </w:p>
    <w:p>
      <w:pPr>
        <w:pStyle w:val="Body"/>
        <w:jc w:val="both"/>
        <w:rPr>
          <w:rStyle w:val="None"/>
          <w:rFonts w:ascii="Arial" w:cs="Arial" w:hAnsi="Arial" w:eastAsia="Arial"/>
          <w:b w:val="1"/>
          <w:bCs w:val="1"/>
          <w:sz w:val="22"/>
          <w:szCs w:val="22"/>
        </w:rPr>
      </w:pPr>
    </w:p>
    <w:p>
      <w:pPr>
        <w:pStyle w:val="Body"/>
        <w:ind w:left="360" w:firstLine="0"/>
        <w:rPr>
          <w:rStyle w:val="None"/>
          <w:rFonts w:ascii="Arial" w:cs="Arial" w:hAnsi="Arial" w:eastAsia="Arial"/>
          <w:b w:val="1"/>
          <w:bCs w:val="1"/>
        </w:rPr>
      </w:pPr>
      <w:r>
        <w:rPr>
          <w:rStyle w:val="None"/>
          <w:rFonts w:ascii="Arial" w:hAnsi="Arial"/>
          <w:b w:val="1"/>
          <w:bCs w:val="1"/>
          <w:sz w:val="22"/>
          <w:szCs w:val="22"/>
          <w:rtl w:val="0"/>
          <w:lang w:val="en-US"/>
        </w:rPr>
        <w:t>3.3.1 Coating Application Guidelines</w:t>
      </w:r>
      <w:r>
        <w:rPr>
          <w:rStyle w:val="None"/>
          <w:rFonts w:ascii="Arial" w:cs="Arial" w:hAnsi="Arial" w:eastAsia="Arial"/>
          <w:b w:val="1"/>
          <w:bCs w:val="1"/>
          <w:sz w:val="14"/>
          <w:szCs w:val="14"/>
        </w:rPr>
        <w:br w:type="textWrapping"/>
      </w:r>
      <w:r>
        <w:rPr>
          <w:rStyle w:val="None"/>
          <w:rFonts w:ascii="Arial" w:cs="Arial" w:hAnsi="Arial" w:eastAsia="Arial"/>
          <w:b w:val="1"/>
          <w:bCs w:val="1"/>
          <w:sz w:val="22"/>
          <w:szCs w:val="22"/>
        </w:rPr>
        <w:tab/>
      </w:r>
    </w:p>
    <w:p>
      <w:pPr>
        <w:pStyle w:val="Body"/>
        <w:numPr>
          <w:ilvl w:val="0"/>
          <w:numId w:val="36"/>
        </w:numPr>
        <w:bidi w:val="0"/>
        <w:ind w:right="0"/>
        <w:jc w:val="left"/>
        <w:rPr>
          <w:rFonts w:ascii="Arial" w:hAnsi="Arial"/>
          <w:sz w:val="20"/>
          <w:szCs w:val="20"/>
          <w:rtl w:val="0"/>
          <w:lang w:val="en-US"/>
        </w:rPr>
      </w:pPr>
      <w:r>
        <w:rPr>
          <w:rStyle w:val="None"/>
          <w:rFonts w:ascii="Arial" w:hAnsi="Arial"/>
          <w:sz w:val="20"/>
          <w:szCs w:val="20"/>
          <w:rtl w:val="0"/>
          <w:lang w:val="en-US"/>
        </w:rPr>
        <w:t xml:space="preserve">The </w:t>
      </w:r>
      <w:r>
        <w:rPr>
          <w:rStyle w:val="None"/>
          <w:rFonts w:ascii="Arial" w:hAnsi="Arial"/>
          <w:b w:val="1"/>
          <w:bCs w:val="1"/>
          <w:sz w:val="20"/>
          <w:szCs w:val="20"/>
          <w:rtl w:val="0"/>
          <w:lang w:val="it-IT"/>
        </w:rPr>
        <w:t>Applicator</w:t>
      </w:r>
      <w:r>
        <w:rPr>
          <w:rStyle w:val="None"/>
          <w:rFonts w:ascii="Arial" w:hAnsi="Arial"/>
          <w:sz w:val="20"/>
          <w:szCs w:val="20"/>
          <w:rtl w:val="0"/>
          <w:lang w:val="en-US"/>
        </w:rPr>
        <w:t xml:space="preserve"> shall use the </w:t>
      </w:r>
      <w:r>
        <w:rPr>
          <w:rStyle w:val="None"/>
          <w:rFonts w:ascii="Arial" w:hAnsi="Arial"/>
          <w:b w:val="1"/>
          <w:bCs w:val="1"/>
          <w:sz w:val="20"/>
          <w:szCs w:val="20"/>
          <w:rtl w:val="0"/>
          <w:lang w:val="en-US"/>
        </w:rPr>
        <w:t xml:space="preserve">SB Flex Spray System </w:t>
      </w:r>
      <w:r>
        <w:rPr>
          <w:rStyle w:val="None"/>
          <w:rFonts w:ascii="Arial" w:hAnsi="Arial"/>
          <w:sz w:val="20"/>
          <w:szCs w:val="20"/>
          <w:rtl w:val="0"/>
          <w:lang w:val="en-US"/>
        </w:rPr>
        <w:t xml:space="preserve">or suitable texture coatings sprayers to apply the </w:t>
      </w:r>
      <w:r>
        <w:rPr>
          <w:rStyle w:val="None"/>
          <w:rFonts w:ascii="Arial" w:hAnsi="Arial"/>
          <w:b w:val="1"/>
          <w:bCs w:val="1"/>
          <w:sz w:val="20"/>
          <w:szCs w:val="20"/>
          <w:rtl w:val="0"/>
          <w:lang w:val="en-US"/>
        </w:rPr>
        <w:t>StreetBond</w:t>
      </w:r>
      <w:r>
        <w:rPr>
          <w:rStyle w:val="None"/>
          <w:rFonts w:ascii="Arial" w:hAnsi="Arial" w:hint="default"/>
          <w:b w:val="1"/>
          <w:bCs w:val="1"/>
          <w:sz w:val="20"/>
          <w:szCs w:val="20"/>
          <w:rtl w:val="0"/>
          <w:lang w:val="en-US"/>
        </w:rPr>
        <w:t>®</w:t>
      </w:r>
      <w:r>
        <w:rPr>
          <w:rStyle w:val="None"/>
          <w:rFonts w:ascii="Arial" w:hAnsi="Arial"/>
          <w:sz w:val="20"/>
          <w:szCs w:val="20"/>
          <w:rtl w:val="0"/>
          <w:lang w:val="en-US"/>
        </w:rPr>
        <w:t xml:space="preserve"> coatings. </w:t>
      </w:r>
    </w:p>
    <w:p>
      <w:pPr>
        <w:pStyle w:val="Body"/>
        <w:numPr>
          <w:ilvl w:val="0"/>
          <w:numId w:val="36"/>
        </w:numPr>
        <w:bidi w:val="0"/>
        <w:ind w:right="0"/>
        <w:jc w:val="left"/>
        <w:rPr>
          <w:rFonts w:ascii="Arial" w:hAnsi="Arial"/>
          <w:sz w:val="20"/>
          <w:szCs w:val="20"/>
          <w:rtl w:val="0"/>
          <w:lang w:val="en-US"/>
        </w:rPr>
      </w:pPr>
      <w:r>
        <w:rPr>
          <w:rStyle w:val="None"/>
          <w:rFonts w:ascii="Arial" w:hAnsi="Arial"/>
          <w:sz w:val="20"/>
          <w:szCs w:val="20"/>
          <w:rtl w:val="0"/>
          <w:lang w:val="en-US"/>
        </w:rPr>
        <w:t xml:space="preserve">The asphalt pavement surface shall be completely dry and thoroughly cleaned prior to application of the coatings. </w:t>
      </w:r>
    </w:p>
    <w:p>
      <w:pPr>
        <w:pStyle w:val="Body"/>
        <w:numPr>
          <w:ilvl w:val="0"/>
          <w:numId w:val="36"/>
        </w:numPr>
        <w:bidi w:val="0"/>
        <w:ind w:right="0"/>
        <w:jc w:val="left"/>
        <w:rPr>
          <w:rFonts w:ascii="Arial" w:hAnsi="Arial"/>
          <w:sz w:val="20"/>
          <w:szCs w:val="20"/>
          <w:rtl w:val="0"/>
          <w:lang w:val="en-US"/>
        </w:rPr>
      </w:pPr>
      <w:r>
        <w:rPr>
          <w:rStyle w:val="None"/>
          <w:rFonts w:ascii="Arial" w:hAnsi="Arial"/>
          <w:sz w:val="20"/>
          <w:szCs w:val="20"/>
          <w:rtl w:val="0"/>
          <w:lang w:val="en-US"/>
        </w:rPr>
        <w:t>The coating application shall proceed as soon as practical upon completion of the imprinting of the asphalt pavement where applicable.</w:t>
      </w:r>
    </w:p>
    <w:p>
      <w:pPr>
        <w:pStyle w:val="Body"/>
        <w:numPr>
          <w:ilvl w:val="0"/>
          <w:numId w:val="36"/>
        </w:numPr>
        <w:bidi w:val="0"/>
        <w:ind w:right="0"/>
        <w:jc w:val="left"/>
        <w:rPr>
          <w:rFonts w:ascii="Arial" w:hAnsi="Arial"/>
          <w:sz w:val="20"/>
          <w:szCs w:val="20"/>
          <w:rtl w:val="0"/>
          <w:lang w:val="en-US"/>
        </w:rPr>
      </w:pPr>
      <w:r>
        <w:rPr>
          <w:rStyle w:val="None"/>
          <w:rFonts w:ascii="Arial" w:hAnsi="Arial"/>
          <w:sz w:val="20"/>
          <w:szCs w:val="20"/>
          <w:rtl w:val="0"/>
          <w:lang w:val="en-US"/>
        </w:rPr>
        <w:t xml:space="preserve">For polished asphalt, </w:t>
      </w:r>
      <w:r>
        <w:rPr>
          <w:rStyle w:val="None"/>
          <w:rFonts w:ascii="Arial" w:hAnsi="Arial"/>
          <w:b w:val="1"/>
          <w:bCs w:val="1"/>
          <w:sz w:val="20"/>
          <w:szCs w:val="20"/>
          <w:rtl w:val="0"/>
          <w:lang w:val="en-US"/>
        </w:rPr>
        <w:t>StreetBond</w:t>
      </w:r>
      <w:r>
        <w:rPr>
          <w:rStyle w:val="None"/>
          <w:rFonts w:ascii="Arial" w:hAnsi="Arial" w:hint="default"/>
          <w:b w:val="1"/>
          <w:bCs w:val="1"/>
          <w:sz w:val="20"/>
          <w:szCs w:val="20"/>
          <w:rtl w:val="0"/>
          <w:lang w:val="en-US"/>
        </w:rPr>
        <w:t xml:space="preserve">® </w:t>
      </w:r>
      <w:r>
        <w:rPr>
          <w:rStyle w:val="None"/>
          <w:rFonts w:ascii="Arial" w:hAnsi="Arial"/>
          <w:b w:val="1"/>
          <w:bCs w:val="1"/>
          <w:sz w:val="20"/>
          <w:szCs w:val="20"/>
          <w:rtl w:val="0"/>
          <w:lang w:val="de-DE"/>
        </w:rPr>
        <w:t xml:space="preserve">Adhesion Promoter </w:t>
      </w:r>
      <w:r>
        <w:rPr>
          <w:rStyle w:val="None"/>
          <w:rFonts w:ascii="Arial" w:hAnsi="Arial"/>
          <w:sz w:val="20"/>
          <w:szCs w:val="20"/>
          <w:rtl w:val="0"/>
          <w:lang w:val="en-US"/>
        </w:rPr>
        <w:t>should be applied directly to the asphalt and allowed to dry completely prior to the first layers of coating.</w:t>
      </w:r>
    </w:p>
    <w:p>
      <w:pPr>
        <w:pStyle w:val="Body"/>
        <w:numPr>
          <w:ilvl w:val="0"/>
          <w:numId w:val="36"/>
        </w:numPr>
        <w:bidi w:val="0"/>
        <w:ind w:right="0"/>
        <w:jc w:val="left"/>
        <w:rPr>
          <w:rFonts w:ascii="Arial" w:hAnsi="Arial"/>
          <w:sz w:val="20"/>
          <w:szCs w:val="20"/>
          <w:rtl w:val="0"/>
          <w:lang w:val="en-US"/>
        </w:rPr>
      </w:pPr>
      <w:r>
        <w:rPr>
          <w:rStyle w:val="None"/>
          <w:rFonts w:ascii="Arial" w:hAnsi="Arial"/>
          <w:sz w:val="20"/>
          <w:szCs w:val="20"/>
          <w:rtl w:val="0"/>
          <w:lang w:val="en-US"/>
        </w:rPr>
        <w:t xml:space="preserve">For concrete surfaces, </w:t>
      </w:r>
      <w:r>
        <w:rPr>
          <w:rStyle w:val="None"/>
          <w:rFonts w:ascii="Arial" w:hAnsi="Arial"/>
          <w:b w:val="1"/>
          <w:bCs w:val="1"/>
          <w:sz w:val="20"/>
          <w:szCs w:val="20"/>
          <w:rtl w:val="0"/>
          <w:lang w:val="en-US"/>
        </w:rPr>
        <w:t>StreetBond</w:t>
      </w:r>
      <w:r>
        <w:rPr>
          <w:rStyle w:val="None"/>
          <w:rFonts w:ascii="Arial" w:hAnsi="Arial" w:hint="default"/>
          <w:b w:val="1"/>
          <w:bCs w:val="1"/>
          <w:sz w:val="20"/>
          <w:szCs w:val="20"/>
          <w:rtl w:val="0"/>
          <w:lang w:val="en-US"/>
        </w:rPr>
        <w:t xml:space="preserve">® </w:t>
      </w:r>
      <w:r>
        <w:rPr>
          <w:rStyle w:val="None"/>
          <w:rFonts w:ascii="Arial" w:hAnsi="Arial"/>
          <w:b w:val="1"/>
          <w:bCs w:val="1"/>
          <w:sz w:val="20"/>
          <w:szCs w:val="20"/>
          <w:rtl w:val="0"/>
          <w:lang w:val="es-ES_tradnl"/>
        </w:rPr>
        <w:t xml:space="preserve">WB Concrete Primer </w:t>
      </w:r>
      <w:r>
        <w:rPr>
          <w:rStyle w:val="None"/>
          <w:rFonts w:ascii="Arial" w:hAnsi="Arial"/>
          <w:sz w:val="20"/>
          <w:szCs w:val="20"/>
          <w:rtl w:val="0"/>
          <w:lang w:val="en-US"/>
        </w:rPr>
        <w:t xml:space="preserve"> or </w:t>
      </w:r>
      <w:r>
        <w:rPr>
          <w:rStyle w:val="None"/>
          <w:rFonts w:ascii="Arial" w:hAnsi="Arial"/>
          <w:b w:val="1"/>
          <w:bCs w:val="1"/>
          <w:sz w:val="20"/>
          <w:szCs w:val="20"/>
          <w:rtl w:val="0"/>
          <w:lang w:val="en-US"/>
        </w:rPr>
        <w:t>StreetBond</w:t>
      </w:r>
      <w:r>
        <w:rPr>
          <w:rStyle w:val="None"/>
          <w:rFonts w:ascii="Arial" w:hAnsi="Arial" w:hint="default"/>
          <w:b w:val="1"/>
          <w:bCs w:val="1"/>
          <w:sz w:val="20"/>
          <w:szCs w:val="20"/>
          <w:rtl w:val="0"/>
          <w:lang w:val="en-US"/>
        </w:rPr>
        <w:t xml:space="preserve">® </w:t>
      </w:r>
      <w:r>
        <w:rPr>
          <w:rStyle w:val="None"/>
          <w:rFonts w:ascii="Arial" w:hAnsi="Arial"/>
          <w:b w:val="1"/>
          <w:bCs w:val="1"/>
          <w:sz w:val="20"/>
          <w:szCs w:val="20"/>
          <w:rtl w:val="0"/>
          <w:lang w:val="es-ES_tradnl"/>
        </w:rPr>
        <w:t xml:space="preserve">QS Concrete Primer </w:t>
      </w:r>
      <w:r>
        <w:rPr>
          <w:rStyle w:val="None"/>
          <w:rFonts w:ascii="Arial" w:hAnsi="Arial"/>
          <w:sz w:val="20"/>
          <w:szCs w:val="20"/>
          <w:rtl w:val="0"/>
          <w:lang w:val="en-US"/>
        </w:rPr>
        <w:t>should be applied and allowed to cure prior to the first layers of coating. Please consult Technical Data sheets for more details on applications.</w:t>
      </w:r>
    </w:p>
    <w:p>
      <w:pPr>
        <w:pStyle w:val="Body"/>
        <w:numPr>
          <w:ilvl w:val="0"/>
          <w:numId w:val="36"/>
        </w:numPr>
        <w:bidi w:val="0"/>
        <w:ind w:right="0"/>
        <w:jc w:val="left"/>
        <w:rPr>
          <w:rFonts w:ascii="Arial" w:hAnsi="Arial"/>
          <w:sz w:val="20"/>
          <w:szCs w:val="20"/>
          <w:rtl w:val="0"/>
          <w:lang w:val="en-US"/>
        </w:rPr>
      </w:pPr>
      <w:r>
        <w:rPr>
          <w:rStyle w:val="None"/>
          <w:rFonts w:ascii="Arial" w:hAnsi="Arial"/>
          <w:sz w:val="20"/>
          <w:szCs w:val="20"/>
          <w:rtl w:val="0"/>
          <w:lang w:val="en-US"/>
        </w:rPr>
        <w:t xml:space="preserve">The first layer of coating shall be spray applied then broomed to work the coating material into the pavement surface. Subsequent applications shall be sprayed then broomed or rolled. Each application of coating material shall be allowed to dry to the touch before applying the next layer. </w:t>
      </w:r>
    </w:p>
    <w:p>
      <w:pPr>
        <w:pStyle w:val="Body"/>
        <w:numPr>
          <w:ilvl w:val="0"/>
          <w:numId w:val="36"/>
        </w:numPr>
        <w:bidi w:val="0"/>
        <w:ind w:right="0"/>
        <w:jc w:val="left"/>
        <w:rPr>
          <w:rFonts w:ascii="Arial" w:hAnsi="Arial"/>
          <w:sz w:val="20"/>
          <w:szCs w:val="20"/>
          <w:rtl w:val="0"/>
          <w:lang w:val="en-US"/>
        </w:rPr>
      </w:pPr>
      <w:r>
        <w:rPr>
          <w:rStyle w:val="None"/>
          <w:rFonts w:ascii="Arial" w:hAnsi="Arial"/>
          <w:sz w:val="20"/>
          <w:szCs w:val="20"/>
          <w:rtl w:val="0"/>
          <w:lang w:val="en-US"/>
        </w:rPr>
        <w:t xml:space="preserve">The </w:t>
      </w:r>
      <w:r>
        <w:rPr>
          <w:rStyle w:val="None"/>
          <w:rFonts w:ascii="Arial" w:hAnsi="Arial"/>
          <w:b w:val="1"/>
          <w:bCs w:val="1"/>
          <w:sz w:val="20"/>
          <w:szCs w:val="20"/>
          <w:rtl w:val="0"/>
          <w:lang w:val="it-IT"/>
        </w:rPr>
        <w:t>Applicator</w:t>
      </w:r>
      <w:r>
        <w:rPr>
          <w:rStyle w:val="None"/>
          <w:rFonts w:ascii="Arial" w:hAnsi="Arial"/>
          <w:sz w:val="20"/>
          <w:szCs w:val="20"/>
          <w:rtl w:val="0"/>
          <w:lang w:val="en-US"/>
        </w:rPr>
        <w:t xml:space="preserve"> shall apply the </w:t>
      </w:r>
      <w:r>
        <w:rPr>
          <w:rStyle w:val="None"/>
          <w:rFonts w:ascii="Arial" w:hAnsi="Arial"/>
          <w:b w:val="1"/>
          <w:bCs w:val="1"/>
          <w:sz w:val="20"/>
          <w:szCs w:val="20"/>
          <w:rtl w:val="0"/>
          <w:lang w:val="en-US"/>
        </w:rPr>
        <w:t>StreetBond</w:t>
      </w:r>
      <w:r>
        <w:rPr>
          <w:rStyle w:val="None"/>
          <w:rFonts w:ascii="Arial" w:hAnsi="Arial" w:hint="default"/>
          <w:b w:val="1"/>
          <w:bCs w:val="1"/>
          <w:sz w:val="20"/>
          <w:szCs w:val="20"/>
          <w:rtl w:val="0"/>
          <w:lang w:val="en-US"/>
        </w:rPr>
        <w:t>®</w:t>
      </w:r>
      <w:r>
        <w:rPr>
          <w:rStyle w:val="None"/>
          <w:rFonts w:ascii="Arial" w:hAnsi="Arial"/>
          <w:sz w:val="20"/>
          <w:szCs w:val="20"/>
          <w:rtl w:val="0"/>
          <w:lang w:val="en-US"/>
        </w:rPr>
        <w:t xml:space="preserve"> coatings only when the air temperature is 50</w:t>
      </w:r>
      <w:r>
        <w:rPr>
          <w:rStyle w:val="None"/>
          <w:rFonts w:ascii="Arial" w:hAnsi="Arial" w:hint="default"/>
          <w:sz w:val="20"/>
          <w:szCs w:val="20"/>
          <w:rtl w:val="0"/>
          <w:lang w:val="en-US"/>
        </w:rPr>
        <w:t>°</w:t>
      </w:r>
      <w:r>
        <w:rPr>
          <w:rStyle w:val="None"/>
          <w:rFonts w:ascii="Arial" w:hAnsi="Arial"/>
          <w:sz w:val="20"/>
          <w:szCs w:val="20"/>
          <w:rtl w:val="0"/>
        </w:rPr>
        <w:t>F / (10</w:t>
      </w:r>
      <w:r>
        <w:rPr>
          <w:rStyle w:val="None"/>
          <w:rFonts w:ascii="Arial" w:hAnsi="Arial" w:hint="default"/>
          <w:sz w:val="20"/>
          <w:szCs w:val="20"/>
          <w:rtl w:val="0"/>
          <w:lang w:val="en-US"/>
        </w:rPr>
        <w:t>°</w:t>
      </w:r>
      <w:r>
        <w:rPr>
          <w:rStyle w:val="None"/>
          <w:rFonts w:ascii="Arial" w:hAnsi="Arial"/>
          <w:sz w:val="20"/>
          <w:szCs w:val="20"/>
          <w:rtl w:val="0"/>
          <w:lang w:val="en-US"/>
        </w:rPr>
        <w:t>C) and rising and will not drop below 50</w:t>
      </w:r>
      <w:r>
        <w:rPr>
          <w:rStyle w:val="None"/>
          <w:rFonts w:ascii="Arial" w:hAnsi="Arial" w:hint="default"/>
          <w:sz w:val="20"/>
          <w:szCs w:val="20"/>
          <w:rtl w:val="0"/>
          <w:lang w:val="en-US"/>
        </w:rPr>
        <w:t>°</w:t>
      </w:r>
      <w:r>
        <w:rPr>
          <w:rStyle w:val="None"/>
          <w:rFonts w:ascii="Arial" w:hAnsi="Arial"/>
          <w:sz w:val="20"/>
          <w:szCs w:val="20"/>
          <w:rtl w:val="0"/>
        </w:rPr>
        <w:t>F / (10</w:t>
      </w:r>
      <w:r>
        <w:rPr>
          <w:rStyle w:val="None"/>
          <w:rFonts w:ascii="Arial" w:hAnsi="Arial" w:hint="default"/>
          <w:sz w:val="20"/>
          <w:szCs w:val="20"/>
          <w:rtl w:val="0"/>
          <w:lang w:val="en-US"/>
        </w:rPr>
        <w:t>°</w:t>
      </w:r>
      <w:r>
        <w:rPr>
          <w:rStyle w:val="None"/>
          <w:rFonts w:ascii="Arial" w:hAnsi="Arial"/>
          <w:sz w:val="20"/>
          <w:szCs w:val="20"/>
          <w:rtl w:val="0"/>
          <w:lang w:val="en-US"/>
        </w:rPr>
        <w:t>C) within 24 hours. No precipitation should be expected within 24 hours.</w:t>
      </w:r>
    </w:p>
    <w:p>
      <w:pPr>
        <w:pStyle w:val="Body"/>
        <w:jc w:val="both"/>
        <w:rPr>
          <w:rStyle w:val="None"/>
          <w:rFonts w:ascii="Arial" w:cs="Arial" w:hAnsi="Arial" w:eastAsia="Arial"/>
        </w:rPr>
      </w:pPr>
    </w:p>
    <w:p>
      <w:pPr>
        <w:pStyle w:val="Body"/>
        <w:rPr>
          <w:rStyle w:val="None"/>
          <w:rFonts w:ascii="Arial" w:cs="Arial" w:hAnsi="Arial" w:eastAsia="Arial"/>
          <w:b w:val="1"/>
          <w:bCs w:val="1"/>
          <w:sz w:val="14"/>
          <w:szCs w:val="14"/>
        </w:rPr>
      </w:pPr>
      <w:r>
        <w:rPr>
          <w:rStyle w:val="None"/>
          <w:rFonts w:ascii="Arial" w:hAnsi="Arial"/>
          <w:b w:val="1"/>
          <w:bCs w:val="1"/>
          <w:sz w:val="22"/>
          <w:szCs w:val="22"/>
          <w:rtl w:val="0"/>
          <w:lang w:val="en-US"/>
        </w:rPr>
        <w:t>3.4 COATING COVERAGE &amp; THICKNESS</w:t>
      </w:r>
      <w:r>
        <w:rPr>
          <w:rStyle w:val="None"/>
          <w:rFonts w:ascii="Arial" w:cs="Arial" w:hAnsi="Arial" w:eastAsia="Arial"/>
          <w:b w:val="1"/>
          <w:bCs w:val="1"/>
          <w:sz w:val="14"/>
          <w:szCs w:val="14"/>
        </w:rPr>
        <w:br w:type="textWrapping"/>
      </w:r>
    </w:p>
    <w:p>
      <w:pPr>
        <w:pStyle w:val="Body"/>
        <w:rPr>
          <w:rStyle w:val="None"/>
          <w:rFonts w:ascii="Arial" w:cs="Arial" w:hAnsi="Arial" w:eastAsia="Arial"/>
          <w:sz w:val="20"/>
          <w:szCs w:val="20"/>
        </w:rPr>
      </w:pPr>
      <w:r>
        <w:rPr>
          <w:rStyle w:val="None"/>
          <w:rFonts w:ascii="Arial" w:hAnsi="Arial"/>
          <w:sz w:val="20"/>
          <w:szCs w:val="20"/>
          <w:rtl w:val="0"/>
          <w:lang w:val="en-US"/>
        </w:rPr>
        <w:t xml:space="preserve">Coating coverage and thickness is as outlined in </w:t>
      </w:r>
      <w:r>
        <w:rPr>
          <w:rStyle w:val="None"/>
          <w:rFonts w:ascii="Arial" w:hAnsi="Arial"/>
          <w:b w:val="1"/>
          <w:bCs w:val="1"/>
          <w:sz w:val="20"/>
          <w:szCs w:val="20"/>
          <w:rtl w:val="0"/>
          <w:lang w:val="da-DK"/>
        </w:rPr>
        <w:t>TABLE 4</w:t>
      </w:r>
      <w:r>
        <w:rPr>
          <w:rStyle w:val="None"/>
          <w:rFonts w:ascii="Arial" w:hAnsi="Arial"/>
          <w:sz w:val="20"/>
          <w:szCs w:val="20"/>
          <w:rtl w:val="0"/>
          <w:lang w:val="en-US"/>
        </w:rPr>
        <w:t xml:space="preserve"> below. Actual coverage may be affected by the texture of the asphalt pavement substrate and the imprint pattern selected. There will be less coverage with the first layer and higher coverage with subsequent layers. </w:t>
      </w:r>
    </w:p>
    <w:p>
      <w:pPr>
        <w:pStyle w:val="Body"/>
        <w:jc w:val="both"/>
        <w:rPr>
          <w:rStyle w:val="None"/>
          <w:rFonts w:ascii="Arial" w:cs="Arial" w:hAnsi="Arial" w:eastAsia="Arial"/>
          <w:b w:val="1"/>
          <w:bCs w:val="1"/>
        </w:rPr>
      </w:pPr>
    </w:p>
    <w:p>
      <w:pPr>
        <w:pStyle w:val="Body"/>
        <w:rPr>
          <w:rStyle w:val="None"/>
          <w:rFonts w:ascii="Arial" w:cs="Arial" w:hAnsi="Arial" w:eastAsia="Arial"/>
          <w:b w:val="1"/>
          <w:bCs w:val="1"/>
          <w:sz w:val="14"/>
          <w:szCs w:val="14"/>
        </w:rPr>
      </w:pPr>
      <w:r>
        <w:rPr>
          <w:rStyle w:val="None"/>
          <w:rFonts w:ascii="Arial" w:hAnsi="Arial"/>
          <w:b w:val="1"/>
          <w:bCs w:val="1"/>
          <w:sz w:val="22"/>
          <w:szCs w:val="22"/>
          <w:rtl w:val="0"/>
          <w:lang w:val="en-US"/>
        </w:rPr>
        <w:t>TABLE 4: Coating Coverage &amp; Thickness</w:t>
      </w:r>
      <w:r>
        <w:rPr>
          <w:rStyle w:val="None"/>
          <w:rFonts w:ascii="Arial" w:cs="Arial" w:hAnsi="Arial" w:eastAsia="Arial"/>
          <w:b w:val="1"/>
          <w:bCs w:val="1"/>
          <w:sz w:val="14"/>
          <w:szCs w:val="14"/>
        </w:rPr>
        <w:br w:type="textWrapping"/>
      </w:r>
    </w:p>
    <w:tbl>
      <w:tblPr>
        <w:tblW w:w="8505" w:type="dxa"/>
        <w:jc w:val="center"/>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1276"/>
        <w:gridCol w:w="1417"/>
        <w:gridCol w:w="1559"/>
        <w:gridCol w:w="1134"/>
        <w:gridCol w:w="1134"/>
        <w:gridCol w:w="993"/>
        <w:gridCol w:w="992"/>
      </w:tblGrid>
      <w:tr>
        <w:tblPrEx>
          <w:shd w:val="clear" w:color="auto" w:fill="ced7e7"/>
        </w:tblPrEx>
        <w:trPr>
          <w:trHeight w:val="443" w:hRule="atLeast"/>
        </w:trPr>
        <w:tc>
          <w:tcPr>
            <w:tcW w:type="dxa" w:w="12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6a6a6"/>
            <w:tcMar>
              <w:top w:type="dxa" w:w="80"/>
              <w:left w:type="dxa" w:w="80"/>
              <w:bottom w:type="dxa" w:w="80"/>
              <w:right w:type="dxa" w:w="80"/>
            </w:tcMar>
            <w:vAlign w:val="center"/>
          </w:tcPr>
          <w:p>
            <w:pPr>
              <w:pStyle w:val="Body"/>
              <w:jc w:val="center"/>
            </w:pPr>
            <w:r>
              <w:rPr>
                <w:rStyle w:val="None"/>
                <w:rFonts w:ascii="Arial" w:cs="Arial" w:hAnsi="Arial" w:eastAsia="Arial"/>
                <w:b w:val="1"/>
                <w:bCs w:val="1"/>
                <w:sz w:val="20"/>
                <w:szCs w:val="20"/>
                <w:shd w:val="nil" w:color="auto" w:fill="auto"/>
                <w:lang w:val="en-US"/>
              </w:rPr>
            </w:r>
          </w:p>
        </w:tc>
        <w:tc>
          <w:tcPr>
            <w:tcW w:type="dxa" w:w="2976"/>
            <w:gridSpan w:val="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6a6a6"/>
            <w:tcMar>
              <w:top w:type="dxa" w:w="80"/>
              <w:left w:type="dxa" w:w="80"/>
              <w:bottom w:type="dxa" w:w="80"/>
              <w:right w:type="dxa" w:w="80"/>
            </w:tcMar>
            <w:vAlign w:val="center"/>
          </w:tcPr>
          <w:p>
            <w:pPr>
              <w:pStyle w:val="Body"/>
              <w:jc w:val="center"/>
            </w:pPr>
            <w:r>
              <w:rPr>
                <w:rStyle w:val="None"/>
                <w:rFonts w:ascii="Arial" w:hAnsi="Arial"/>
                <w:b w:val="1"/>
                <w:bCs w:val="1"/>
                <w:sz w:val="20"/>
                <w:szCs w:val="20"/>
                <w:shd w:val="nil" w:color="auto" w:fill="auto"/>
                <w:rtl w:val="0"/>
                <w:lang w:val="en-US"/>
              </w:rPr>
              <w:t>COVERAGE (approx.)</w:t>
            </w:r>
          </w:p>
        </w:tc>
        <w:tc>
          <w:tcPr>
            <w:tcW w:type="dxa" w:w="4253"/>
            <w:gridSpan w:val="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6a6a6"/>
            <w:tcMar>
              <w:top w:type="dxa" w:w="80"/>
              <w:left w:type="dxa" w:w="80"/>
              <w:bottom w:type="dxa" w:w="80"/>
              <w:right w:type="dxa" w:w="80"/>
            </w:tcMar>
            <w:vAlign w:val="center"/>
          </w:tcPr>
          <w:p>
            <w:pPr>
              <w:pStyle w:val="Body"/>
              <w:jc w:val="center"/>
            </w:pPr>
            <w:r>
              <w:rPr>
                <w:rStyle w:val="None"/>
                <w:rFonts w:ascii="Arial" w:hAnsi="Arial"/>
                <w:b w:val="1"/>
                <w:bCs w:val="1"/>
                <w:sz w:val="20"/>
                <w:szCs w:val="20"/>
                <w:shd w:val="nil" w:color="auto" w:fill="auto"/>
                <w:rtl w:val="0"/>
                <w:lang w:val="en-US"/>
              </w:rPr>
              <w:t>THICKNESS (approx. theoretical average)</w:t>
            </w:r>
          </w:p>
        </w:tc>
      </w:tr>
      <w:tr>
        <w:tblPrEx>
          <w:shd w:val="clear" w:color="auto" w:fill="ced7e7"/>
        </w:tblPrEx>
        <w:trPr>
          <w:trHeight w:val="247" w:hRule="atLeast"/>
        </w:trPr>
        <w:tc>
          <w:tcPr>
            <w:tcW w:type="dxa" w:w="1276"/>
            <w:vMerge w:val="restart"/>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center"/>
          </w:tcPr>
          <w:p>
            <w:pPr>
              <w:pStyle w:val="Body"/>
              <w:jc w:val="center"/>
              <w:rPr>
                <w:rStyle w:val="None"/>
                <w:rFonts w:ascii="Arial" w:cs="Arial" w:hAnsi="Arial" w:eastAsia="Arial"/>
                <w:b w:val="1"/>
                <w:bCs w:val="1"/>
                <w:sz w:val="20"/>
                <w:szCs w:val="20"/>
                <w:shd w:val="nil" w:color="auto" w:fill="auto"/>
                <w:lang w:val="en-US"/>
              </w:rPr>
            </w:pPr>
          </w:p>
          <w:p>
            <w:pPr>
              <w:pStyle w:val="Body"/>
              <w:bidi w:val="0"/>
              <w:ind w:left="0" w:right="0" w:firstLine="0"/>
              <w:jc w:val="center"/>
              <w:rPr>
                <w:rtl w:val="0"/>
              </w:rPr>
            </w:pPr>
            <w:r>
              <w:rPr>
                <w:rStyle w:val="None"/>
                <w:rFonts w:ascii="Arial" w:hAnsi="Arial"/>
                <w:b w:val="1"/>
                <w:bCs w:val="1"/>
                <w:sz w:val="20"/>
                <w:szCs w:val="20"/>
                <w:shd w:val="nil" w:color="auto" w:fill="auto"/>
                <w:rtl w:val="0"/>
                <w:lang w:val="en-US"/>
              </w:rPr>
              <w:t># OF LAYERS</w:t>
            </w:r>
            <w:r>
              <w:rPr>
                <w:rStyle w:val="None"/>
                <w:rFonts w:ascii="Arial" w:cs="Arial" w:hAnsi="Arial" w:eastAsia="Arial"/>
                <w:b w:val="1"/>
                <w:bCs w:val="1"/>
                <w:sz w:val="20"/>
                <w:szCs w:val="20"/>
                <w:shd w:val="nil" w:color="auto" w:fill="auto"/>
              </w:rPr>
            </w:r>
          </w:p>
        </w:tc>
        <w:tc>
          <w:tcPr>
            <w:tcW w:type="dxa" w:w="2976"/>
            <w:gridSpan w:val="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center"/>
          </w:tcPr>
          <w:p>
            <w:pPr>
              <w:pStyle w:val="Body"/>
              <w:jc w:val="center"/>
            </w:pPr>
            <w:r>
              <w:rPr>
                <w:rStyle w:val="None"/>
                <w:rFonts w:ascii="Arial" w:hAnsi="Arial"/>
                <w:b w:val="1"/>
                <w:bCs w:val="1"/>
                <w:sz w:val="20"/>
                <w:szCs w:val="20"/>
                <w:shd w:val="nil" w:color="auto" w:fill="auto"/>
                <w:rtl w:val="0"/>
                <w:lang w:val="en-US"/>
              </w:rPr>
              <w:t>NON - TEXTURED</w:t>
            </w:r>
          </w:p>
        </w:tc>
        <w:tc>
          <w:tcPr>
            <w:tcW w:type="dxa" w:w="2268"/>
            <w:gridSpan w:val="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center"/>
          </w:tcPr>
          <w:p>
            <w:pPr>
              <w:pStyle w:val="Body"/>
              <w:jc w:val="center"/>
            </w:pPr>
            <w:r>
              <w:rPr>
                <w:rStyle w:val="None"/>
                <w:rFonts w:ascii="Arial" w:hAnsi="Arial"/>
                <w:b w:val="1"/>
                <w:bCs w:val="1"/>
                <w:sz w:val="20"/>
                <w:szCs w:val="20"/>
                <w:shd w:val="nil" w:color="auto" w:fill="auto"/>
                <w:rtl w:val="0"/>
                <w:lang w:val="en-US"/>
              </w:rPr>
              <w:t>WET</w:t>
            </w:r>
          </w:p>
        </w:tc>
        <w:tc>
          <w:tcPr>
            <w:tcW w:type="dxa" w:w="1985"/>
            <w:gridSpan w:val="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center"/>
          </w:tcPr>
          <w:p>
            <w:pPr>
              <w:pStyle w:val="Body"/>
              <w:jc w:val="center"/>
            </w:pPr>
            <w:r>
              <w:rPr>
                <w:rStyle w:val="None"/>
                <w:rFonts w:ascii="Arial" w:hAnsi="Arial"/>
                <w:b w:val="1"/>
                <w:bCs w:val="1"/>
                <w:sz w:val="20"/>
                <w:szCs w:val="20"/>
                <w:shd w:val="nil" w:color="auto" w:fill="auto"/>
                <w:rtl w:val="0"/>
                <w:lang w:val="en-US"/>
              </w:rPr>
              <w:t>DRY</w:t>
            </w:r>
          </w:p>
        </w:tc>
      </w:tr>
      <w:tr>
        <w:tblPrEx>
          <w:shd w:val="clear" w:color="auto" w:fill="ced7e7"/>
        </w:tblPrEx>
        <w:trPr>
          <w:trHeight w:val="476" w:hRule="atLeast"/>
        </w:trPr>
        <w:tc>
          <w:tcPr>
            <w:tcW w:type="dxa" w:w="1276"/>
            <w:vMerge w:val="continue"/>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Pr>
          <w:p/>
        </w:tc>
        <w:tc>
          <w:tcPr>
            <w:tcW w:type="dxa" w:w="141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center"/>
          </w:tcPr>
          <w:p>
            <w:pPr>
              <w:pStyle w:val="Body"/>
              <w:jc w:val="center"/>
            </w:pPr>
            <w:r>
              <w:rPr>
                <w:rStyle w:val="None"/>
                <w:rFonts w:ascii="Arial" w:hAnsi="Arial"/>
                <w:b w:val="1"/>
                <w:bCs w:val="1"/>
                <w:sz w:val="20"/>
                <w:szCs w:val="20"/>
                <w:shd w:val="nil" w:color="auto" w:fill="auto"/>
                <w:rtl w:val="0"/>
                <w:lang w:val="en-US"/>
              </w:rPr>
              <w:t>sqft/unit*</w:t>
            </w:r>
          </w:p>
        </w:tc>
        <w:tc>
          <w:tcPr>
            <w:tcW w:type="dxa" w:w="155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center"/>
          </w:tcPr>
          <w:p>
            <w:pPr>
              <w:pStyle w:val="Body"/>
              <w:jc w:val="center"/>
            </w:pPr>
            <w:r>
              <w:rPr>
                <w:rStyle w:val="None"/>
                <w:rFonts w:ascii="Arial" w:hAnsi="Arial"/>
                <w:b w:val="1"/>
                <w:bCs w:val="1"/>
                <w:sz w:val="20"/>
                <w:szCs w:val="20"/>
                <w:shd w:val="nil" w:color="auto" w:fill="auto"/>
                <w:rtl w:val="0"/>
                <w:lang w:val="en-US"/>
              </w:rPr>
              <w:t>sqm/unit*</w:t>
            </w:r>
          </w:p>
        </w:tc>
        <w:tc>
          <w:tcPr>
            <w:tcW w:type="dxa" w:w="113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center"/>
          </w:tcPr>
          <w:p>
            <w:pPr>
              <w:pStyle w:val="Body"/>
              <w:jc w:val="center"/>
            </w:pPr>
            <w:r>
              <w:rPr>
                <w:rStyle w:val="None"/>
                <w:rFonts w:ascii="Arial" w:hAnsi="Arial"/>
                <w:b w:val="1"/>
                <w:bCs w:val="1"/>
                <w:sz w:val="20"/>
                <w:szCs w:val="20"/>
                <w:shd w:val="nil" w:color="auto" w:fill="auto"/>
                <w:rtl w:val="0"/>
                <w:lang w:val="en-US"/>
              </w:rPr>
              <w:t>mm</w:t>
            </w:r>
          </w:p>
        </w:tc>
        <w:tc>
          <w:tcPr>
            <w:tcW w:type="dxa" w:w="113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center"/>
          </w:tcPr>
          <w:p>
            <w:pPr>
              <w:pStyle w:val="Body"/>
              <w:jc w:val="center"/>
            </w:pPr>
            <w:r>
              <w:rPr>
                <w:rStyle w:val="None"/>
                <w:rFonts w:ascii="Arial" w:hAnsi="Arial"/>
                <w:b w:val="1"/>
                <w:bCs w:val="1"/>
                <w:sz w:val="20"/>
                <w:szCs w:val="20"/>
                <w:shd w:val="nil" w:color="auto" w:fill="auto"/>
                <w:rtl w:val="0"/>
                <w:lang w:val="en-US"/>
              </w:rPr>
              <w:t>mil</w:t>
            </w:r>
          </w:p>
        </w:tc>
        <w:tc>
          <w:tcPr>
            <w:tcW w:type="dxa" w:w="99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center"/>
          </w:tcPr>
          <w:p>
            <w:pPr>
              <w:pStyle w:val="Body"/>
              <w:jc w:val="center"/>
            </w:pPr>
            <w:r>
              <w:rPr>
                <w:rStyle w:val="None"/>
                <w:rFonts w:ascii="Arial" w:hAnsi="Arial"/>
                <w:b w:val="1"/>
                <w:bCs w:val="1"/>
                <w:sz w:val="20"/>
                <w:szCs w:val="20"/>
                <w:shd w:val="nil" w:color="auto" w:fill="auto"/>
                <w:rtl w:val="0"/>
                <w:lang w:val="en-US"/>
              </w:rPr>
              <w:t>mm</w:t>
            </w:r>
          </w:p>
        </w:tc>
        <w:tc>
          <w:tcPr>
            <w:tcW w:type="dxa" w:w="99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center"/>
          </w:tcPr>
          <w:p>
            <w:pPr>
              <w:pStyle w:val="Body"/>
              <w:jc w:val="center"/>
            </w:pPr>
            <w:r>
              <w:rPr>
                <w:rStyle w:val="None"/>
                <w:rFonts w:ascii="Arial" w:hAnsi="Arial"/>
                <w:b w:val="1"/>
                <w:bCs w:val="1"/>
                <w:sz w:val="20"/>
                <w:szCs w:val="20"/>
                <w:shd w:val="nil" w:color="auto" w:fill="auto"/>
                <w:rtl w:val="0"/>
                <w:lang w:val="en-US"/>
              </w:rPr>
              <w:t>mil</w:t>
            </w:r>
          </w:p>
        </w:tc>
      </w:tr>
      <w:tr>
        <w:tblPrEx>
          <w:shd w:val="clear" w:color="auto" w:fill="ced7e7"/>
        </w:tblPrEx>
        <w:trPr>
          <w:trHeight w:val="237" w:hRule="atLeast"/>
        </w:trPr>
        <w:tc>
          <w:tcPr>
            <w:tcW w:type="dxa" w:w="12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center"/>
          </w:tcPr>
          <w:p>
            <w:pPr>
              <w:pStyle w:val="Body"/>
              <w:jc w:val="center"/>
            </w:pPr>
            <w:r>
              <w:rPr>
                <w:rStyle w:val="None"/>
                <w:rFonts w:ascii="Arial" w:hAnsi="Arial"/>
                <w:b w:val="1"/>
                <w:bCs w:val="1"/>
                <w:sz w:val="20"/>
                <w:szCs w:val="20"/>
                <w:shd w:val="nil" w:color="auto" w:fill="auto"/>
                <w:rtl w:val="0"/>
                <w:lang w:val="en-US"/>
              </w:rPr>
              <w:t>3</w:t>
            </w:r>
          </w:p>
        </w:tc>
        <w:tc>
          <w:tcPr>
            <w:tcW w:type="dxa" w:w="141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center"/>
          </w:tcPr>
          <w:p>
            <w:pPr>
              <w:pStyle w:val="Body"/>
              <w:jc w:val="center"/>
            </w:pPr>
            <w:r>
              <w:rPr>
                <w:rStyle w:val="None"/>
                <w:rFonts w:ascii="Arial" w:hAnsi="Arial"/>
                <w:b w:val="1"/>
                <w:bCs w:val="1"/>
                <w:sz w:val="20"/>
                <w:szCs w:val="20"/>
                <w:shd w:val="nil" w:color="auto" w:fill="auto"/>
                <w:rtl w:val="0"/>
                <w:lang w:val="en-US"/>
              </w:rPr>
              <w:t>200</w:t>
            </w:r>
          </w:p>
        </w:tc>
        <w:tc>
          <w:tcPr>
            <w:tcW w:type="dxa" w:w="155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center"/>
          </w:tcPr>
          <w:p>
            <w:pPr>
              <w:pStyle w:val="Body"/>
              <w:jc w:val="center"/>
            </w:pPr>
            <w:r>
              <w:rPr>
                <w:rStyle w:val="None"/>
                <w:rFonts w:ascii="Arial" w:hAnsi="Arial"/>
                <w:b w:val="1"/>
                <w:bCs w:val="1"/>
                <w:sz w:val="20"/>
                <w:szCs w:val="20"/>
                <w:shd w:val="nil" w:color="auto" w:fill="auto"/>
                <w:rtl w:val="0"/>
                <w:lang w:val="en-US"/>
              </w:rPr>
              <w:t>18.6</w:t>
            </w:r>
          </w:p>
        </w:tc>
        <w:tc>
          <w:tcPr>
            <w:tcW w:type="dxa" w:w="113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center"/>
          </w:tcPr>
          <w:p>
            <w:pPr>
              <w:pStyle w:val="Body"/>
              <w:jc w:val="center"/>
            </w:pPr>
            <w:r>
              <w:rPr>
                <w:rStyle w:val="None"/>
                <w:rFonts w:ascii="Arial" w:hAnsi="Arial"/>
                <w:b w:val="1"/>
                <w:bCs w:val="1"/>
                <w:sz w:val="20"/>
                <w:szCs w:val="20"/>
                <w:shd w:val="nil" w:color="auto" w:fill="auto"/>
                <w:rtl w:val="0"/>
                <w:lang w:val="en-US"/>
              </w:rPr>
              <w:t>0.84</w:t>
            </w:r>
          </w:p>
        </w:tc>
        <w:tc>
          <w:tcPr>
            <w:tcW w:type="dxa" w:w="113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center"/>
          </w:tcPr>
          <w:p>
            <w:pPr>
              <w:pStyle w:val="Body"/>
              <w:jc w:val="center"/>
            </w:pPr>
            <w:r>
              <w:rPr>
                <w:rStyle w:val="None"/>
                <w:rFonts w:ascii="Arial" w:hAnsi="Arial"/>
                <w:b w:val="1"/>
                <w:bCs w:val="1"/>
                <w:sz w:val="20"/>
                <w:szCs w:val="20"/>
                <w:shd w:val="nil" w:color="auto" w:fill="auto"/>
                <w:rtl w:val="0"/>
                <w:lang w:val="en-US"/>
              </w:rPr>
              <w:t>33</w:t>
            </w:r>
          </w:p>
        </w:tc>
        <w:tc>
          <w:tcPr>
            <w:tcW w:type="dxa" w:w="99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center"/>
          </w:tcPr>
          <w:p>
            <w:pPr>
              <w:pStyle w:val="Body"/>
              <w:jc w:val="center"/>
            </w:pPr>
            <w:r>
              <w:rPr>
                <w:rStyle w:val="None"/>
                <w:rFonts w:ascii="Arial" w:hAnsi="Arial"/>
                <w:b w:val="1"/>
                <w:bCs w:val="1"/>
                <w:sz w:val="20"/>
                <w:szCs w:val="20"/>
                <w:shd w:val="nil" w:color="auto" w:fill="auto"/>
                <w:rtl w:val="0"/>
                <w:lang w:val="en-US"/>
              </w:rPr>
              <w:t>0.48</w:t>
            </w:r>
          </w:p>
        </w:tc>
        <w:tc>
          <w:tcPr>
            <w:tcW w:type="dxa" w:w="99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center"/>
          </w:tcPr>
          <w:p>
            <w:pPr>
              <w:pStyle w:val="Body"/>
              <w:jc w:val="center"/>
            </w:pPr>
            <w:r>
              <w:rPr>
                <w:rStyle w:val="None"/>
                <w:rFonts w:ascii="Arial" w:hAnsi="Arial"/>
                <w:b w:val="1"/>
                <w:bCs w:val="1"/>
                <w:sz w:val="20"/>
                <w:szCs w:val="20"/>
                <w:shd w:val="nil" w:color="auto" w:fill="auto"/>
                <w:rtl w:val="0"/>
                <w:lang w:val="en-US"/>
              </w:rPr>
              <w:t>19</w:t>
            </w:r>
          </w:p>
        </w:tc>
      </w:tr>
      <w:tr>
        <w:tblPrEx>
          <w:shd w:val="clear" w:color="auto" w:fill="ced7e7"/>
        </w:tblPrEx>
        <w:trPr>
          <w:trHeight w:val="237" w:hRule="atLeast"/>
        </w:trPr>
        <w:tc>
          <w:tcPr>
            <w:tcW w:type="dxa" w:w="12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center"/>
          </w:tcPr>
          <w:p>
            <w:pPr>
              <w:pStyle w:val="Body"/>
              <w:jc w:val="center"/>
            </w:pPr>
            <w:r>
              <w:rPr>
                <w:rStyle w:val="None"/>
                <w:rFonts w:ascii="Arial" w:hAnsi="Arial"/>
                <w:b w:val="1"/>
                <w:bCs w:val="1"/>
                <w:sz w:val="20"/>
                <w:szCs w:val="20"/>
                <w:shd w:val="nil" w:color="auto" w:fill="auto"/>
                <w:rtl w:val="0"/>
                <w:lang w:val="en-US"/>
              </w:rPr>
              <w:t>4</w:t>
            </w:r>
          </w:p>
        </w:tc>
        <w:tc>
          <w:tcPr>
            <w:tcW w:type="dxa" w:w="141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center"/>
          </w:tcPr>
          <w:p>
            <w:pPr>
              <w:pStyle w:val="Body"/>
              <w:jc w:val="center"/>
            </w:pPr>
            <w:r>
              <w:rPr>
                <w:rStyle w:val="None"/>
                <w:rFonts w:ascii="Arial" w:hAnsi="Arial"/>
                <w:b w:val="1"/>
                <w:bCs w:val="1"/>
                <w:sz w:val="20"/>
                <w:szCs w:val="20"/>
                <w:shd w:val="nil" w:color="auto" w:fill="auto"/>
                <w:rtl w:val="0"/>
                <w:lang w:val="en-US"/>
              </w:rPr>
              <w:t>150</w:t>
            </w:r>
          </w:p>
        </w:tc>
        <w:tc>
          <w:tcPr>
            <w:tcW w:type="dxa" w:w="155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center"/>
          </w:tcPr>
          <w:p>
            <w:pPr>
              <w:pStyle w:val="Body"/>
              <w:jc w:val="center"/>
            </w:pPr>
            <w:r>
              <w:rPr>
                <w:rStyle w:val="None"/>
                <w:rFonts w:ascii="Arial" w:hAnsi="Arial"/>
                <w:b w:val="1"/>
                <w:bCs w:val="1"/>
                <w:sz w:val="20"/>
                <w:szCs w:val="20"/>
                <w:shd w:val="nil" w:color="auto" w:fill="auto"/>
                <w:rtl w:val="0"/>
                <w:lang w:val="en-US"/>
              </w:rPr>
              <w:t>13.9</w:t>
            </w:r>
          </w:p>
        </w:tc>
        <w:tc>
          <w:tcPr>
            <w:tcW w:type="dxa" w:w="113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center"/>
          </w:tcPr>
          <w:p>
            <w:pPr>
              <w:pStyle w:val="Body"/>
              <w:jc w:val="center"/>
            </w:pPr>
            <w:r>
              <w:rPr>
                <w:rStyle w:val="None"/>
                <w:rFonts w:ascii="Arial" w:hAnsi="Arial"/>
                <w:b w:val="1"/>
                <w:bCs w:val="1"/>
                <w:sz w:val="20"/>
                <w:szCs w:val="20"/>
                <w:shd w:val="nil" w:color="auto" w:fill="auto"/>
                <w:rtl w:val="0"/>
                <w:lang w:val="en-US"/>
              </w:rPr>
              <w:t>1.12</w:t>
            </w:r>
          </w:p>
        </w:tc>
        <w:tc>
          <w:tcPr>
            <w:tcW w:type="dxa" w:w="113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center"/>
          </w:tcPr>
          <w:p>
            <w:pPr>
              <w:pStyle w:val="Body"/>
              <w:jc w:val="center"/>
            </w:pPr>
            <w:r>
              <w:rPr>
                <w:rStyle w:val="None"/>
                <w:rFonts w:ascii="Arial" w:hAnsi="Arial"/>
                <w:b w:val="1"/>
                <w:bCs w:val="1"/>
                <w:sz w:val="20"/>
                <w:szCs w:val="20"/>
                <w:shd w:val="nil" w:color="auto" w:fill="auto"/>
                <w:rtl w:val="0"/>
                <w:lang w:val="en-US"/>
              </w:rPr>
              <w:t>44</w:t>
            </w:r>
          </w:p>
        </w:tc>
        <w:tc>
          <w:tcPr>
            <w:tcW w:type="dxa" w:w="99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center"/>
          </w:tcPr>
          <w:p>
            <w:pPr>
              <w:pStyle w:val="Body"/>
              <w:jc w:val="center"/>
            </w:pPr>
            <w:r>
              <w:rPr>
                <w:rStyle w:val="None"/>
                <w:rFonts w:ascii="Arial" w:hAnsi="Arial"/>
                <w:b w:val="1"/>
                <w:bCs w:val="1"/>
                <w:sz w:val="20"/>
                <w:szCs w:val="20"/>
                <w:shd w:val="nil" w:color="auto" w:fill="auto"/>
                <w:rtl w:val="0"/>
                <w:lang w:val="en-US"/>
              </w:rPr>
              <w:t>0.66</w:t>
            </w:r>
          </w:p>
        </w:tc>
        <w:tc>
          <w:tcPr>
            <w:tcW w:type="dxa" w:w="99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center"/>
          </w:tcPr>
          <w:p>
            <w:pPr>
              <w:pStyle w:val="Body"/>
              <w:jc w:val="center"/>
            </w:pPr>
            <w:r>
              <w:rPr>
                <w:rStyle w:val="None"/>
                <w:rFonts w:ascii="Arial" w:hAnsi="Arial"/>
                <w:b w:val="1"/>
                <w:bCs w:val="1"/>
                <w:sz w:val="20"/>
                <w:szCs w:val="20"/>
                <w:shd w:val="nil" w:color="auto" w:fill="auto"/>
                <w:rtl w:val="0"/>
                <w:lang w:val="en-US"/>
              </w:rPr>
              <w:t>26</w:t>
            </w:r>
          </w:p>
        </w:tc>
      </w:tr>
      <w:tr>
        <w:tblPrEx>
          <w:shd w:val="clear" w:color="auto" w:fill="ced7e7"/>
        </w:tblPrEx>
        <w:trPr>
          <w:trHeight w:val="237" w:hRule="atLeast"/>
        </w:trPr>
        <w:tc>
          <w:tcPr>
            <w:tcW w:type="dxa" w:w="12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center"/>
          </w:tcPr>
          <w:p>
            <w:pPr>
              <w:pStyle w:val="Body"/>
              <w:jc w:val="center"/>
            </w:pPr>
            <w:r>
              <w:rPr>
                <w:rStyle w:val="None"/>
                <w:rFonts w:ascii="Arial" w:hAnsi="Arial"/>
                <w:b w:val="1"/>
                <w:bCs w:val="1"/>
                <w:sz w:val="20"/>
                <w:szCs w:val="20"/>
                <w:shd w:val="nil" w:color="auto" w:fill="auto"/>
                <w:rtl w:val="0"/>
                <w:lang w:val="en-US"/>
              </w:rPr>
              <w:t>5</w:t>
            </w:r>
          </w:p>
        </w:tc>
        <w:tc>
          <w:tcPr>
            <w:tcW w:type="dxa" w:w="141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center"/>
          </w:tcPr>
          <w:p>
            <w:pPr>
              <w:pStyle w:val="Body"/>
              <w:jc w:val="center"/>
            </w:pPr>
            <w:r>
              <w:rPr>
                <w:rStyle w:val="None"/>
                <w:rFonts w:ascii="Arial" w:hAnsi="Arial"/>
                <w:b w:val="1"/>
                <w:bCs w:val="1"/>
                <w:sz w:val="20"/>
                <w:szCs w:val="20"/>
                <w:shd w:val="nil" w:color="auto" w:fill="auto"/>
                <w:rtl w:val="0"/>
                <w:lang w:val="en-US"/>
              </w:rPr>
              <w:t>120</w:t>
            </w:r>
          </w:p>
        </w:tc>
        <w:tc>
          <w:tcPr>
            <w:tcW w:type="dxa" w:w="155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center"/>
          </w:tcPr>
          <w:p>
            <w:pPr>
              <w:pStyle w:val="Body"/>
              <w:jc w:val="center"/>
            </w:pPr>
            <w:r>
              <w:rPr>
                <w:rStyle w:val="None"/>
                <w:rFonts w:ascii="Arial" w:hAnsi="Arial"/>
                <w:b w:val="1"/>
                <w:bCs w:val="1"/>
                <w:sz w:val="20"/>
                <w:szCs w:val="20"/>
                <w:shd w:val="nil" w:color="auto" w:fill="auto"/>
                <w:rtl w:val="0"/>
                <w:lang w:val="en-US"/>
              </w:rPr>
              <w:t>11.2</w:t>
            </w:r>
          </w:p>
        </w:tc>
        <w:tc>
          <w:tcPr>
            <w:tcW w:type="dxa" w:w="113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center"/>
          </w:tcPr>
          <w:p>
            <w:pPr>
              <w:pStyle w:val="Body"/>
              <w:jc w:val="center"/>
            </w:pPr>
            <w:r>
              <w:rPr>
                <w:rStyle w:val="None"/>
                <w:rFonts w:ascii="Arial" w:hAnsi="Arial"/>
                <w:b w:val="1"/>
                <w:bCs w:val="1"/>
                <w:sz w:val="20"/>
                <w:szCs w:val="20"/>
                <w:shd w:val="nil" w:color="auto" w:fill="auto"/>
                <w:rtl w:val="0"/>
                <w:lang w:val="en-US"/>
              </w:rPr>
              <w:t>1.40</w:t>
            </w:r>
          </w:p>
        </w:tc>
        <w:tc>
          <w:tcPr>
            <w:tcW w:type="dxa" w:w="113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center"/>
          </w:tcPr>
          <w:p>
            <w:pPr>
              <w:pStyle w:val="Body"/>
              <w:jc w:val="center"/>
            </w:pPr>
            <w:r>
              <w:rPr>
                <w:rStyle w:val="None"/>
                <w:rFonts w:ascii="Arial" w:hAnsi="Arial"/>
                <w:b w:val="1"/>
                <w:bCs w:val="1"/>
                <w:sz w:val="20"/>
                <w:szCs w:val="20"/>
                <w:shd w:val="nil" w:color="auto" w:fill="auto"/>
                <w:rtl w:val="0"/>
                <w:lang w:val="en-US"/>
              </w:rPr>
              <w:t>55</w:t>
            </w:r>
          </w:p>
        </w:tc>
        <w:tc>
          <w:tcPr>
            <w:tcW w:type="dxa" w:w="99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center"/>
          </w:tcPr>
          <w:p>
            <w:pPr>
              <w:pStyle w:val="Body"/>
              <w:jc w:val="center"/>
            </w:pPr>
            <w:r>
              <w:rPr>
                <w:rStyle w:val="None"/>
                <w:rFonts w:ascii="Arial" w:hAnsi="Arial"/>
                <w:b w:val="1"/>
                <w:bCs w:val="1"/>
                <w:sz w:val="20"/>
                <w:szCs w:val="20"/>
                <w:shd w:val="nil" w:color="auto" w:fill="auto"/>
                <w:rtl w:val="0"/>
                <w:lang w:val="en-US"/>
              </w:rPr>
              <w:t>0.81</w:t>
            </w:r>
          </w:p>
        </w:tc>
        <w:tc>
          <w:tcPr>
            <w:tcW w:type="dxa" w:w="99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center"/>
          </w:tcPr>
          <w:p>
            <w:pPr>
              <w:pStyle w:val="Body"/>
              <w:jc w:val="center"/>
            </w:pPr>
            <w:r>
              <w:rPr>
                <w:rStyle w:val="None"/>
                <w:rFonts w:ascii="Arial" w:hAnsi="Arial"/>
                <w:b w:val="1"/>
                <w:bCs w:val="1"/>
                <w:sz w:val="20"/>
                <w:szCs w:val="20"/>
                <w:shd w:val="nil" w:color="auto" w:fill="auto"/>
                <w:rtl w:val="0"/>
                <w:lang w:val="en-US"/>
              </w:rPr>
              <w:t>32</w:t>
            </w:r>
          </w:p>
        </w:tc>
      </w:tr>
      <w:tr>
        <w:tblPrEx>
          <w:shd w:val="clear" w:color="auto" w:fill="ced7e7"/>
        </w:tblPrEx>
        <w:trPr>
          <w:trHeight w:val="237" w:hRule="atLeast"/>
        </w:trPr>
        <w:tc>
          <w:tcPr>
            <w:tcW w:type="dxa" w:w="12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center"/>
          </w:tcPr>
          <w:p>
            <w:pPr>
              <w:pStyle w:val="Body"/>
              <w:jc w:val="center"/>
            </w:pPr>
            <w:r>
              <w:rPr>
                <w:rStyle w:val="None"/>
                <w:rFonts w:ascii="Arial" w:hAnsi="Arial"/>
                <w:b w:val="1"/>
                <w:bCs w:val="1"/>
                <w:sz w:val="20"/>
                <w:szCs w:val="20"/>
                <w:shd w:val="nil" w:color="auto" w:fill="auto"/>
                <w:rtl w:val="0"/>
                <w:lang w:val="en-US"/>
              </w:rPr>
              <w:t>6</w:t>
            </w:r>
          </w:p>
        </w:tc>
        <w:tc>
          <w:tcPr>
            <w:tcW w:type="dxa" w:w="141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center"/>
          </w:tcPr>
          <w:p>
            <w:pPr>
              <w:pStyle w:val="Body"/>
              <w:jc w:val="center"/>
            </w:pPr>
            <w:r>
              <w:rPr>
                <w:rStyle w:val="None"/>
                <w:rFonts w:ascii="Arial" w:hAnsi="Arial"/>
                <w:b w:val="1"/>
                <w:bCs w:val="1"/>
                <w:sz w:val="20"/>
                <w:szCs w:val="20"/>
                <w:shd w:val="nil" w:color="auto" w:fill="auto"/>
                <w:rtl w:val="0"/>
                <w:lang w:val="en-US"/>
              </w:rPr>
              <w:t>100</w:t>
            </w:r>
          </w:p>
        </w:tc>
        <w:tc>
          <w:tcPr>
            <w:tcW w:type="dxa" w:w="155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center"/>
          </w:tcPr>
          <w:p>
            <w:pPr>
              <w:pStyle w:val="Body"/>
              <w:jc w:val="center"/>
            </w:pPr>
            <w:r>
              <w:rPr>
                <w:rStyle w:val="None"/>
                <w:rFonts w:ascii="Arial" w:hAnsi="Arial"/>
                <w:b w:val="1"/>
                <w:bCs w:val="1"/>
                <w:sz w:val="20"/>
                <w:szCs w:val="20"/>
                <w:shd w:val="nil" w:color="auto" w:fill="auto"/>
                <w:rtl w:val="0"/>
                <w:lang w:val="en-US"/>
              </w:rPr>
              <w:t>9.3</w:t>
            </w:r>
          </w:p>
        </w:tc>
        <w:tc>
          <w:tcPr>
            <w:tcW w:type="dxa" w:w="113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center"/>
          </w:tcPr>
          <w:p>
            <w:pPr>
              <w:pStyle w:val="Body"/>
              <w:jc w:val="center"/>
            </w:pPr>
            <w:r>
              <w:rPr>
                <w:rStyle w:val="None"/>
                <w:rFonts w:ascii="Arial" w:hAnsi="Arial"/>
                <w:b w:val="1"/>
                <w:bCs w:val="1"/>
                <w:sz w:val="20"/>
                <w:szCs w:val="20"/>
                <w:shd w:val="nil" w:color="auto" w:fill="auto"/>
                <w:rtl w:val="0"/>
                <w:lang w:val="en-US"/>
              </w:rPr>
              <w:t>1.68</w:t>
            </w:r>
          </w:p>
        </w:tc>
        <w:tc>
          <w:tcPr>
            <w:tcW w:type="dxa" w:w="113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center"/>
          </w:tcPr>
          <w:p>
            <w:pPr>
              <w:pStyle w:val="Body"/>
              <w:jc w:val="center"/>
            </w:pPr>
            <w:r>
              <w:rPr>
                <w:rStyle w:val="None"/>
                <w:rFonts w:ascii="Arial" w:hAnsi="Arial"/>
                <w:b w:val="1"/>
                <w:bCs w:val="1"/>
                <w:sz w:val="20"/>
                <w:szCs w:val="20"/>
                <w:shd w:val="nil" w:color="auto" w:fill="auto"/>
                <w:rtl w:val="0"/>
                <w:lang w:val="en-US"/>
              </w:rPr>
              <w:t>66</w:t>
            </w:r>
          </w:p>
        </w:tc>
        <w:tc>
          <w:tcPr>
            <w:tcW w:type="dxa" w:w="99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center"/>
          </w:tcPr>
          <w:p>
            <w:pPr>
              <w:pStyle w:val="Body"/>
              <w:jc w:val="center"/>
            </w:pPr>
            <w:r>
              <w:rPr>
                <w:rStyle w:val="None"/>
                <w:rFonts w:ascii="Arial" w:hAnsi="Arial"/>
                <w:b w:val="1"/>
                <w:bCs w:val="1"/>
                <w:sz w:val="20"/>
                <w:szCs w:val="20"/>
                <w:shd w:val="nil" w:color="auto" w:fill="auto"/>
                <w:rtl w:val="0"/>
                <w:lang w:val="en-US"/>
              </w:rPr>
              <w:t>0.97</w:t>
            </w:r>
          </w:p>
        </w:tc>
        <w:tc>
          <w:tcPr>
            <w:tcW w:type="dxa" w:w="99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center"/>
          </w:tcPr>
          <w:p>
            <w:pPr>
              <w:pStyle w:val="Body"/>
              <w:jc w:val="center"/>
            </w:pPr>
            <w:r>
              <w:rPr>
                <w:rStyle w:val="None"/>
                <w:rFonts w:ascii="Arial" w:hAnsi="Arial"/>
                <w:b w:val="1"/>
                <w:bCs w:val="1"/>
                <w:sz w:val="20"/>
                <w:szCs w:val="20"/>
                <w:shd w:val="nil" w:color="auto" w:fill="auto"/>
                <w:rtl w:val="0"/>
                <w:lang w:val="en-US"/>
              </w:rPr>
              <w:t>38</w:t>
            </w:r>
          </w:p>
        </w:tc>
      </w:tr>
    </w:tbl>
    <w:p>
      <w:pPr>
        <w:pStyle w:val="Body"/>
        <w:widowControl w:val="0"/>
        <w:jc w:val="center"/>
        <w:rPr>
          <w:rStyle w:val="None"/>
          <w:rFonts w:ascii="Arial" w:cs="Arial" w:hAnsi="Arial" w:eastAsia="Arial"/>
          <w:b w:val="1"/>
          <w:bCs w:val="1"/>
          <w:sz w:val="14"/>
          <w:szCs w:val="14"/>
        </w:rPr>
      </w:pPr>
    </w:p>
    <w:p>
      <w:pPr>
        <w:pStyle w:val="Body"/>
        <w:rPr>
          <w:rStyle w:val="None"/>
          <w:rFonts w:ascii="Arial" w:cs="Arial" w:hAnsi="Arial" w:eastAsia="Arial"/>
          <w:b w:val="1"/>
          <w:bCs w:val="1"/>
          <w:i w:val="1"/>
          <w:iCs w:val="1"/>
          <w:sz w:val="20"/>
          <w:szCs w:val="20"/>
        </w:rPr>
      </w:pPr>
      <w:r>
        <w:rPr>
          <w:rStyle w:val="None"/>
          <w:rFonts w:ascii="Arial" w:hAnsi="Arial"/>
          <w:i w:val="1"/>
          <w:iCs w:val="1"/>
          <w:sz w:val="20"/>
          <w:szCs w:val="20"/>
          <w:rtl w:val="0"/>
          <w:lang w:val="en-US"/>
        </w:rPr>
        <w:t>*1 unit is a nominal 5 gallon pail comprising Part A, Part B and Colorant (approximately 4.12 gallons). 1 unit when sprayed as a single layer covers approximately 600sqft (55.7 sqm), with an approximate thickness of 6.3mil (0.16mm) dry.</w:t>
      </w:r>
    </w:p>
    <w:p>
      <w:pPr>
        <w:pStyle w:val="Body"/>
        <w:jc w:val="both"/>
        <w:rPr>
          <w:rStyle w:val="None"/>
          <w:rFonts w:ascii="Arial" w:cs="Arial" w:hAnsi="Arial" w:eastAsia="Arial"/>
          <w:b w:val="1"/>
          <w:bCs w:val="1"/>
        </w:rPr>
      </w:pPr>
    </w:p>
    <w:p>
      <w:pPr>
        <w:pStyle w:val="Body"/>
        <w:rPr>
          <w:rStyle w:val="None"/>
          <w:rFonts w:ascii="Arial" w:cs="Arial" w:hAnsi="Arial" w:eastAsia="Arial"/>
          <w:b w:val="1"/>
          <w:bCs w:val="1"/>
          <w:sz w:val="22"/>
          <w:szCs w:val="22"/>
        </w:rPr>
      </w:pPr>
      <w:r>
        <w:rPr>
          <w:rStyle w:val="None"/>
          <w:rFonts w:ascii="Arial" w:hAnsi="Arial"/>
          <w:b w:val="1"/>
          <w:bCs w:val="1"/>
          <w:sz w:val="22"/>
          <w:szCs w:val="22"/>
          <w:rtl w:val="0"/>
          <w:lang w:val="de-DE"/>
        </w:rPr>
        <w:t>3.5 RECOMMENDED COATING COVERAGE RATES</w:t>
      </w:r>
      <w:r>
        <w:rPr>
          <w:rStyle w:val="None"/>
          <w:rFonts w:ascii="Arial" w:cs="Arial" w:hAnsi="Arial" w:eastAsia="Arial"/>
          <w:b w:val="1"/>
          <w:bCs w:val="1"/>
          <w:sz w:val="22"/>
          <w:szCs w:val="22"/>
        </w:rPr>
        <w:br w:type="textWrapping"/>
      </w:r>
    </w:p>
    <w:p>
      <w:pPr>
        <w:pStyle w:val="Body"/>
        <w:rPr>
          <w:rStyle w:val="None"/>
          <w:rFonts w:ascii="Arial" w:cs="Arial" w:hAnsi="Arial" w:eastAsia="Arial"/>
          <w:sz w:val="20"/>
          <w:szCs w:val="20"/>
        </w:rPr>
      </w:pPr>
      <w:r>
        <w:rPr>
          <w:rStyle w:val="None"/>
          <w:rFonts w:ascii="Arial" w:hAnsi="Arial"/>
          <w:sz w:val="20"/>
          <w:szCs w:val="20"/>
          <w:rtl w:val="0"/>
          <w:lang w:val="en-US"/>
        </w:rPr>
        <w:t>Please check with GAF - StreetBond in advance to confirm the recommended application for the climate conditions at the project location.</w:t>
      </w:r>
      <w:r>
        <w:rPr>
          <w:rStyle w:val="None"/>
          <w:rFonts w:ascii="Arial" w:cs="Arial" w:hAnsi="Arial" w:eastAsia="Arial"/>
          <w:sz w:val="20"/>
          <w:szCs w:val="20"/>
        </w:rPr>
        <w:br w:type="textWrapping"/>
      </w:r>
    </w:p>
    <w:p>
      <w:pPr>
        <w:pStyle w:val="Body"/>
        <w:rPr>
          <w:rStyle w:val="None"/>
          <w:rFonts w:ascii="Arial" w:cs="Arial" w:hAnsi="Arial" w:eastAsia="Arial"/>
          <w:b w:val="1"/>
          <w:bCs w:val="1"/>
          <w:sz w:val="22"/>
          <w:szCs w:val="22"/>
        </w:rPr>
      </w:pPr>
      <w:r>
        <w:rPr>
          <w:rStyle w:val="None"/>
          <w:rFonts w:ascii="Arial" w:hAnsi="Arial"/>
          <w:b w:val="1"/>
          <w:bCs w:val="1"/>
          <w:sz w:val="22"/>
          <w:szCs w:val="22"/>
          <w:rtl w:val="0"/>
          <w:lang w:val="en-US"/>
        </w:rPr>
        <w:t>TABLE 5: Recommended Coating Coverage Rates</w:t>
      </w:r>
      <w:r>
        <w:rPr>
          <w:rStyle w:val="None"/>
          <w:rFonts w:ascii="Arial" w:cs="Arial" w:hAnsi="Arial" w:eastAsia="Arial"/>
          <w:b w:val="1"/>
          <w:bCs w:val="1"/>
          <w:sz w:val="22"/>
          <w:szCs w:val="22"/>
        </w:rPr>
        <w:br w:type="textWrapping"/>
      </w:r>
    </w:p>
    <w:tbl>
      <w:tblPr>
        <w:tblW w:w="8630"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2392"/>
        <w:gridCol w:w="3074"/>
        <w:gridCol w:w="3164"/>
      </w:tblGrid>
      <w:tr>
        <w:tblPrEx>
          <w:shd w:val="clear" w:color="auto" w:fill="ced7e7"/>
        </w:tblPrEx>
        <w:trPr>
          <w:trHeight w:val="223" w:hRule="atLeast"/>
        </w:trPr>
        <w:tc>
          <w:tcPr>
            <w:tcW w:type="dxa" w:w="239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6a6a6"/>
            <w:tcMar>
              <w:top w:type="dxa" w:w="80"/>
              <w:left w:type="dxa" w:w="80"/>
              <w:bottom w:type="dxa" w:w="80"/>
              <w:right w:type="dxa" w:w="80"/>
            </w:tcMar>
            <w:vAlign w:val="top"/>
          </w:tcPr>
          <w:p/>
        </w:tc>
        <w:tc>
          <w:tcPr>
            <w:tcW w:type="dxa" w:w="307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6a6a6"/>
            <w:tcMar>
              <w:top w:type="dxa" w:w="80"/>
              <w:left w:type="dxa" w:w="80"/>
              <w:bottom w:type="dxa" w:w="80"/>
              <w:right w:type="dxa" w:w="80"/>
            </w:tcMar>
            <w:vAlign w:val="top"/>
          </w:tcPr>
          <w:p>
            <w:pPr>
              <w:pStyle w:val="Body"/>
              <w:jc w:val="center"/>
            </w:pPr>
            <w:r>
              <w:rPr>
                <w:rStyle w:val="None"/>
                <w:rFonts w:ascii="Arial" w:hAnsi="Arial"/>
                <w:b w:val="1"/>
                <w:bCs w:val="1"/>
                <w:sz w:val="20"/>
                <w:szCs w:val="20"/>
                <w:shd w:val="nil" w:color="auto" w:fill="auto"/>
                <w:rtl w:val="0"/>
                <w:lang w:val="en-US"/>
              </w:rPr>
              <w:t>Hot Dry Climate</w:t>
            </w:r>
          </w:p>
        </w:tc>
        <w:tc>
          <w:tcPr>
            <w:tcW w:type="dxa" w:w="316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6a6a6"/>
            <w:tcMar>
              <w:top w:type="dxa" w:w="80"/>
              <w:left w:type="dxa" w:w="80"/>
              <w:bottom w:type="dxa" w:w="80"/>
              <w:right w:type="dxa" w:w="80"/>
            </w:tcMar>
            <w:vAlign w:val="top"/>
          </w:tcPr>
          <w:p>
            <w:pPr>
              <w:pStyle w:val="Body"/>
              <w:jc w:val="center"/>
            </w:pPr>
            <w:r>
              <w:rPr>
                <w:rStyle w:val="None"/>
                <w:rFonts w:ascii="Arial" w:hAnsi="Arial"/>
                <w:b w:val="1"/>
                <w:bCs w:val="1"/>
                <w:sz w:val="20"/>
                <w:szCs w:val="20"/>
                <w:shd w:val="nil" w:color="auto" w:fill="auto"/>
                <w:rtl w:val="0"/>
                <w:lang w:val="en-US"/>
              </w:rPr>
              <w:t>Temperate/Winter Climate</w:t>
            </w:r>
          </w:p>
        </w:tc>
      </w:tr>
      <w:tr>
        <w:tblPrEx>
          <w:shd w:val="clear" w:color="auto" w:fill="ced7e7"/>
        </w:tblPrEx>
        <w:trPr>
          <w:trHeight w:val="223" w:hRule="atLeast"/>
        </w:trPr>
        <w:tc>
          <w:tcPr>
            <w:tcW w:type="dxa" w:w="239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6a6a6"/>
            <w:tcMar>
              <w:top w:type="dxa" w:w="80"/>
              <w:left w:type="dxa" w:w="80"/>
              <w:bottom w:type="dxa" w:w="80"/>
              <w:right w:type="dxa" w:w="80"/>
            </w:tcMar>
            <w:vAlign w:val="top"/>
          </w:tcPr>
          <w:p>
            <w:pPr>
              <w:pStyle w:val="Body"/>
              <w:jc w:val="center"/>
            </w:pPr>
            <w:r>
              <w:rPr>
                <w:rStyle w:val="None"/>
                <w:rFonts w:ascii="Arial" w:hAnsi="Arial"/>
                <w:b w:val="1"/>
                <w:bCs w:val="1"/>
                <w:sz w:val="20"/>
                <w:szCs w:val="20"/>
                <w:shd w:val="nil" w:color="auto" w:fill="auto"/>
                <w:rtl w:val="0"/>
                <w:lang w:val="en-US"/>
              </w:rPr>
              <w:t>Application</w:t>
            </w:r>
          </w:p>
        </w:tc>
        <w:tc>
          <w:tcPr>
            <w:tcW w:type="dxa" w:w="307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6a6a6"/>
            <w:tcMar>
              <w:top w:type="dxa" w:w="80"/>
              <w:left w:type="dxa" w:w="80"/>
              <w:bottom w:type="dxa" w:w="80"/>
              <w:right w:type="dxa" w:w="80"/>
            </w:tcMar>
            <w:vAlign w:val="top"/>
          </w:tcPr>
          <w:p/>
        </w:tc>
        <w:tc>
          <w:tcPr>
            <w:tcW w:type="dxa" w:w="316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6a6a6"/>
            <w:tcMar>
              <w:top w:type="dxa" w:w="80"/>
              <w:left w:type="dxa" w:w="80"/>
              <w:bottom w:type="dxa" w:w="80"/>
              <w:right w:type="dxa" w:w="80"/>
            </w:tcMar>
            <w:vAlign w:val="top"/>
          </w:tcPr>
          <w:p/>
        </w:tc>
      </w:tr>
      <w:tr>
        <w:tblPrEx>
          <w:shd w:val="clear" w:color="auto" w:fill="ced7e7"/>
        </w:tblPrEx>
        <w:trPr>
          <w:trHeight w:val="883" w:hRule="atLeast"/>
        </w:trPr>
        <w:tc>
          <w:tcPr>
            <w:tcW w:type="dxa" w:w="239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jc w:val="both"/>
            </w:pPr>
            <w:r>
              <w:rPr>
                <w:rStyle w:val="None"/>
                <w:rFonts w:ascii="Arial" w:hAnsi="Arial"/>
                <w:b w:val="1"/>
                <w:bCs w:val="1"/>
                <w:sz w:val="20"/>
                <w:szCs w:val="20"/>
                <w:shd w:val="nil" w:color="auto" w:fill="auto"/>
                <w:rtl w:val="0"/>
                <w:lang w:val="en-US"/>
              </w:rPr>
              <w:t>Pedestrian only</w:t>
            </w:r>
          </w:p>
        </w:tc>
        <w:tc>
          <w:tcPr>
            <w:tcW w:type="dxa" w:w="307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pPr>
            <w:r>
              <w:rPr>
                <w:rStyle w:val="None"/>
                <w:rFonts w:ascii="Arial" w:hAnsi="Arial"/>
                <w:sz w:val="20"/>
                <w:szCs w:val="20"/>
                <w:shd w:val="nil" w:color="auto" w:fill="auto"/>
                <w:rtl w:val="0"/>
                <w:lang w:val="en-US"/>
              </w:rPr>
              <w:t>3 layers at 600 ft</w:t>
            </w:r>
            <w:r>
              <w:rPr>
                <w:rStyle w:val="None"/>
                <w:rFonts w:ascii="Arial" w:hAnsi="Arial"/>
                <w:sz w:val="20"/>
                <w:szCs w:val="20"/>
                <w:shd w:val="nil" w:color="auto" w:fill="auto"/>
                <w:vertAlign w:val="superscript"/>
                <w:rtl w:val="0"/>
                <w:lang w:val="en-US"/>
              </w:rPr>
              <w:t>2</w:t>
            </w:r>
            <w:r>
              <w:rPr>
                <w:rStyle w:val="None"/>
                <w:rFonts w:ascii="Arial" w:hAnsi="Arial"/>
                <w:sz w:val="20"/>
                <w:szCs w:val="20"/>
                <w:shd w:val="nil" w:color="auto" w:fill="auto"/>
                <w:rtl w:val="0"/>
                <w:lang w:val="en-US"/>
              </w:rPr>
              <w:t xml:space="preserve"> (56m</w:t>
            </w:r>
            <w:r>
              <w:rPr>
                <w:rStyle w:val="None"/>
                <w:rFonts w:ascii="Arial" w:hAnsi="Arial"/>
                <w:sz w:val="20"/>
                <w:szCs w:val="20"/>
                <w:shd w:val="nil" w:color="auto" w:fill="auto"/>
                <w:vertAlign w:val="superscript"/>
                <w:rtl w:val="0"/>
                <w:lang w:val="en-US"/>
              </w:rPr>
              <w:t>2</w:t>
            </w:r>
            <w:r>
              <w:rPr>
                <w:rStyle w:val="None"/>
                <w:rFonts w:ascii="Arial" w:hAnsi="Arial"/>
                <w:sz w:val="20"/>
                <w:szCs w:val="20"/>
                <w:shd w:val="nil" w:color="auto" w:fill="auto"/>
                <w:rtl w:val="0"/>
                <w:lang w:val="en-US"/>
              </w:rPr>
              <w:t>) per 5 gallon (20 Litre) unit for a net coverage of 200 ft</w:t>
            </w:r>
            <w:r>
              <w:rPr>
                <w:rStyle w:val="None"/>
                <w:rFonts w:ascii="Arial" w:hAnsi="Arial"/>
                <w:sz w:val="20"/>
                <w:szCs w:val="20"/>
                <w:shd w:val="nil" w:color="auto" w:fill="auto"/>
                <w:vertAlign w:val="superscript"/>
                <w:rtl w:val="0"/>
                <w:lang w:val="en-US"/>
              </w:rPr>
              <w:t>2</w:t>
            </w:r>
            <w:r>
              <w:rPr>
                <w:rStyle w:val="None"/>
                <w:rFonts w:ascii="Arial" w:hAnsi="Arial"/>
                <w:sz w:val="20"/>
                <w:szCs w:val="20"/>
                <w:shd w:val="nil" w:color="auto" w:fill="auto"/>
                <w:rtl w:val="0"/>
                <w:lang w:val="en-US"/>
              </w:rPr>
              <w:t xml:space="preserve"> (18.6m</w:t>
            </w:r>
            <w:r>
              <w:rPr>
                <w:rStyle w:val="None"/>
                <w:rFonts w:ascii="Arial" w:hAnsi="Arial"/>
                <w:sz w:val="20"/>
                <w:szCs w:val="20"/>
                <w:shd w:val="nil" w:color="auto" w:fill="auto"/>
                <w:vertAlign w:val="superscript"/>
                <w:rtl w:val="0"/>
                <w:lang w:val="en-US"/>
              </w:rPr>
              <w:t>2</w:t>
            </w:r>
            <w:r>
              <w:rPr>
                <w:rStyle w:val="None"/>
                <w:rFonts w:ascii="Arial" w:hAnsi="Arial"/>
                <w:sz w:val="20"/>
                <w:szCs w:val="20"/>
                <w:shd w:val="nil" w:color="auto" w:fill="auto"/>
                <w:rtl w:val="0"/>
                <w:lang w:val="en-US"/>
              </w:rPr>
              <w:t>) per 5 gallon (20 Litre) unit</w:t>
            </w:r>
          </w:p>
        </w:tc>
        <w:tc>
          <w:tcPr>
            <w:tcW w:type="dxa" w:w="316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pPr>
            <w:r>
              <w:rPr>
                <w:rStyle w:val="None"/>
                <w:rFonts w:ascii="Arial" w:hAnsi="Arial"/>
                <w:b w:val="0"/>
                <w:bCs w:val="0"/>
                <w:sz w:val="20"/>
                <w:szCs w:val="20"/>
                <w:shd w:val="nil" w:color="auto" w:fill="auto"/>
                <w:rtl w:val="0"/>
                <w:lang w:val="en-US"/>
              </w:rPr>
              <w:t>3 layers at 600 ft</w:t>
            </w:r>
            <w:r>
              <w:rPr>
                <w:rStyle w:val="None"/>
                <w:rFonts w:ascii="Arial" w:hAnsi="Arial"/>
                <w:b w:val="0"/>
                <w:bCs w:val="0"/>
                <w:sz w:val="20"/>
                <w:szCs w:val="20"/>
                <w:shd w:val="nil" w:color="auto" w:fill="auto"/>
                <w:vertAlign w:val="superscript"/>
                <w:rtl w:val="0"/>
                <w:lang w:val="en-US"/>
              </w:rPr>
              <w:t>2</w:t>
            </w:r>
            <w:r>
              <w:rPr>
                <w:rStyle w:val="None"/>
                <w:rFonts w:ascii="Arial" w:hAnsi="Arial"/>
                <w:b w:val="0"/>
                <w:bCs w:val="0"/>
                <w:sz w:val="20"/>
                <w:szCs w:val="20"/>
                <w:shd w:val="nil" w:color="auto" w:fill="auto"/>
                <w:rtl w:val="0"/>
                <w:lang w:val="en-US"/>
              </w:rPr>
              <w:t xml:space="preserve"> (56m</w:t>
            </w:r>
            <w:r>
              <w:rPr>
                <w:rStyle w:val="None"/>
                <w:rFonts w:ascii="Arial" w:hAnsi="Arial"/>
                <w:b w:val="0"/>
                <w:bCs w:val="0"/>
                <w:sz w:val="20"/>
                <w:szCs w:val="20"/>
                <w:shd w:val="nil" w:color="auto" w:fill="auto"/>
                <w:vertAlign w:val="superscript"/>
                <w:rtl w:val="0"/>
                <w:lang w:val="en-US"/>
              </w:rPr>
              <w:t>2</w:t>
            </w:r>
            <w:r>
              <w:rPr>
                <w:rStyle w:val="None"/>
                <w:rFonts w:ascii="Arial" w:hAnsi="Arial"/>
                <w:b w:val="0"/>
                <w:bCs w:val="0"/>
                <w:sz w:val="20"/>
                <w:szCs w:val="20"/>
                <w:shd w:val="nil" w:color="auto" w:fill="auto"/>
                <w:rtl w:val="0"/>
                <w:lang w:val="en-US"/>
              </w:rPr>
              <w:t>) per 5 gallon (20 Litre) unit for a net coverage of 200 ft</w:t>
            </w:r>
            <w:r>
              <w:rPr>
                <w:rStyle w:val="None"/>
                <w:rFonts w:ascii="Arial" w:hAnsi="Arial"/>
                <w:b w:val="0"/>
                <w:bCs w:val="0"/>
                <w:sz w:val="20"/>
                <w:szCs w:val="20"/>
                <w:shd w:val="nil" w:color="auto" w:fill="auto"/>
                <w:vertAlign w:val="superscript"/>
                <w:rtl w:val="0"/>
                <w:lang w:val="en-US"/>
              </w:rPr>
              <w:t>2</w:t>
            </w:r>
            <w:r>
              <w:rPr>
                <w:rStyle w:val="None"/>
                <w:rFonts w:ascii="Arial" w:hAnsi="Arial"/>
                <w:b w:val="0"/>
                <w:bCs w:val="0"/>
                <w:sz w:val="20"/>
                <w:szCs w:val="20"/>
                <w:shd w:val="nil" w:color="auto" w:fill="auto"/>
                <w:rtl w:val="0"/>
                <w:lang w:val="en-US"/>
              </w:rPr>
              <w:t xml:space="preserve"> (18.6m</w:t>
            </w:r>
            <w:r>
              <w:rPr>
                <w:rStyle w:val="None"/>
                <w:rFonts w:ascii="Arial" w:hAnsi="Arial"/>
                <w:b w:val="0"/>
                <w:bCs w:val="0"/>
                <w:sz w:val="20"/>
                <w:szCs w:val="20"/>
                <w:shd w:val="nil" w:color="auto" w:fill="auto"/>
                <w:vertAlign w:val="superscript"/>
                <w:rtl w:val="0"/>
                <w:lang w:val="en-US"/>
              </w:rPr>
              <w:t>2</w:t>
            </w:r>
            <w:r>
              <w:rPr>
                <w:rStyle w:val="None"/>
                <w:rFonts w:ascii="Arial" w:hAnsi="Arial"/>
                <w:b w:val="0"/>
                <w:bCs w:val="0"/>
                <w:sz w:val="20"/>
                <w:szCs w:val="20"/>
                <w:shd w:val="nil" w:color="auto" w:fill="auto"/>
                <w:rtl w:val="0"/>
                <w:lang w:val="en-US"/>
              </w:rPr>
              <w:t>) per 5 gallon (20 Litre) unit</w:t>
            </w:r>
          </w:p>
        </w:tc>
      </w:tr>
      <w:tr>
        <w:tblPrEx>
          <w:shd w:val="clear" w:color="auto" w:fill="ced7e7"/>
        </w:tblPrEx>
        <w:trPr>
          <w:trHeight w:val="883" w:hRule="atLeast"/>
        </w:trPr>
        <w:tc>
          <w:tcPr>
            <w:tcW w:type="dxa" w:w="239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jc w:val="both"/>
            </w:pPr>
            <w:r>
              <w:rPr>
                <w:rStyle w:val="None"/>
                <w:rFonts w:ascii="Arial" w:hAnsi="Arial"/>
                <w:b w:val="1"/>
                <w:bCs w:val="1"/>
                <w:sz w:val="20"/>
                <w:szCs w:val="20"/>
                <w:shd w:val="nil" w:color="auto" w:fill="auto"/>
                <w:rtl w:val="0"/>
                <w:lang w:val="en-US"/>
              </w:rPr>
              <w:t>Residential driveway</w:t>
            </w:r>
          </w:p>
        </w:tc>
        <w:tc>
          <w:tcPr>
            <w:tcW w:type="dxa" w:w="307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pPr>
            <w:r>
              <w:rPr>
                <w:rStyle w:val="None"/>
                <w:rFonts w:ascii="Arial" w:hAnsi="Arial"/>
                <w:b w:val="0"/>
                <w:bCs w:val="0"/>
                <w:sz w:val="20"/>
                <w:szCs w:val="20"/>
                <w:shd w:val="nil" w:color="auto" w:fill="auto"/>
                <w:rtl w:val="0"/>
                <w:lang w:val="en-US"/>
              </w:rPr>
              <w:t>3 layers at 600 ft</w:t>
            </w:r>
            <w:r>
              <w:rPr>
                <w:rStyle w:val="None"/>
                <w:rFonts w:ascii="Arial" w:hAnsi="Arial"/>
                <w:b w:val="0"/>
                <w:bCs w:val="0"/>
                <w:sz w:val="20"/>
                <w:szCs w:val="20"/>
                <w:shd w:val="nil" w:color="auto" w:fill="auto"/>
                <w:vertAlign w:val="superscript"/>
                <w:rtl w:val="0"/>
                <w:lang w:val="en-US"/>
              </w:rPr>
              <w:t>2</w:t>
            </w:r>
            <w:r>
              <w:rPr>
                <w:rStyle w:val="None"/>
                <w:rFonts w:ascii="Arial" w:hAnsi="Arial"/>
                <w:b w:val="0"/>
                <w:bCs w:val="0"/>
                <w:sz w:val="20"/>
                <w:szCs w:val="20"/>
                <w:shd w:val="nil" w:color="auto" w:fill="auto"/>
                <w:rtl w:val="0"/>
                <w:lang w:val="en-US"/>
              </w:rPr>
              <w:t xml:space="preserve"> (56m</w:t>
            </w:r>
            <w:r>
              <w:rPr>
                <w:rStyle w:val="None"/>
                <w:rFonts w:ascii="Arial" w:hAnsi="Arial"/>
                <w:b w:val="0"/>
                <w:bCs w:val="0"/>
                <w:sz w:val="20"/>
                <w:szCs w:val="20"/>
                <w:shd w:val="nil" w:color="auto" w:fill="auto"/>
                <w:vertAlign w:val="superscript"/>
                <w:rtl w:val="0"/>
                <w:lang w:val="en-US"/>
              </w:rPr>
              <w:t>2</w:t>
            </w:r>
            <w:r>
              <w:rPr>
                <w:rStyle w:val="None"/>
                <w:rFonts w:ascii="Arial" w:hAnsi="Arial"/>
                <w:b w:val="0"/>
                <w:bCs w:val="0"/>
                <w:sz w:val="20"/>
                <w:szCs w:val="20"/>
                <w:shd w:val="nil" w:color="auto" w:fill="auto"/>
                <w:rtl w:val="0"/>
                <w:lang w:val="en-US"/>
              </w:rPr>
              <w:t>) per 5 gallon (20 Litre) unit for a net coverage of 200 ft</w:t>
            </w:r>
            <w:r>
              <w:rPr>
                <w:rStyle w:val="None"/>
                <w:rFonts w:ascii="Arial" w:hAnsi="Arial"/>
                <w:b w:val="0"/>
                <w:bCs w:val="0"/>
                <w:sz w:val="20"/>
                <w:szCs w:val="20"/>
                <w:shd w:val="nil" w:color="auto" w:fill="auto"/>
                <w:vertAlign w:val="superscript"/>
                <w:rtl w:val="0"/>
                <w:lang w:val="en-US"/>
              </w:rPr>
              <w:t>2</w:t>
            </w:r>
            <w:r>
              <w:rPr>
                <w:rStyle w:val="None"/>
                <w:rFonts w:ascii="Arial" w:hAnsi="Arial"/>
                <w:b w:val="0"/>
                <w:bCs w:val="0"/>
                <w:sz w:val="20"/>
                <w:szCs w:val="20"/>
                <w:shd w:val="nil" w:color="auto" w:fill="auto"/>
                <w:rtl w:val="0"/>
                <w:lang w:val="en-US"/>
              </w:rPr>
              <w:t xml:space="preserve"> (18.6m</w:t>
            </w:r>
            <w:r>
              <w:rPr>
                <w:rStyle w:val="None"/>
                <w:rFonts w:ascii="Arial" w:hAnsi="Arial"/>
                <w:b w:val="0"/>
                <w:bCs w:val="0"/>
                <w:sz w:val="20"/>
                <w:szCs w:val="20"/>
                <w:shd w:val="nil" w:color="auto" w:fill="auto"/>
                <w:vertAlign w:val="superscript"/>
                <w:rtl w:val="0"/>
                <w:lang w:val="en-US"/>
              </w:rPr>
              <w:t>2</w:t>
            </w:r>
            <w:r>
              <w:rPr>
                <w:rStyle w:val="None"/>
                <w:rFonts w:ascii="Arial" w:hAnsi="Arial"/>
                <w:b w:val="0"/>
                <w:bCs w:val="0"/>
                <w:sz w:val="20"/>
                <w:szCs w:val="20"/>
                <w:shd w:val="nil" w:color="auto" w:fill="auto"/>
                <w:rtl w:val="0"/>
                <w:lang w:val="en-US"/>
              </w:rPr>
              <w:t>) per 5 gallon (20 Litre) unit</w:t>
            </w:r>
          </w:p>
        </w:tc>
        <w:tc>
          <w:tcPr>
            <w:tcW w:type="dxa" w:w="316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pPr>
            <w:r>
              <w:rPr>
                <w:rStyle w:val="None"/>
                <w:rFonts w:ascii="Arial" w:hAnsi="Arial"/>
                <w:b w:val="0"/>
                <w:bCs w:val="0"/>
                <w:sz w:val="20"/>
                <w:szCs w:val="20"/>
                <w:shd w:val="nil" w:color="auto" w:fill="auto"/>
                <w:rtl w:val="0"/>
                <w:lang w:val="en-US"/>
              </w:rPr>
              <w:t>3 layers at 600 ft</w:t>
            </w:r>
            <w:r>
              <w:rPr>
                <w:rStyle w:val="None"/>
                <w:rFonts w:ascii="Arial" w:hAnsi="Arial"/>
                <w:b w:val="0"/>
                <w:bCs w:val="0"/>
                <w:sz w:val="20"/>
                <w:szCs w:val="20"/>
                <w:shd w:val="nil" w:color="auto" w:fill="auto"/>
                <w:vertAlign w:val="superscript"/>
                <w:rtl w:val="0"/>
                <w:lang w:val="en-US"/>
              </w:rPr>
              <w:t>2</w:t>
            </w:r>
            <w:r>
              <w:rPr>
                <w:rStyle w:val="None"/>
                <w:rFonts w:ascii="Arial" w:hAnsi="Arial"/>
                <w:b w:val="0"/>
                <w:bCs w:val="0"/>
                <w:sz w:val="20"/>
                <w:szCs w:val="20"/>
                <w:shd w:val="nil" w:color="auto" w:fill="auto"/>
                <w:rtl w:val="0"/>
                <w:lang w:val="en-US"/>
              </w:rPr>
              <w:t xml:space="preserve"> (56m2) per 5 gallon (20 Litre) unit for a net coverage of 200 ft</w:t>
            </w:r>
            <w:r>
              <w:rPr>
                <w:rStyle w:val="None"/>
                <w:rFonts w:ascii="Arial" w:hAnsi="Arial"/>
                <w:b w:val="0"/>
                <w:bCs w:val="0"/>
                <w:sz w:val="20"/>
                <w:szCs w:val="20"/>
                <w:shd w:val="nil" w:color="auto" w:fill="auto"/>
                <w:vertAlign w:val="superscript"/>
                <w:rtl w:val="0"/>
                <w:lang w:val="en-US"/>
              </w:rPr>
              <w:t>2</w:t>
            </w:r>
            <w:r>
              <w:rPr>
                <w:rStyle w:val="None"/>
                <w:rFonts w:ascii="Arial" w:hAnsi="Arial"/>
                <w:b w:val="0"/>
                <w:bCs w:val="0"/>
                <w:sz w:val="20"/>
                <w:szCs w:val="20"/>
                <w:shd w:val="nil" w:color="auto" w:fill="auto"/>
                <w:rtl w:val="0"/>
                <w:lang w:val="en-US"/>
              </w:rPr>
              <w:t xml:space="preserve"> (18.6m</w:t>
            </w:r>
            <w:r>
              <w:rPr>
                <w:rStyle w:val="None"/>
                <w:rFonts w:ascii="Arial" w:hAnsi="Arial"/>
                <w:b w:val="0"/>
                <w:bCs w:val="0"/>
                <w:sz w:val="20"/>
                <w:szCs w:val="20"/>
                <w:shd w:val="nil" w:color="auto" w:fill="auto"/>
                <w:vertAlign w:val="superscript"/>
                <w:rtl w:val="0"/>
                <w:lang w:val="en-US"/>
              </w:rPr>
              <w:t>2</w:t>
            </w:r>
            <w:r>
              <w:rPr>
                <w:rStyle w:val="None"/>
                <w:rFonts w:ascii="Arial" w:hAnsi="Arial"/>
                <w:b w:val="0"/>
                <w:bCs w:val="0"/>
                <w:sz w:val="20"/>
                <w:szCs w:val="20"/>
                <w:shd w:val="nil" w:color="auto" w:fill="auto"/>
                <w:rtl w:val="0"/>
                <w:lang w:val="en-US"/>
              </w:rPr>
              <w:t>) per 5 gallon (20 Litre) unit</w:t>
            </w:r>
          </w:p>
        </w:tc>
      </w:tr>
      <w:tr>
        <w:tblPrEx>
          <w:shd w:val="clear" w:color="auto" w:fill="ced7e7"/>
        </w:tblPrEx>
        <w:trPr>
          <w:trHeight w:val="223" w:hRule="atLeast"/>
        </w:trPr>
        <w:tc>
          <w:tcPr>
            <w:tcW w:type="dxa" w:w="239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jc w:val="both"/>
            </w:pPr>
            <w:r>
              <w:rPr>
                <w:rStyle w:val="None"/>
                <w:rFonts w:ascii="Arial" w:hAnsi="Arial"/>
                <w:b w:val="1"/>
                <w:bCs w:val="1"/>
                <w:sz w:val="20"/>
                <w:szCs w:val="20"/>
                <w:shd w:val="nil" w:color="auto" w:fill="auto"/>
                <w:rtl w:val="0"/>
                <w:lang w:val="en-US"/>
              </w:rPr>
              <w:t xml:space="preserve">Vehicular traffic </w:t>
            </w:r>
          </w:p>
        </w:tc>
        <w:tc>
          <w:tcPr>
            <w:tcW w:type="dxa" w:w="307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tc>
        <w:tc>
          <w:tcPr>
            <w:tcW w:type="dxa" w:w="316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tc>
      </w:tr>
      <w:tr>
        <w:tblPrEx>
          <w:shd w:val="clear" w:color="auto" w:fill="ced7e7"/>
        </w:tblPrEx>
        <w:trPr>
          <w:trHeight w:val="883" w:hRule="atLeast"/>
        </w:trPr>
        <w:tc>
          <w:tcPr>
            <w:tcW w:type="dxa" w:w="239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jc w:val="both"/>
            </w:pPr>
            <w:r>
              <w:rPr>
                <w:rStyle w:val="None"/>
                <w:rFonts w:ascii="Arial" w:hAnsi="Arial"/>
                <w:b w:val="1"/>
                <w:bCs w:val="1"/>
                <w:sz w:val="20"/>
                <w:szCs w:val="20"/>
                <w:shd w:val="nil" w:color="auto" w:fill="auto"/>
                <w:rtl w:val="0"/>
                <w:lang w:val="en-US"/>
              </w:rPr>
              <w:t>Up to 500 cars per day per lane</w:t>
            </w:r>
          </w:p>
        </w:tc>
        <w:tc>
          <w:tcPr>
            <w:tcW w:type="dxa" w:w="307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pPr>
            <w:r>
              <w:rPr>
                <w:rStyle w:val="None"/>
                <w:rFonts w:ascii="Arial" w:hAnsi="Arial"/>
                <w:b w:val="0"/>
                <w:bCs w:val="0"/>
                <w:sz w:val="20"/>
                <w:szCs w:val="20"/>
                <w:shd w:val="nil" w:color="auto" w:fill="auto"/>
                <w:rtl w:val="0"/>
                <w:lang w:val="en-US"/>
              </w:rPr>
              <w:t>4 layers at 600 ft</w:t>
            </w:r>
            <w:r>
              <w:rPr>
                <w:rStyle w:val="None"/>
                <w:rFonts w:ascii="Arial" w:hAnsi="Arial"/>
                <w:b w:val="0"/>
                <w:bCs w:val="0"/>
                <w:sz w:val="20"/>
                <w:szCs w:val="20"/>
                <w:shd w:val="nil" w:color="auto" w:fill="auto"/>
                <w:vertAlign w:val="superscript"/>
                <w:rtl w:val="0"/>
                <w:lang w:val="en-US"/>
              </w:rPr>
              <w:t>2</w:t>
            </w:r>
            <w:r>
              <w:rPr>
                <w:rStyle w:val="None"/>
                <w:rFonts w:ascii="Arial" w:hAnsi="Arial"/>
                <w:b w:val="0"/>
                <w:bCs w:val="0"/>
                <w:sz w:val="20"/>
                <w:szCs w:val="20"/>
                <w:shd w:val="nil" w:color="auto" w:fill="auto"/>
                <w:rtl w:val="0"/>
                <w:lang w:val="en-US"/>
              </w:rPr>
              <w:t xml:space="preserve"> (56m</w:t>
            </w:r>
            <w:r>
              <w:rPr>
                <w:rStyle w:val="None"/>
                <w:rFonts w:ascii="Arial" w:hAnsi="Arial"/>
                <w:b w:val="0"/>
                <w:bCs w:val="0"/>
                <w:sz w:val="20"/>
                <w:szCs w:val="20"/>
                <w:shd w:val="nil" w:color="auto" w:fill="auto"/>
                <w:vertAlign w:val="superscript"/>
                <w:rtl w:val="0"/>
                <w:lang w:val="en-US"/>
              </w:rPr>
              <w:t>2</w:t>
            </w:r>
            <w:r>
              <w:rPr>
                <w:rStyle w:val="None"/>
                <w:rFonts w:ascii="Arial" w:hAnsi="Arial"/>
                <w:b w:val="0"/>
                <w:bCs w:val="0"/>
                <w:sz w:val="20"/>
                <w:szCs w:val="20"/>
                <w:shd w:val="nil" w:color="auto" w:fill="auto"/>
                <w:rtl w:val="0"/>
                <w:lang w:val="en-US"/>
              </w:rPr>
              <w:t>) per 5 gallon (20 Litre) unit for a net coverage of 150 ft</w:t>
            </w:r>
            <w:r>
              <w:rPr>
                <w:rStyle w:val="None"/>
                <w:rFonts w:ascii="Arial" w:hAnsi="Arial"/>
                <w:b w:val="0"/>
                <w:bCs w:val="0"/>
                <w:sz w:val="20"/>
                <w:szCs w:val="20"/>
                <w:shd w:val="nil" w:color="auto" w:fill="auto"/>
                <w:vertAlign w:val="superscript"/>
                <w:rtl w:val="0"/>
                <w:lang w:val="en-US"/>
              </w:rPr>
              <w:t>2</w:t>
            </w:r>
            <w:r>
              <w:rPr>
                <w:rStyle w:val="None"/>
                <w:rFonts w:ascii="Arial" w:hAnsi="Arial"/>
                <w:b w:val="0"/>
                <w:bCs w:val="0"/>
                <w:sz w:val="20"/>
                <w:szCs w:val="20"/>
                <w:shd w:val="nil" w:color="auto" w:fill="auto"/>
                <w:rtl w:val="0"/>
                <w:lang w:val="en-US"/>
              </w:rPr>
              <w:t xml:space="preserve"> (13.9m2) per 5 gallon (20 Litre) unit</w:t>
            </w:r>
          </w:p>
        </w:tc>
        <w:tc>
          <w:tcPr>
            <w:tcW w:type="dxa" w:w="316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pPr>
            <w:r>
              <w:rPr>
                <w:rStyle w:val="None"/>
                <w:rFonts w:ascii="Arial" w:hAnsi="Arial"/>
                <w:b w:val="0"/>
                <w:bCs w:val="0"/>
                <w:sz w:val="20"/>
                <w:szCs w:val="20"/>
                <w:shd w:val="nil" w:color="auto" w:fill="auto"/>
                <w:rtl w:val="0"/>
                <w:lang w:val="en-US"/>
              </w:rPr>
              <w:t>4 layers at 600 ft</w:t>
            </w:r>
            <w:r>
              <w:rPr>
                <w:rStyle w:val="None"/>
                <w:rFonts w:ascii="Arial" w:hAnsi="Arial"/>
                <w:b w:val="0"/>
                <w:bCs w:val="0"/>
                <w:sz w:val="20"/>
                <w:szCs w:val="20"/>
                <w:shd w:val="nil" w:color="auto" w:fill="auto"/>
                <w:vertAlign w:val="superscript"/>
                <w:rtl w:val="0"/>
                <w:lang w:val="en-US"/>
              </w:rPr>
              <w:t>2</w:t>
            </w:r>
            <w:r>
              <w:rPr>
                <w:rStyle w:val="None"/>
                <w:rFonts w:ascii="Arial" w:hAnsi="Arial"/>
                <w:b w:val="0"/>
                <w:bCs w:val="0"/>
                <w:sz w:val="20"/>
                <w:szCs w:val="20"/>
                <w:shd w:val="nil" w:color="auto" w:fill="auto"/>
                <w:rtl w:val="0"/>
                <w:lang w:val="en-US"/>
              </w:rPr>
              <w:t xml:space="preserve"> (56m</w:t>
            </w:r>
            <w:r>
              <w:rPr>
                <w:rStyle w:val="None"/>
                <w:rFonts w:ascii="Arial" w:hAnsi="Arial"/>
                <w:b w:val="0"/>
                <w:bCs w:val="0"/>
                <w:sz w:val="20"/>
                <w:szCs w:val="20"/>
                <w:shd w:val="nil" w:color="auto" w:fill="auto"/>
                <w:vertAlign w:val="superscript"/>
                <w:rtl w:val="0"/>
                <w:lang w:val="en-US"/>
              </w:rPr>
              <w:t>2</w:t>
            </w:r>
            <w:r>
              <w:rPr>
                <w:rStyle w:val="None"/>
                <w:rFonts w:ascii="Arial" w:hAnsi="Arial"/>
                <w:b w:val="0"/>
                <w:bCs w:val="0"/>
                <w:sz w:val="20"/>
                <w:szCs w:val="20"/>
                <w:shd w:val="nil" w:color="auto" w:fill="auto"/>
                <w:rtl w:val="0"/>
                <w:lang w:val="en-US"/>
              </w:rPr>
              <w:t>) per 5 gallon (20 Litre) unit for a net coverage of 150 ft</w:t>
            </w:r>
            <w:r>
              <w:rPr>
                <w:rStyle w:val="None"/>
                <w:rFonts w:ascii="Arial" w:hAnsi="Arial"/>
                <w:b w:val="0"/>
                <w:bCs w:val="0"/>
                <w:sz w:val="20"/>
                <w:szCs w:val="20"/>
                <w:shd w:val="nil" w:color="auto" w:fill="auto"/>
                <w:vertAlign w:val="superscript"/>
                <w:rtl w:val="0"/>
                <w:lang w:val="en-US"/>
              </w:rPr>
              <w:t>2</w:t>
            </w:r>
            <w:r>
              <w:rPr>
                <w:rStyle w:val="None"/>
                <w:rFonts w:ascii="Arial" w:hAnsi="Arial"/>
                <w:b w:val="0"/>
                <w:bCs w:val="0"/>
                <w:sz w:val="20"/>
                <w:szCs w:val="20"/>
                <w:shd w:val="nil" w:color="auto" w:fill="auto"/>
                <w:rtl w:val="0"/>
                <w:lang w:val="en-US"/>
              </w:rPr>
              <w:t xml:space="preserve"> (13.9m</w:t>
            </w:r>
            <w:r>
              <w:rPr>
                <w:rStyle w:val="None"/>
                <w:rFonts w:ascii="Arial" w:hAnsi="Arial"/>
                <w:b w:val="0"/>
                <w:bCs w:val="0"/>
                <w:sz w:val="20"/>
                <w:szCs w:val="20"/>
                <w:shd w:val="nil" w:color="auto" w:fill="auto"/>
                <w:vertAlign w:val="superscript"/>
                <w:rtl w:val="0"/>
                <w:lang w:val="en-US"/>
              </w:rPr>
              <w:t>2</w:t>
            </w:r>
            <w:r>
              <w:rPr>
                <w:rStyle w:val="None"/>
                <w:rFonts w:ascii="Arial" w:hAnsi="Arial"/>
                <w:b w:val="0"/>
                <w:bCs w:val="0"/>
                <w:sz w:val="20"/>
                <w:szCs w:val="20"/>
                <w:shd w:val="nil" w:color="auto" w:fill="auto"/>
                <w:rtl w:val="0"/>
                <w:lang w:val="en-US"/>
              </w:rPr>
              <w:t>) per 5 gallon (20 Litre) unit</w:t>
            </w:r>
          </w:p>
        </w:tc>
      </w:tr>
      <w:tr>
        <w:tblPrEx>
          <w:shd w:val="clear" w:color="auto" w:fill="ced7e7"/>
        </w:tblPrEx>
        <w:trPr>
          <w:trHeight w:val="1323" w:hRule="atLeast"/>
        </w:trPr>
        <w:tc>
          <w:tcPr>
            <w:tcW w:type="dxa" w:w="239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jc w:val="both"/>
            </w:pPr>
            <w:r>
              <w:rPr>
                <w:rStyle w:val="None"/>
                <w:rFonts w:ascii="Arial" w:hAnsi="Arial"/>
                <w:b w:val="1"/>
                <w:bCs w:val="1"/>
                <w:sz w:val="20"/>
                <w:szCs w:val="20"/>
                <w:shd w:val="nil" w:color="auto" w:fill="auto"/>
                <w:rtl w:val="0"/>
                <w:lang w:val="en-US"/>
              </w:rPr>
              <w:t>500 to 1000 cars per day per lane</w:t>
            </w:r>
          </w:p>
        </w:tc>
        <w:tc>
          <w:tcPr>
            <w:tcW w:type="dxa" w:w="307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pPr>
            <w:r>
              <w:rPr>
                <w:rStyle w:val="None"/>
                <w:rFonts w:ascii="Arial" w:hAnsi="Arial"/>
                <w:b w:val="0"/>
                <w:bCs w:val="0"/>
                <w:sz w:val="20"/>
                <w:szCs w:val="20"/>
                <w:shd w:val="nil" w:color="auto" w:fill="auto"/>
                <w:rtl w:val="0"/>
                <w:lang w:val="en-US"/>
              </w:rPr>
              <w:t>4 layers at 600 ft</w:t>
            </w:r>
            <w:r>
              <w:rPr>
                <w:rStyle w:val="None"/>
                <w:rFonts w:ascii="Arial" w:hAnsi="Arial"/>
                <w:b w:val="0"/>
                <w:bCs w:val="0"/>
                <w:sz w:val="20"/>
                <w:szCs w:val="20"/>
                <w:shd w:val="nil" w:color="auto" w:fill="auto"/>
                <w:vertAlign w:val="superscript"/>
                <w:rtl w:val="0"/>
                <w:lang w:val="en-US"/>
              </w:rPr>
              <w:t>2</w:t>
            </w:r>
            <w:r>
              <w:rPr>
                <w:rStyle w:val="None"/>
                <w:rFonts w:ascii="Arial" w:hAnsi="Arial"/>
                <w:b w:val="0"/>
                <w:bCs w:val="0"/>
                <w:sz w:val="20"/>
                <w:szCs w:val="20"/>
                <w:shd w:val="nil" w:color="auto" w:fill="auto"/>
                <w:rtl w:val="0"/>
                <w:lang w:val="en-US"/>
              </w:rPr>
              <w:t xml:space="preserve"> (56m2) per 5 gallon (20 Litre) unit for a net coverage of 150 ft</w:t>
            </w:r>
            <w:r>
              <w:rPr>
                <w:rStyle w:val="None"/>
                <w:rFonts w:ascii="Arial" w:hAnsi="Arial"/>
                <w:b w:val="0"/>
                <w:bCs w:val="0"/>
                <w:sz w:val="20"/>
                <w:szCs w:val="20"/>
                <w:shd w:val="nil" w:color="auto" w:fill="auto"/>
                <w:vertAlign w:val="superscript"/>
                <w:rtl w:val="0"/>
                <w:lang w:val="en-US"/>
              </w:rPr>
              <w:t>2</w:t>
            </w:r>
            <w:r>
              <w:rPr>
                <w:rStyle w:val="None"/>
                <w:rFonts w:ascii="Arial" w:hAnsi="Arial"/>
                <w:b w:val="0"/>
                <w:bCs w:val="0"/>
                <w:sz w:val="20"/>
                <w:szCs w:val="20"/>
                <w:shd w:val="nil" w:color="auto" w:fill="auto"/>
                <w:rtl w:val="0"/>
                <w:lang w:val="en-US"/>
              </w:rPr>
              <w:t xml:space="preserve"> (13.9m</w:t>
            </w:r>
            <w:r>
              <w:rPr>
                <w:rStyle w:val="None"/>
                <w:rFonts w:ascii="Arial" w:hAnsi="Arial"/>
                <w:b w:val="0"/>
                <w:bCs w:val="0"/>
                <w:sz w:val="20"/>
                <w:szCs w:val="20"/>
                <w:shd w:val="nil" w:color="auto" w:fill="auto"/>
                <w:vertAlign w:val="superscript"/>
                <w:rtl w:val="0"/>
                <w:lang w:val="en-US"/>
              </w:rPr>
              <w:t>2</w:t>
            </w:r>
            <w:r>
              <w:rPr>
                <w:rStyle w:val="None"/>
                <w:rFonts w:ascii="Arial" w:hAnsi="Arial"/>
                <w:b w:val="0"/>
                <w:bCs w:val="0"/>
                <w:sz w:val="20"/>
                <w:szCs w:val="20"/>
                <w:shd w:val="nil" w:color="auto" w:fill="auto"/>
                <w:rtl w:val="0"/>
                <w:lang w:val="en-US"/>
              </w:rPr>
              <w:t>) per 5 gallon (20 Litre) unit</w:t>
            </w:r>
          </w:p>
        </w:tc>
        <w:tc>
          <w:tcPr>
            <w:tcW w:type="dxa" w:w="316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pPr>
            <w:r>
              <w:rPr>
                <w:rStyle w:val="None"/>
                <w:rFonts w:ascii="Arial" w:hAnsi="Arial"/>
                <w:b w:val="0"/>
                <w:bCs w:val="0"/>
                <w:sz w:val="20"/>
                <w:szCs w:val="20"/>
                <w:shd w:val="nil" w:color="auto" w:fill="auto"/>
                <w:rtl w:val="0"/>
                <w:lang w:val="en-US"/>
              </w:rPr>
              <w:t>4 layers at 600 ft</w:t>
            </w:r>
            <w:r>
              <w:rPr>
                <w:rStyle w:val="None"/>
                <w:rFonts w:ascii="Arial" w:hAnsi="Arial"/>
                <w:b w:val="0"/>
                <w:bCs w:val="0"/>
                <w:sz w:val="20"/>
                <w:szCs w:val="20"/>
                <w:shd w:val="nil" w:color="auto" w:fill="auto"/>
                <w:vertAlign w:val="superscript"/>
                <w:rtl w:val="0"/>
                <w:lang w:val="en-US"/>
              </w:rPr>
              <w:t>2</w:t>
            </w:r>
            <w:r>
              <w:rPr>
                <w:rStyle w:val="None"/>
                <w:rFonts w:ascii="Arial" w:hAnsi="Arial"/>
                <w:b w:val="0"/>
                <w:bCs w:val="0"/>
                <w:sz w:val="20"/>
                <w:szCs w:val="20"/>
                <w:shd w:val="nil" w:color="auto" w:fill="auto"/>
                <w:rtl w:val="0"/>
                <w:lang w:val="en-US"/>
              </w:rPr>
              <w:t xml:space="preserve"> (56m</w:t>
            </w:r>
            <w:r>
              <w:rPr>
                <w:rStyle w:val="None"/>
                <w:rFonts w:ascii="Arial" w:hAnsi="Arial"/>
                <w:b w:val="0"/>
                <w:bCs w:val="0"/>
                <w:sz w:val="20"/>
                <w:szCs w:val="20"/>
                <w:shd w:val="nil" w:color="auto" w:fill="auto"/>
                <w:vertAlign w:val="superscript"/>
                <w:rtl w:val="0"/>
                <w:lang w:val="en-US"/>
              </w:rPr>
              <w:t>2</w:t>
            </w:r>
            <w:r>
              <w:rPr>
                <w:rStyle w:val="None"/>
                <w:rFonts w:ascii="Arial" w:hAnsi="Arial"/>
                <w:b w:val="0"/>
                <w:bCs w:val="0"/>
                <w:sz w:val="20"/>
                <w:szCs w:val="20"/>
                <w:shd w:val="nil" w:color="auto" w:fill="auto"/>
                <w:rtl w:val="0"/>
                <w:lang w:val="en-US"/>
              </w:rPr>
              <w:t>) per 5 gallon (20 Litre) unit for a net coverage of 150 ft</w:t>
            </w:r>
            <w:r>
              <w:rPr>
                <w:rStyle w:val="None"/>
                <w:rFonts w:ascii="Arial" w:hAnsi="Arial"/>
                <w:b w:val="0"/>
                <w:bCs w:val="0"/>
                <w:sz w:val="20"/>
                <w:szCs w:val="20"/>
                <w:shd w:val="nil" w:color="auto" w:fill="auto"/>
                <w:vertAlign w:val="superscript"/>
                <w:rtl w:val="0"/>
                <w:lang w:val="en-US"/>
              </w:rPr>
              <w:t>2</w:t>
            </w:r>
            <w:r>
              <w:rPr>
                <w:rStyle w:val="None"/>
                <w:rFonts w:ascii="Arial" w:hAnsi="Arial"/>
                <w:b w:val="0"/>
                <w:bCs w:val="0"/>
                <w:sz w:val="20"/>
                <w:szCs w:val="20"/>
                <w:shd w:val="nil" w:color="auto" w:fill="auto"/>
                <w:rtl w:val="0"/>
                <w:lang w:val="en-US"/>
              </w:rPr>
              <w:t xml:space="preserve"> (13.9m</w:t>
            </w:r>
            <w:r>
              <w:rPr>
                <w:rStyle w:val="None"/>
                <w:rFonts w:ascii="Arial" w:hAnsi="Arial"/>
                <w:b w:val="0"/>
                <w:bCs w:val="0"/>
                <w:sz w:val="20"/>
                <w:szCs w:val="20"/>
                <w:shd w:val="nil" w:color="auto" w:fill="auto"/>
                <w:vertAlign w:val="superscript"/>
                <w:rtl w:val="0"/>
                <w:lang w:val="en-US"/>
              </w:rPr>
              <w:t>2</w:t>
            </w:r>
            <w:r>
              <w:rPr>
                <w:rStyle w:val="None"/>
                <w:rFonts w:ascii="Arial" w:hAnsi="Arial"/>
                <w:b w:val="0"/>
                <w:bCs w:val="0"/>
                <w:sz w:val="20"/>
                <w:szCs w:val="20"/>
                <w:shd w:val="nil" w:color="auto" w:fill="auto"/>
                <w:rtl w:val="0"/>
                <w:lang w:val="en-US"/>
              </w:rPr>
              <w:t>) per 5 gallon (20 Litre) unit, plus one additional layer in the wheel paths</w:t>
            </w:r>
          </w:p>
        </w:tc>
      </w:tr>
      <w:tr>
        <w:tblPrEx>
          <w:shd w:val="clear" w:color="auto" w:fill="ced7e7"/>
        </w:tblPrEx>
        <w:trPr>
          <w:trHeight w:val="1323" w:hRule="atLeast"/>
        </w:trPr>
        <w:tc>
          <w:tcPr>
            <w:tcW w:type="dxa" w:w="239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jc w:val="both"/>
            </w:pPr>
            <w:r>
              <w:rPr>
                <w:rStyle w:val="None"/>
                <w:rFonts w:ascii="Arial" w:hAnsi="Arial"/>
                <w:b w:val="1"/>
                <w:bCs w:val="1"/>
                <w:sz w:val="20"/>
                <w:szCs w:val="20"/>
                <w:shd w:val="nil" w:color="auto" w:fill="auto"/>
                <w:rtl w:val="0"/>
                <w:lang w:val="en-US"/>
              </w:rPr>
              <w:t>1000 to 2000 cars per day per lane</w:t>
            </w:r>
          </w:p>
        </w:tc>
        <w:tc>
          <w:tcPr>
            <w:tcW w:type="dxa" w:w="307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pPr>
            <w:r>
              <w:rPr>
                <w:rStyle w:val="None"/>
                <w:rFonts w:ascii="Arial" w:hAnsi="Arial"/>
                <w:b w:val="0"/>
                <w:bCs w:val="0"/>
                <w:sz w:val="20"/>
                <w:szCs w:val="20"/>
                <w:shd w:val="nil" w:color="auto" w:fill="auto"/>
                <w:rtl w:val="0"/>
                <w:lang w:val="en-US"/>
              </w:rPr>
              <w:t>4 layers at 600 ft</w:t>
            </w:r>
            <w:r>
              <w:rPr>
                <w:rStyle w:val="None"/>
                <w:rFonts w:ascii="Arial" w:hAnsi="Arial"/>
                <w:b w:val="0"/>
                <w:bCs w:val="0"/>
                <w:sz w:val="20"/>
                <w:szCs w:val="20"/>
                <w:shd w:val="nil" w:color="auto" w:fill="auto"/>
                <w:vertAlign w:val="superscript"/>
                <w:rtl w:val="0"/>
                <w:lang w:val="en-US"/>
              </w:rPr>
              <w:t>2</w:t>
            </w:r>
            <w:r>
              <w:rPr>
                <w:rStyle w:val="None"/>
                <w:rFonts w:ascii="Arial" w:hAnsi="Arial"/>
                <w:b w:val="0"/>
                <w:bCs w:val="0"/>
                <w:sz w:val="20"/>
                <w:szCs w:val="20"/>
                <w:shd w:val="nil" w:color="auto" w:fill="auto"/>
                <w:rtl w:val="0"/>
                <w:lang w:val="en-US"/>
              </w:rPr>
              <w:t xml:space="preserve"> (56m2) per 5 gallon (20 Litre) unit for a net coverage of 150 ft</w:t>
            </w:r>
            <w:r>
              <w:rPr>
                <w:rStyle w:val="None"/>
                <w:rFonts w:ascii="Arial" w:hAnsi="Arial"/>
                <w:b w:val="0"/>
                <w:bCs w:val="0"/>
                <w:sz w:val="20"/>
                <w:szCs w:val="20"/>
                <w:shd w:val="nil" w:color="auto" w:fill="auto"/>
                <w:vertAlign w:val="superscript"/>
                <w:rtl w:val="0"/>
                <w:lang w:val="en-US"/>
              </w:rPr>
              <w:t>2</w:t>
            </w:r>
            <w:r>
              <w:rPr>
                <w:rStyle w:val="None"/>
                <w:rFonts w:ascii="Arial" w:hAnsi="Arial"/>
                <w:b w:val="0"/>
                <w:bCs w:val="0"/>
                <w:sz w:val="20"/>
                <w:szCs w:val="20"/>
                <w:shd w:val="nil" w:color="auto" w:fill="auto"/>
                <w:rtl w:val="0"/>
                <w:lang w:val="en-US"/>
              </w:rPr>
              <w:t xml:space="preserve"> (13.9m</w:t>
            </w:r>
            <w:r>
              <w:rPr>
                <w:rStyle w:val="None"/>
                <w:rFonts w:ascii="Arial" w:hAnsi="Arial"/>
                <w:b w:val="0"/>
                <w:bCs w:val="0"/>
                <w:sz w:val="20"/>
                <w:szCs w:val="20"/>
                <w:shd w:val="nil" w:color="auto" w:fill="auto"/>
                <w:vertAlign w:val="superscript"/>
                <w:rtl w:val="0"/>
                <w:lang w:val="en-US"/>
              </w:rPr>
              <w:t>2</w:t>
            </w:r>
            <w:r>
              <w:rPr>
                <w:rStyle w:val="None"/>
                <w:rFonts w:ascii="Arial" w:hAnsi="Arial"/>
                <w:b w:val="0"/>
                <w:bCs w:val="0"/>
                <w:sz w:val="20"/>
                <w:szCs w:val="20"/>
                <w:shd w:val="nil" w:color="auto" w:fill="auto"/>
                <w:rtl w:val="0"/>
                <w:lang w:val="en-US"/>
              </w:rPr>
              <w:t>) per 5 gallon (20 Litre) unit, plus one additional layer in the wheel paths</w:t>
            </w:r>
          </w:p>
        </w:tc>
        <w:tc>
          <w:tcPr>
            <w:tcW w:type="dxa" w:w="316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pPr>
            <w:r>
              <w:rPr>
                <w:rStyle w:val="None"/>
                <w:rFonts w:ascii="Arial" w:hAnsi="Arial"/>
                <w:b w:val="0"/>
                <w:bCs w:val="0"/>
                <w:sz w:val="20"/>
                <w:szCs w:val="20"/>
                <w:shd w:val="nil" w:color="auto" w:fill="auto"/>
                <w:rtl w:val="0"/>
                <w:lang w:val="en-US"/>
              </w:rPr>
              <w:t>4 layers at 600 ft</w:t>
            </w:r>
            <w:r>
              <w:rPr>
                <w:rStyle w:val="None"/>
                <w:rFonts w:ascii="Arial" w:hAnsi="Arial"/>
                <w:b w:val="0"/>
                <w:bCs w:val="0"/>
                <w:sz w:val="20"/>
                <w:szCs w:val="20"/>
                <w:shd w:val="nil" w:color="auto" w:fill="auto"/>
                <w:vertAlign w:val="superscript"/>
                <w:rtl w:val="0"/>
                <w:lang w:val="en-US"/>
              </w:rPr>
              <w:t>2</w:t>
            </w:r>
            <w:r>
              <w:rPr>
                <w:rStyle w:val="None"/>
                <w:rFonts w:ascii="Arial" w:hAnsi="Arial"/>
                <w:b w:val="0"/>
                <w:bCs w:val="0"/>
                <w:sz w:val="20"/>
                <w:szCs w:val="20"/>
                <w:shd w:val="nil" w:color="auto" w:fill="auto"/>
                <w:rtl w:val="0"/>
                <w:lang w:val="en-US"/>
              </w:rPr>
              <w:t xml:space="preserve"> (56m2) per 5 gallon (20 Litre) unit for a net coverage of 150 ft</w:t>
            </w:r>
            <w:r>
              <w:rPr>
                <w:rStyle w:val="None"/>
                <w:rFonts w:ascii="Arial" w:hAnsi="Arial"/>
                <w:b w:val="0"/>
                <w:bCs w:val="0"/>
                <w:sz w:val="20"/>
                <w:szCs w:val="20"/>
                <w:shd w:val="nil" w:color="auto" w:fill="auto"/>
                <w:vertAlign w:val="superscript"/>
                <w:rtl w:val="0"/>
                <w:lang w:val="en-US"/>
              </w:rPr>
              <w:t>2</w:t>
            </w:r>
            <w:r>
              <w:rPr>
                <w:rStyle w:val="None"/>
                <w:rFonts w:ascii="Arial" w:hAnsi="Arial"/>
                <w:b w:val="0"/>
                <w:bCs w:val="0"/>
                <w:sz w:val="20"/>
                <w:szCs w:val="20"/>
                <w:shd w:val="nil" w:color="auto" w:fill="auto"/>
                <w:rtl w:val="0"/>
                <w:lang w:val="en-US"/>
              </w:rPr>
              <w:t xml:space="preserve"> (13.9m</w:t>
            </w:r>
            <w:r>
              <w:rPr>
                <w:rStyle w:val="None"/>
                <w:rFonts w:ascii="Arial" w:hAnsi="Arial"/>
                <w:b w:val="0"/>
                <w:bCs w:val="0"/>
                <w:sz w:val="20"/>
                <w:szCs w:val="20"/>
                <w:shd w:val="nil" w:color="auto" w:fill="auto"/>
                <w:vertAlign w:val="superscript"/>
                <w:rtl w:val="0"/>
                <w:lang w:val="en-US"/>
              </w:rPr>
              <w:t>2</w:t>
            </w:r>
            <w:r>
              <w:rPr>
                <w:rStyle w:val="None"/>
                <w:rFonts w:ascii="Arial" w:hAnsi="Arial"/>
                <w:b w:val="0"/>
                <w:bCs w:val="0"/>
                <w:sz w:val="20"/>
                <w:szCs w:val="20"/>
                <w:shd w:val="nil" w:color="auto" w:fill="auto"/>
                <w:rtl w:val="0"/>
                <w:lang w:val="en-US"/>
              </w:rPr>
              <w:t>) per 5 gallon (20 Litre) unit, plus two additional layers in the wheel paths</w:t>
            </w:r>
          </w:p>
        </w:tc>
      </w:tr>
      <w:tr>
        <w:tblPrEx>
          <w:shd w:val="clear" w:color="auto" w:fill="ced7e7"/>
        </w:tblPrEx>
        <w:trPr>
          <w:trHeight w:val="1323" w:hRule="atLeast"/>
        </w:trPr>
        <w:tc>
          <w:tcPr>
            <w:tcW w:type="dxa" w:w="239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jc w:val="both"/>
            </w:pPr>
            <w:r>
              <w:rPr>
                <w:rStyle w:val="None"/>
                <w:rFonts w:ascii="Arial" w:hAnsi="Arial"/>
                <w:b w:val="1"/>
                <w:bCs w:val="1"/>
                <w:sz w:val="20"/>
                <w:szCs w:val="20"/>
                <w:shd w:val="nil" w:color="auto" w:fill="auto"/>
                <w:rtl w:val="0"/>
                <w:lang w:val="en-US"/>
              </w:rPr>
              <w:t>2000 to 3000 cars per day per lane</w:t>
            </w:r>
          </w:p>
        </w:tc>
        <w:tc>
          <w:tcPr>
            <w:tcW w:type="dxa" w:w="307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pPr>
            <w:r>
              <w:rPr>
                <w:rStyle w:val="None"/>
                <w:rFonts w:ascii="Arial" w:hAnsi="Arial"/>
                <w:b w:val="0"/>
                <w:bCs w:val="0"/>
                <w:sz w:val="20"/>
                <w:szCs w:val="20"/>
                <w:shd w:val="nil" w:color="auto" w:fill="auto"/>
                <w:rtl w:val="0"/>
                <w:lang w:val="en-US"/>
              </w:rPr>
              <w:t>4 passes at 600 ft</w:t>
            </w:r>
            <w:r>
              <w:rPr>
                <w:rStyle w:val="None"/>
                <w:rFonts w:ascii="Arial" w:hAnsi="Arial"/>
                <w:b w:val="0"/>
                <w:bCs w:val="0"/>
                <w:sz w:val="20"/>
                <w:szCs w:val="20"/>
                <w:shd w:val="nil" w:color="auto" w:fill="auto"/>
                <w:vertAlign w:val="superscript"/>
                <w:rtl w:val="0"/>
                <w:lang w:val="en-US"/>
              </w:rPr>
              <w:t>2</w:t>
            </w:r>
            <w:r>
              <w:rPr>
                <w:rStyle w:val="None"/>
                <w:rFonts w:ascii="Arial" w:hAnsi="Arial"/>
                <w:b w:val="0"/>
                <w:bCs w:val="0"/>
                <w:sz w:val="20"/>
                <w:szCs w:val="20"/>
                <w:shd w:val="nil" w:color="auto" w:fill="auto"/>
                <w:rtl w:val="0"/>
                <w:lang w:val="en-US"/>
              </w:rPr>
              <w:t xml:space="preserve"> (56m</w:t>
            </w:r>
            <w:r>
              <w:rPr>
                <w:rStyle w:val="None"/>
                <w:rFonts w:ascii="Arial" w:hAnsi="Arial"/>
                <w:b w:val="0"/>
                <w:bCs w:val="0"/>
                <w:sz w:val="20"/>
                <w:szCs w:val="20"/>
                <w:shd w:val="nil" w:color="auto" w:fill="auto"/>
                <w:vertAlign w:val="superscript"/>
                <w:rtl w:val="0"/>
                <w:lang w:val="en-US"/>
              </w:rPr>
              <w:t>2</w:t>
            </w:r>
            <w:r>
              <w:rPr>
                <w:rStyle w:val="None"/>
                <w:rFonts w:ascii="Arial" w:hAnsi="Arial"/>
                <w:b w:val="0"/>
                <w:bCs w:val="0"/>
                <w:sz w:val="20"/>
                <w:szCs w:val="20"/>
                <w:shd w:val="nil" w:color="auto" w:fill="auto"/>
                <w:rtl w:val="0"/>
                <w:lang w:val="en-US"/>
              </w:rPr>
              <w:t>) per 5 gallon (20 Litre) unit for a net coverage of 150 ft</w:t>
            </w:r>
            <w:r>
              <w:rPr>
                <w:rStyle w:val="None"/>
                <w:rFonts w:ascii="Arial" w:hAnsi="Arial"/>
                <w:b w:val="0"/>
                <w:bCs w:val="0"/>
                <w:sz w:val="20"/>
                <w:szCs w:val="20"/>
                <w:shd w:val="nil" w:color="auto" w:fill="auto"/>
                <w:vertAlign w:val="superscript"/>
                <w:rtl w:val="0"/>
                <w:lang w:val="en-US"/>
              </w:rPr>
              <w:t>2</w:t>
            </w:r>
            <w:r>
              <w:rPr>
                <w:rStyle w:val="None"/>
                <w:rFonts w:ascii="Arial" w:hAnsi="Arial"/>
                <w:b w:val="0"/>
                <w:bCs w:val="0"/>
                <w:sz w:val="20"/>
                <w:szCs w:val="20"/>
                <w:shd w:val="nil" w:color="auto" w:fill="auto"/>
                <w:rtl w:val="0"/>
                <w:lang w:val="en-US"/>
              </w:rPr>
              <w:t xml:space="preserve"> (13.9m</w:t>
            </w:r>
            <w:r>
              <w:rPr>
                <w:rStyle w:val="None"/>
                <w:rFonts w:ascii="Arial" w:hAnsi="Arial"/>
                <w:b w:val="0"/>
                <w:bCs w:val="0"/>
                <w:sz w:val="20"/>
                <w:szCs w:val="20"/>
                <w:shd w:val="nil" w:color="auto" w:fill="auto"/>
                <w:vertAlign w:val="superscript"/>
                <w:rtl w:val="0"/>
                <w:lang w:val="en-US"/>
              </w:rPr>
              <w:t>2</w:t>
            </w:r>
            <w:r>
              <w:rPr>
                <w:rStyle w:val="None"/>
                <w:rFonts w:ascii="Arial" w:hAnsi="Arial"/>
                <w:b w:val="0"/>
                <w:bCs w:val="0"/>
                <w:sz w:val="20"/>
                <w:szCs w:val="20"/>
                <w:shd w:val="nil" w:color="auto" w:fill="auto"/>
                <w:rtl w:val="0"/>
                <w:lang w:val="en-US"/>
              </w:rPr>
              <w:t>) per 5 gallon (20 Litre) unit, plus two additional layers in the wheel paths</w:t>
            </w:r>
          </w:p>
        </w:tc>
        <w:tc>
          <w:tcPr>
            <w:tcW w:type="dxa" w:w="316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pPr>
            <w:r>
              <w:rPr>
                <w:rStyle w:val="None"/>
                <w:rFonts w:ascii="Arial" w:hAnsi="Arial"/>
                <w:b w:val="1"/>
                <w:bCs w:val="1"/>
                <w:sz w:val="20"/>
                <w:szCs w:val="20"/>
                <w:shd w:val="nil" w:color="auto" w:fill="auto"/>
                <w:rtl w:val="0"/>
                <w:lang w:val="en-US"/>
              </w:rPr>
              <w:t>No warranty is provided for traffic levels above 2000 cars per day per lane</w:t>
            </w:r>
          </w:p>
        </w:tc>
      </w:tr>
      <w:tr>
        <w:tblPrEx>
          <w:shd w:val="clear" w:color="auto" w:fill="ced7e7"/>
        </w:tblPrEx>
        <w:trPr>
          <w:trHeight w:val="663" w:hRule="atLeast"/>
        </w:trPr>
        <w:tc>
          <w:tcPr>
            <w:tcW w:type="dxa" w:w="239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tc>
        <w:tc>
          <w:tcPr>
            <w:tcW w:type="dxa" w:w="307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pPr>
            <w:r>
              <w:rPr>
                <w:rStyle w:val="None"/>
                <w:rFonts w:ascii="Arial" w:hAnsi="Arial"/>
                <w:b w:val="1"/>
                <w:bCs w:val="1"/>
                <w:sz w:val="20"/>
                <w:szCs w:val="20"/>
                <w:shd w:val="nil" w:color="auto" w:fill="auto"/>
                <w:rtl w:val="0"/>
                <w:lang w:val="en-US"/>
              </w:rPr>
              <w:t>No warranty is provided for traffic levels above 3000 cars per day per lane</w:t>
            </w:r>
          </w:p>
        </w:tc>
        <w:tc>
          <w:tcPr>
            <w:tcW w:type="dxa" w:w="316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tc>
      </w:tr>
    </w:tbl>
    <w:p>
      <w:pPr>
        <w:pStyle w:val="Body"/>
        <w:widowControl w:val="0"/>
        <w:rPr>
          <w:rStyle w:val="None"/>
          <w:rFonts w:ascii="Arial" w:cs="Arial" w:hAnsi="Arial" w:eastAsia="Arial"/>
          <w:b w:val="1"/>
          <w:bCs w:val="1"/>
          <w:sz w:val="22"/>
          <w:szCs w:val="22"/>
        </w:rPr>
      </w:pPr>
    </w:p>
    <w:p>
      <w:pPr>
        <w:pStyle w:val="Body"/>
        <w:ind w:left="360" w:firstLine="0"/>
        <w:rPr>
          <w:rStyle w:val="None"/>
          <w:rFonts w:ascii="Arial" w:cs="Arial" w:hAnsi="Arial" w:eastAsia="Arial"/>
          <w:sz w:val="20"/>
          <w:szCs w:val="20"/>
        </w:rPr>
      </w:pPr>
    </w:p>
    <w:p>
      <w:pPr>
        <w:pStyle w:val="Body"/>
        <w:numPr>
          <w:ilvl w:val="0"/>
          <w:numId w:val="38"/>
        </w:numPr>
        <w:bidi w:val="0"/>
        <w:ind w:right="0"/>
        <w:jc w:val="left"/>
        <w:rPr>
          <w:rFonts w:ascii="Arial" w:hAnsi="Arial"/>
          <w:sz w:val="20"/>
          <w:szCs w:val="20"/>
          <w:rtl w:val="0"/>
          <w:lang w:val="en-US"/>
        </w:rPr>
      </w:pPr>
      <w:r>
        <w:rPr>
          <w:rStyle w:val="None"/>
          <w:rFonts w:ascii="Arial" w:hAnsi="Arial"/>
          <w:b w:val="1"/>
          <w:bCs w:val="1"/>
          <w:sz w:val="20"/>
          <w:szCs w:val="20"/>
          <w:rtl w:val="0"/>
          <w:lang w:val="en-US"/>
        </w:rPr>
        <w:t>Additional layers</w:t>
      </w:r>
      <w:r>
        <w:rPr>
          <w:rStyle w:val="None"/>
          <w:rFonts w:ascii="Arial" w:hAnsi="Arial"/>
          <w:sz w:val="20"/>
          <w:szCs w:val="20"/>
          <w:rtl w:val="0"/>
          <w:lang w:val="en-US"/>
        </w:rPr>
        <w:t xml:space="preserve"> of</w:t>
      </w:r>
      <w:r>
        <w:rPr>
          <w:rStyle w:val="None"/>
          <w:rFonts w:ascii="Arial" w:hAnsi="Arial"/>
          <w:b w:val="1"/>
          <w:bCs w:val="1"/>
          <w:sz w:val="20"/>
          <w:szCs w:val="20"/>
          <w:rtl w:val="0"/>
          <w:lang w:val="en-US"/>
        </w:rPr>
        <w:t xml:space="preserve"> StreetBond</w:t>
      </w:r>
      <w:r>
        <w:rPr>
          <w:rStyle w:val="None"/>
          <w:rFonts w:ascii="Arial" w:hAnsi="Arial" w:hint="default"/>
          <w:b w:val="1"/>
          <w:bCs w:val="1"/>
          <w:sz w:val="20"/>
          <w:szCs w:val="20"/>
          <w:rtl w:val="0"/>
          <w:lang w:val="en-US"/>
        </w:rPr>
        <w:t xml:space="preserve">® </w:t>
      </w:r>
      <w:r>
        <w:rPr>
          <w:rStyle w:val="None"/>
          <w:rFonts w:ascii="Arial" w:hAnsi="Arial"/>
          <w:b w:val="1"/>
          <w:bCs w:val="1"/>
          <w:sz w:val="20"/>
          <w:szCs w:val="20"/>
          <w:rtl w:val="0"/>
        </w:rPr>
        <w:t xml:space="preserve">SB150 </w:t>
      </w:r>
      <w:r>
        <w:rPr>
          <w:rStyle w:val="None"/>
          <w:rFonts w:ascii="Arial" w:hAnsi="Arial"/>
          <w:sz w:val="20"/>
          <w:szCs w:val="20"/>
          <w:rtl w:val="0"/>
          <w:lang w:val="en-US"/>
        </w:rPr>
        <w:t xml:space="preserve">coatings may be used to provide additional build thickness in high wear areas such as vehicle wheel paths and turning areas. </w:t>
      </w:r>
    </w:p>
    <w:p>
      <w:pPr>
        <w:pStyle w:val="Body"/>
        <w:numPr>
          <w:ilvl w:val="0"/>
          <w:numId w:val="38"/>
        </w:numPr>
        <w:bidi w:val="0"/>
        <w:ind w:right="0"/>
        <w:jc w:val="left"/>
        <w:rPr>
          <w:rFonts w:ascii="Arial" w:hAnsi="Arial"/>
          <w:sz w:val="20"/>
          <w:szCs w:val="20"/>
          <w:rtl w:val="0"/>
          <w:lang w:val="en-US"/>
        </w:rPr>
      </w:pPr>
      <w:r>
        <w:rPr>
          <w:rStyle w:val="None"/>
          <w:rFonts w:ascii="Arial" w:hAnsi="Arial"/>
          <w:sz w:val="20"/>
          <w:szCs w:val="20"/>
          <w:rtl w:val="0"/>
          <w:lang w:val="en-US"/>
        </w:rPr>
        <w:t xml:space="preserve">A maintenance program may be required for applications exposed to: </w:t>
      </w:r>
    </w:p>
    <w:p>
      <w:pPr>
        <w:pStyle w:val="Body"/>
        <w:numPr>
          <w:ilvl w:val="0"/>
          <w:numId w:val="40"/>
        </w:numPr>
        <w:bidi w:val="0"/>
        <w:ind w:right="0"/>
        <w:jc w:val="left"/>
        <w:rPr>
          <w:rFonts w:ascii="Arial" w:hAnsi="Arial"/>
          <w:sz w:val="20"/>
          <w:szCs w:val="20"/>
          <w:rtl w:val="0"/>
          <w:lang w:val="en-US"/>
        </w:rPr>
      </w:pPr>
      <w:r>
        <w:rPr>
          <w:rStyle w:val="None"/>
          <w:rFonts w:ascii="Arial" w:hAnsi="Arial"/>
          <w:sz w:val="20"/>
          <w:szCs w:val="20"/>
          <w:rtl w:val="0"/>
          <w:lang w:val="en-US"/>
        </w:rPr>
        <w:t>abrasive materials (such as salt and sand)</w:t>
      </w:r>
    </w:p>
    <w:p>
      <w:pPr>
        <w:pStyle w:val="Body"/>
        <w:numPr>
          <w:ilvl w:val="0"/>
          <w:numId w:val="40"/>
        </w:numPr>
        <w:bidi w:val="0"/>
        <w:ind w:right="0"/>
        <w:jc w:val="left"/>
        <w:rPr>
          <w:rFonts w:ascii="Arial" w:hAnsi="Arial"/>
          <w:b w:val="1"/>
          <w:bCs w:val="1"/>
          <w:sz w:val="20"/>
          <w:szCs w:val="20"/>
          <w:rtl w:val="0"/>
          <w:lang w:val="en-US"/>
        </w:rPr>
      </w:pPr>
      <w:r>
        <w:rPr>
          <w:rStyle w:val="None"/>
          <w:rFonts w:ascii="Arial" w:hAnsi="Arial"/>
          <w:b w:val="0"/>
          <w:bCs w:val="0"/>
          <w:sz w:val="20"/>
          <w:szCs w:val="20"/>
          <w:rtl w:val="0"/>
          <w:lang w:val="en-US"/>
        </w:rPr>
        <w:t>abrasive equipment (such as snow removal equipment)</w:t>
      </w:r>
    </w:p>
    <w:p>
      <w:pPr>
        <w:pStyle w:val="Body"/>
        <w:numPr>
          <w:ilvl w:val="0"/>
          <w:numId w:val="40"/>
        </w:numPr>
        <w:bidi w:val="0"/>
        <w:ind w:right="0"/>
        <w:jc w:val="left"/>
        <w:rPr>
          <w:rFonts w:ascii="Arial" w:hAnsi="Arial"/>
          <w:b w:val="1"/>
          <w:bCs w:val="1"/>
          <w:sz w:val="20"/>
          <w:szCs w:val="20"/>
          <w:rtl w:val="0"/>
          <w:lang w:val="en-US"/>
        </w:rPr>
      </w:pPr>
      <w:r>
        <w:rPr>
          <w:rStyle w:val="None"/>
          <w:rFonts w:ascii="Arial" w:hAnsi="Arial"/>
          <w:b w:val="0"/>
          <w:bCs w:val="0"/>
          <w:sz w:val="20"/>
          <w:szCs w:val="20"/>
          <w:rtl w:val="0"/>
          <w:lang w:val="en-US"/>
        </w:rPr>
        <w:t>Studded winter tires</w:t>
      </w:r>
      <w:r>
        <w:rPr>
          <w:rStyle w:val="None"/>
          <w:rFonts w:ascii="Arial" w:cs="Arial" w:hAnsi="Arial" w:eastAsia="Arial"/>
          <w:b w:val="0"/>
          <w:bCs w:val="0"/>
          <w:sz w:val="20"/>
          <w:szCs w:val="20"/>
        </w:rPr>
        <w:br w:type="textWrapping"/>
      </w:r>
    </w:p>
    <w:p>
      <w:pPr>
        <w:pStyle w:val="Body"/>
        <w:rPr>
          <w:rStyle w:val="None"/>
          <w:rFonts w:ascii="Arial" w:cs="Arial" w:hAnsi="Arial" w:eastAsia="Arial"/>
          <w:b w:val="1"/>
          <w:bCs w:val="1"/>
        </w:rPr>
      </w:pPr>
      <w:r>
        <w:rPr>
          <w:rStyle w:val="None"/>
          <w:rFonts w:ascii="Arial" w:cs="Arial" w:hAnsi="Arial" w:eastAsia="Arial"/>
          <w:b w:val="1"/>
          <w:bCs w:val="1"/>
        </w:rPr>
        <w:br w:type="textWrapping"/>
      </w:r>
      <w:r>
        <w:rPr>
          <w:rStyle w:val="None"/>
          <w:rFonts w:ascii="Arial" w:hAnsi="Arial"/>
          <w:b w:val="1"/>
          <w:bCs w:val="1"/>
          <w:sz w:val="22"/>
          <w:szCs w:val="22"/>
          <w:rtl w:val="0"/>
          <w:lang w:val="en-US"/>
        </w:rPr>
        <w:t>3.6 OPENING TO TRAFFIC</w:t>
      </w:r>
      <w:r>
        <w:rPr>
          <w:rStyle w:val="None"/>
          <w:rFonts w:ascii="Arial" w:cs="Arial" w:hAnsi="Arial" w:eastAsia="Arial"/>
          <w:b w:val="1"/>
          <w:bCs w:val="1"/>
          <w:sz w:val="14"/>
          <w:szCs w:val="14"/>
        </w:rPr>
        <w:br w:type="textWrapping"/>
      </w:r>
      <w:r>
        <w:rPr>
          <w:rStyle w:val="None"/>
          <w:rFonts w:ascii="Arial" w:hAnsi="Arial"/>
          <w:b w:val="1"/>
          <w:bCs w:val="1"/>
          <w:sz w:val="22"/>
          <w:szCs w:val="22"/>
          <w:rtl w:val="0"/>
        </w:rPr>
        <w:t xml:space="preserve"> </w:t>
      </w:r>
    </w:p>
    <w:p>
      <w:pPr>
        <w:pStyle w:val="Body"/>
        <w:rPr>
          <w:rStyle w:val="None"/>
          <w:rFonts w:ascii="Arial" w:cs="Arial" w:hAnsi="Arial" w:eastAsia="Arial"/>
          <w:sz w:val="20"/>
          <w:szCs w:val="20"/>
        </w:rPr>
      </w:pPr>
      <w:r>
        <w:rPr>
          <w:rStyle w:val="None"/>
          <w:rFonts w:ascii="Arial" w:hAnsi="Arial"/>
          <w:sz w:val="20"/>
          <w:szCs w:val="20"/>
          <w:rtl w:val="0"/>
          <w:lang w:val="en-US"/>
        </w:rPr>
        <w:t>Minimally, StreetBond</w:t>
      </w:r>
      <w:r>
        <w:rPr>
          <w:rStyle w:val="None"/>
          <w:rFonts w:ascii="Arial" w:hAnsi="Arial" w:hint="default"/>
          <w:sz w:val="20"/>
          <w:szCs w:val="20"/>
          <w:rtl w:val="0"/>
          <w:lang w:val="en-US"/>
        </w:rPr>
        <w:t xml:space="preserve">® </w:t>
      </w:r>
      <w:r>
        <w:rPr>
          <w:rStyle w:val="None"/>
          <w:rFonts w:ascii="Arial" w:hAnsi="Arial"/>
          <w:sz w:val="20"/>
          <w:szCs w:val="20"/>
          <w:rtl w:val="0"/>
          <w:lang w:val="en-US"/>
        </w:rPr>
        <w:t>SB150 coating must be 100% dry and sufficient curing time must be allowed before traffic is permitted on the surface.</w:t>
      </w:r>
    </w:p>
    <w:p>
      <w:pPr>
        <w:pStyle w:val="Body"/>
        <w:rPr>
          <w:rStyle w:val="None"/>
          <w:rFonts w:ascii="Arial" w:cs="Arial" w:hAnsi="Arial" w:eastAsia="Arial"/>
        </w:rPr>
      </w:pPr>
    </w:p>
    <w:p>
      <w:pPr>
        <w:pStyle w:val="Body"/>
        <w:rPr>
          <w:rStyle w:val="None"/>
          <w:rFonts w:ascii="Arial" w:cs="Arial" w:hAnsi="Arial" w:eastAsia="Arial"/>
          <w:sz w:val="22"/>
          <w:szCs w:val="22"/>
        </w:rPr>
      </w:pPr>
      <w:r>
        <w:rPr>
          <w:rStyle w:val="None"/>
          <w:rFonts w:ascii="Arial" w:cs="Arial" w:hAnsi="Arial" w:eastAsia="Arial"/>
        </w:rPr>
        <w:drawing xmlns:a="http://schemas.openxmlformats.org/drawingml/2006/main">
          <wp:anchor distT="0" distB="0" distL="0" distR="0" simplePos="0" relativeHeight="251659264" behindDoc="0" locked="0" layoutInCell="1" allowOverlap="1">
            <wp:simplePos x="0" y="0"/>
            <wp:positionH relativeFrom="column">
              <wp:posOffset>0</wp:posOffset>
            </wp:positionH>
            <wp:positionV relativeFrom="line">
              <wp:posOffset>212725</wp:posOffset>
            </wp:positionV>
            <wp:extent cx="5484496" cy="2190115"/>
            <wp:effectExtent l="0" t="0" r="0" b="0"/>
            <wp:wrapTopAndBottom distT="0" distB="0"/>
            <wp:docPr id="1073741829" name="officeArt object" descr="image2.png"/>
            <wp:cNvGraphicFramePr/>
            <a:graphic xmlns:a="http://schemas.openxmlformats.org/drawingml/2006/main">
              <a:graphicData uri="http://schemas.openxmlformats.org/drawingml/2006/picture">
                <pic:pic xmlns:pic="http://schemas.openxmlformats.org/drawingml/2006/picture">
                  <pic:nvPicPr>
                    <pic:cNvPr id="1073741829" name="image2.png" descr="image2.png"/>
                    <pic:cNvPicPr>
                      <a:picLocks noChangeAspect="1"/>
                    </pic:cNvPicPr>
                  </pic:nvPicPr>
                  <pic:blipFill>
                    <a:blip r:embed="rId6">
                      <a:extLst/>
                    </a:blip>
                    <a:stretch>
                      <a:fillRect/>
                    </a:stretch>
                  </pic:blipFill>
                  <pic:spPr>
                    <a:xfrm>
                      <a:off x="0" y="0"/>
                      <a:ext cx="5484496" cy="2190115"/>
                    </a:xfrm>
                    <a:prstGeom prst="rect">
                      <a:avLst/>
                    </a:prstGeom>
                    <a:ln w="12700" cap="flat">
                      <a:noFill/>
                      <a:miter lim="400000"/>
                    </a:ln>
                    <a:effectLst/>
                  </pic:spPr>
                </pic:pic>
              </a:graphicData>
            </a:graphic>
          </wp:anchor>
        </w:drawing>
      </w:r>
      <w:r>
        <w:rPr>
          <w:rStyle w:val="None"/>
          <w:rFonts w:ascii="Arial" w:hAnsi="Arial"/>
          <w:b w:val="1"/>
          <w:bCs w:val="1"/>
          <w:sz w:val="22"/>
          <w:szCs w:val="22"/>
          <w:rtl w:val="0"/>
          <w:lang w:val="en-US"/>
        </w:rPr>
        <w:t>TABLE 6: COATING DRY TIMES (TYPICAL</w:t>
      </w:r>
      <w:r>
        <w:rPr>
          <w:rStyle w:val="None"/>
          <w:rtl w:val="0"/>
        </w:rPr>
        <w:t>)</w:t>
      </w:r>
    </w:p>
    <w:p>
      <w:pPr>
        <w:pStyle w:val="Body"/>
        <w:jc w:val="both"/>
        <w:rPr>
          <w:rStyle w:val="None"/>
          <w:rFonts w:ascii="Arial" w:cs="Arial" w:hAnsi="Arial" w:eastAsia="Arial"/>
        </w:rPr>
      </w:pPr>
    </w:p>
    <w:p>
      <w:pPr>
        <w:pStyle w:val="Body"/>
        <w:rPr>
          <w:rStyle w:val="None"/>
          <w:rFonts w:ascii="Arial" w:cs="Arial" w:hAnsi="Arial" w:eastAsia="Arial"/>
          <w:b w:val="1"/>
          <w:bCs w:val="1"/>
          <w:sz w:val="20"/>
          <w:szCs w:val="20"/>
        </w:rPr>
      </w:pPr>
      <w:r>
        <w:rPr>
          <w:rStyle w:val="None"/>
          <w:rFonts w:ascii="Arial" w:hAnsi="Arial"/>
          <w:b w:val="1"/>
          <w:bCs w:val="1"/>
          <w:sz w:val="20"/>
          <w:szCs w:val="20"/>
          <w:rtl w:val="0"/>
          <w:lang w:val="en-US"/>
        </w:rPr>
        <w:t>If StreetBond</w:t>
      </w:r>
      <w:r>
        <w:rPr>
          <w:rStyle w:val="None"/>
          <w:rFonts w:ascii="Arial" w:hAnsi="Arial" w:hint="default"/>
          <w:b w:val="1"/>
          <w:bCs w:val="1"/>
          <w:sz w:val="20"/>
          <w:szCs w:val="20"/>
          <w:rtl w:val="0"/>
          <w:lang w:val="en-US"/>
        </w:rPr>
        <w:t xml:space="preserve">® </w:t>
      </w:r>
      <w:r>
        <w:rPr>
          <w:rStyle w:val="None"/>
          <w:rFonts w:ascii="Arial" w:hAnsi="Arial"/>
          <w:b w:val="1"/>
          <w:bCs w:val="1"/>
          <w:sz w:val="20"/>
          <w:szCs w:val="20"/>
          <w:rtl w:val="0"/>
          <w:lang w:val="en-US"/>
        </w:rPr>
        <w:t>coatings are applied when moisture cannot evaporate, then the coating will not dry. The drying and curing of StreetBond</w:t>
      </w:r>
      <w:r>
        <w:rPr>
          <w:rStyle w:val="None"/>
          <w:rFonts w:ascii="Arial" w:hAnsi="Arial" w:hint="default"/>
          <w:b w:val="1"/>
          <w:bCs w:val="1"/>
          <w:sz w:val="20"/>
          <w:szCs w:val="20"/>
          <w:rtl w:val="0"/>
          <w:lang w:val="en-US"/>
        </w:rPr>
        <w:t xml:space="preserve">® </w:t>
      </w:r>
      <w:r>
        <w:rPr>
          <w:rStyle w:val="None"/>
          <w:rFonts w:ascii="Arial" w:hAnsi="Arial"/>
          <w:b w:val="1"/>
          <w:bCs w:val="1"/>
          <w:sz w:val="20"/>
          <w:szCs w:val="20"/>
          <w:rtl w:val="0"/>
          <w:lang w:val="en-US"/>
        </w:rPr>
        <w:t xml:space="preserve">coatings have a direct impact on performance. </w:t>
      </w:r>
      <w:r>
        <w:rPr>
          <w:rStyle w:val="None"/>
          <w:rFonts w:ascii="Arial" w:cs="Arial" w:hAnsi="Arial" w:eastAsia="Arial"/>
          <w:b w:val="1"/>
          <w:bCs w:val="1"/>
          <w:sz w:val="20"/>
          <w:szCs w:val="20"/>
        </w:rPr>
        <w:br w:type="textWrapping"/>
      </w:r>
    </w:p>
    <w:p>
      <w:pPr>
        <w:pStyle w:val="Body"/>
        <w:rPr>
          <w:rStyle w:val="None"/>
          <w:rFonts w:ascii="Arial" w:cs="Arial" w:hAnsi="Arial" w:eastAsia="Arial"/>
          <w:b w:val="1"/>
          <w:bCs w:val="1"/>
          <w:sz w:val="14"/>
          <w:szCs w:val="14"/>
        </w:rPr>
      </w:pPr>
      <w:r>
        <w:rPr>
          <w:rStyle w:val="None"/>
          <w:rFonts w:ascii="Arial" w:hAnsi="Arial"/>
          <w:b w:val="1"/>
          <w:bCs w:val="1"/>
          <w:rtl w:val="0"/>
          <w:lang w:val="de-DE"/>
        </w:rPr>
        <w:t xml:space="preserve">PART 4 </w:t>
      </w:r>
      <w:r>
        <w:rPr>
          <w:rStyle w:val="None"/>
          <w:rFonts w:ascii="Arial" w:hAnsi="Arial" w:hint="default"/>
          <w:b w:val="1"/>
          <w:bCs w:val="1"/>
          <w:rtl w:val="0"/>
          <w:lang w:val="en-US"/>
        </w:rPr>
        <w:t xml:space="preserve">– </w:t>
      </w:r>
      <w:r>
        <w:rPr>
          <w:rStyle w:val="None"/>
          <w:rFonts w:ascii="Arial" w:hAnsi="Arial"/>
          <w:b w:val="1"/>
          <w:bCs w:val="1"/>
          <w:rtl w:val="0"/>
          <w:lang w:val="en-US"/>
        </w:rPr>
        <w:t>MEASUREMENT AND PAYMENT</w:t>
      </w:r>
      <w:r>
        <w:rPr>
          <w:rStyle w:val="None"/>
          <w:rFonts w:ascii="Arial" w:cs="Arial" w:hAnsi="Arial" w:eastAsia="Arial"/>
          <w:b w:val="1"/>
          <w:bCs w:val="1"/>
          <w:sz w:val="14"/>
          <w:szCs w:val="14"/>
        </w:rPr>
        <w:br w:type="textWrapping"/>
      </w:r>
    </w:p>
    <w:p>
      <w:pPr>
        <w:pStyle w:val="Body"/>
        <w:rPr>
          <w:rStyle w:val="None"/>
          <w:rFonts w:ascii="Arial" w:cs="Arial" w:hAnsi="Arial" w:eastAsia="Arial"/>
          <w:b w:val="1"/>
          <w:bCs w:val="1"/>
          <w:sz w:val="14"/>
          <w:szCs w:val="14"/>
        </w:rPr>
      </w:pPr>
      <w:r>
        <w:rPr>
          <w:rStyle w:val="None"/>
          <w:rFonts w:ascii="Arial" w:hAnsi="Arial"/>
          <w:b w:val="1"/>
          <w:bCs w:val="1"/>
          <w:sz w:val="22"/>
          <w:szCs w:val="22"/>
          <w:rtl w:val="0"/>
        </w:rPr>
        <w:t>4.1 MEASUREMENT</w:t>
      </w:r>
      <w:r>
        <w:rPr>
          <w:rStyle w:val="None"/>
          <w:rFonts w:ascii="Arial" w:cs="Arial" w:hAnsi="Arial" w:eastAsia="Arial"/>
          <w:b w:val="1"/>
          <w:bCs w:val="1"/>
          <w:sz w:val="14"/>
          <w:szCs w:val="14"/>
        </w:rPr>
        <w:br w:type="textWrapping"/>
      </w:r>
    </w:p>
    <w:p>
      <w:pPr>
        <w:pStyle w:val="Body"/>
        <w:rPr>
          <w:rStyle w:val="None"/>
          <w:rFonts w:ascii="Arial" w:cs="Arial" w:hAnsi="Arial" w:eastAsia="Arial"/>
          <w:sz w:val="20"/>
          <w:szCs w:val="20"/>
        </w:rPr>
      </w:pPr>
      <w:r>
        <w:rPr>
          <w:rStyle w:val="None"/>
          <w:rFonts w:ascii="Arial" w:hAnsi="Arial"/>
          <w:sz w:val="20"/>
          <w:szCs w:val="20"/>
          <w:rtl w:val="0"/>
          <w:lang w:val="en-US"/>
        </w:rPr>
        <w:t xml:space="preserve">The measured area is the actual area of asphalt pavement where </w:t>
      </w:r>
      <w:r>
        <w:rPr>
          <w:rStyle w:val="None"/>
          <w:rFonts w:ascii="Arial" w:hAnsi="Arial"/>
          <w:b w:val="1"/>
          <w:bCs w:val="1"/>
          <w:sz w:val="20"/>
          <w:szCs w:val="20"/>
          <w:rtl w:val="0"/>
          <w:lang w:val="en-US"/>
        </w:rPr>
        <w:t>StreetBond</w:t>
      </w:r>
      <w:r>
        <w:rPr>
          <w:rStyle w:val="None"/>
          <w:rFonts w:ascii="Arial" w:hAnsi="Arial" w:hint="default"/>
          <w:b w:val="1"/>
          <w:bCs w:val="1"/>
          <w:sz w:val="20"/>
          <w:szCs w:val="20"/>
          <w:rtl w:val="0"/>
          <w:lang w:val="en-US"/>
        </w:rPr>
        <w:t xml:space="preserve">® </w:t>
      </w:r>
      <w:r>
        <w:rPr>
          <w:rStyle w:val="None"/>
          <w:rFonts w:ascii="Arial" w:hAnsi="Arial"/>
          <w:sz w:val="20"/>
          <w:szCs w:val="20"/>
          <w:rtl w:val="0"/>
          <w:lang w:val="en-US"/>
        </w:rPr>
        <w:t>has been applied, measured in place. No deduction will be made for the area(s) occupied by manholes, inlets, drainage structures, bollards or by any public utility appurtenances within the area.</w:t>
      </w:r>
    </w:p>
    <w:p>
      <w:pPr>
        <w:pStyle w:val="Body"/>
        <w:rPr>
          <w:rStyle w:val="None"/>
          <w:rFonts w:ascii="Arial" w:cs="Arial" w:hAnsi="Arial" w:eastAsia="Arial"/>
          <w:b w:val="1"/>
          <w:bCs w:val="1"/>
        </w:rPr>
      </w:pPr>
    </w:p>
    <w:p>
      <w:pPr>
        <w:pStyle w:val="Body"/>
        <w:rPr>
          <w:rStyle w:val="None"/>
          <w:rFonts w:ascii="Arial" w:cs="Arial" w:hAnsi="Arial" w:eastAsia="Arial"/>
          <w:b w:val="1"/>
          <w:bCs w:val="1"/>
          <w:sz w:val="14"/>
          <w:szCs w:val="14"/>
        </w:rPr>
      </w:pPr>
      <w:r>
        <w:rPr>
          <w:rStyle w:val="None"/>
          <w:rFonts w:ascii="Arial" w:hAnsi="Arial"/>
          <w:b w:val="1"/>
          <w:bCs w:val="1"/>
          <w:rtl w:val="0"/>
        </w:rPr>
        <w:t>4.2 PAYMENT</w:t>
      </w:r>
      <w:r>
        <w:rPr>
          <w:rStyle w:val="None"/>
          <w:rFonts w:ascii="Arial" w:cs="Arial" w:hAnsi="Arial" w:eastAsia="Arial"/>
          <w:b w:val="1"/>
          <w:bCs w:val="1"/>
          <w:sz w:val="14"/>
          <w:szCs w:val="14"/>
        </w:rPr>
        <w:br w:type="textWrapping"/>
      </w:r>
    </w:p>
    <w:p>
      <w:pPr>
        <w:pStyle w:val="Body"/>
        <w:rPr>
          <w:rStyle w:val="None"/>
          <w:rFonts w:ascii="Arial" w:cs="Arial" w:hAnsi="Arial" w:eastAsia="Arial"/>
          <w:b w:val="1"/>
          <w:bCs w:val="1"/>
          <w:sz w:val="20"/>
          <w:szCs w:val="20"/>
        </w:rPr>
      </w:pPr>
      <w:r>
        <w:rPr>
          <w:rStyle w:val="None"/>
          <w:rFonts w:ascii="Arial" w:hAnsi="Arial"/>
          <w:sz w:val="20"/>
          <w:szCs w:val="20"/>
          <w:rtl w:val="0"/>
          <w:lang w:val="en-US"/>
        </w:rPr>
        <w:t>Payment will be full compensation for all work completed as per conditions set out in the contract. For unit price contracts, the payment shall be calculated using the measured area as determined above.</w:t>
      </w:r>
    </w:p>
    <w:p>
      <w:pPr>
        <w:pStyle w:val="Body"/>
      </w:pPr>
    </w:p>
    <w:p>
      <w:pPr>
        <w:pStyle w:val="Body"/>
      </w:pPr>
    </w:p>
    <w:p>
      <w:pPr>
        <w:pStyle w:val="Body"/>
      </w:pPr>
    </w:p>
    <w:p>
      <w:pPr>
        <w:pStyle w:val="Body"/>
      </w:pPr>
    </w:p>
    <w:p>
      <w:pPr>
        <w:pStyle w:val="Body"/>
      </w:pPr>
      <w:r/>
    </w:p>
    <w:sectPr>
      <w:headerReference w:type="default" r:id="rId7"/>
      <w:headerReference w:type="first" r:id="rId8"/>
      <w:footerReference w:type="default" r:id="rId9"/>
      <w:footerReference w:type="first" r:id="rId10"/>
      <w:pgSz w:w="12240" w:h="15840" w:orient="portrait"/>
      <w:pgMar w:top="2268" w:right="1800" w:bottom="1620" w:left="1800" w:header="547" w:footer="648"/>
      <w:pgNumType w:start="1"/>
      <w:titlePg w:val="1"/>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Franklin Gothic">
    <w:charset w:val="00"/>
    <w:family w:val="roman"/>
    <w:pitch w:val="default"/>
  </w:font>
  <w:font w:name="Helvetica Neue">
    <w:charset w:val="00"/>
    <w:family w:val="roman"/>
    <w:pitch w:val="default"/>
  </w:font>
  <w:font w:name="Calibri">
    <w:charset w:val="00"/>
    <w:family w:val="roman"/>
    <w:pitch w:val="default"/>
  </w:font>
  <w:font w:name="Helvetic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Body"/>
      <w:tabs>
        <w:tab w:val="center" w:pos="4320"/>
        <w:tab w:val="right" w:pos="8620"/>
      </w:tabs>
      <w:jc w:val="right"/>
      <w:rPr>
        <w:rFonts w:ascii="Arial" w:cs="Arial" w:hAnsi="Arial" w:eastAsia="Arial"/>
        <w:caps w:val="0"/>
        <w:smallCaps w:val="0"/>
        <w:strike w:val="0"/>
        <w:dstrike w:val="0"/>
        <w:outline w:val="0"/>
        <w:color w:val="000000"/>
        <w:sz w:val="18"/>
        <w:szCs w:val="18"/>
        <w:u w:val="none" w:color="000000"/>
        <w:shd w:val="nil" w:color="auto" w:fill="auto"/>
        <w:vertAlign w:val="baseline"/>
        <w14:textFill>
          <w14:solidFill>
            <w14:srgbClr w14:val="000000"/>
          </w14:solidFill>
        </w14:textFill>
      </w:rPr>
    </w:pPr>
    <w:r>
      <w:rPr>
        <w:rFonts w:ascii="Franklin Gothic" w:cs="Franklin Gothic" w:hAnsi="Franklin Gothic" w:eastAsia="Franklin Gothic"/>
        <w:caps w:val="0"/>
        <w:smallCaps w:val="0"/>
        <w:strike w:val="0"/>
        <w:dstrike w:val="0"/>
        <w:outline w:val="0"/>
        <w:color w:val="000000"/>
        <w:u w:val="none" w:color="000000"/>
        <w:shd w:val="nil" w:color="auto" w:fill="auto"/>
        <w:vertAlign w:val="baseline"/>
        <w14:textFill>
          <w14:solidFill>
            <w14:srgbClr w14:val="000000"/>
          </w14:solidFill>
        </w14:textFill>
      </w:rPr>
      <w:tab/>
    </w:r>
    <w:r>
      <w:rPr>
        <w:rFonts w:ascii="Arial" w:hAnsi="Arial"/>
        <w:caps w:val="0"/>
        <w:smallCaps w:val="0"/>
        <w:strike w:val="0"/>
        <w:dstrike w:val="0"/>
        <w:outline w:val="0"/>
        <w:color w:val="000000"/>
        <w:u w:val="none" w:color="000000"/>
        <w:shd w:val="nil" w:color="auto" w:fill="auto"/>
        <w:vertAlign w:val="baseline"/>
        <w:rtl w:val="0"/>
        <w14:textFill>
          <w14:solidFill>
            <w14:srgbClr w14:val="000000"/>
          </w14:solidFill>
        </w14:textFill>
      </w:rPr>
      <w:t xml:space="preserve"> </w:t>
    </w:r>
    <w:r>
      <w:rPr>
        <w:rFonts w:ascii="Arial" w:cs="Arial" w:hAnsi="Arial" w:eastAsia="Arial"/>
        <w:caps w:val="0"/>
        <w:smallCaps w:val="0"/>
        <w:strike w:val="0"/>
        <w:dstrike w:val="0"/>
        <w:outline w:val="0"/>
        <w:color w:val="000000"/>
        <w:u w:val="none" w:color="000000"/>
        <w:shd w:val="nil" w:color="auto" w:fill="auto"/>
        <w:vertAlign w:val="baseline"/>
        <w14:textFill>
          <w14:solidFill>
            <w14:srgbClr w14:val="000000"/>
          </w14:solidFill>
        </w14:textFill>
      </w:rPr>
      <w:fldChar w:fldCharType="begin" w:fldLock="0"/>
    </w:r>
    <w:r>
      <w:rPr>
        <w:rFonts w:ascii="Arial" w:cs="Arial" w:hAnsi="Arial" w:eastAsia="Arial"/>
        <w:caps w:val="0"/>
        <w:smallCaps w:val="0"/>
        <w:strike w:val="0"/>
        <w:dstrike w:val="0"/>
        <w:outline w:val="0"/>
        <w:color w:val="000000"/>
        <w:u w:val="none" w:color="000000"/>
        <w:shd w:val="nil" w:color="auto" w:fill="auto"/>
        <w:vertAlign w:val="baseline"/>
        <w14:textFill>
          <w14:solidFill>
            <w14:srgbClr w14:val="000000"/>
          </w14:solidFill>
        </w14:textFill>
      </w:rPr>
      <w:instrText xml:space="preserve"> PAGE </w:instrText>
    </w:r>
    <w:r>
      <w:rPr>
        <w:rFonts w:ascii="Arial" w:cs="Arial" w:hAnsi="Arial" w:eastAsia="Arial"/>
        <w:caps w:val="0"/>
        <w:smallCaps w:val="0"/>
        <w:strike w:val="0"/>
        <w:dstrike w:val="0"/>
        <w:outline w:val="0"/>
        <w:color w:val="000000"/>
        <w:u w:val="none" w:color="000000"/>
        <w:shd w:val="nil" w:color="auto" w:fill="auto"/>
        <w:vertAlign w:val="baseline"/>
        <w14:textFill>
          <w14:solidFill>
            <w14:srgbClr w14:val="000000"/>
          </w14:solidFill>
        </w14:textFill>
      </w:rPr>
      <w:fldChar w:fldCharType="separate" w:fldLock="0"/>
    </w:r>
    <w:r>
      <w:rPr>
        <w:rFonts w:ascii="Arial" w:cs="Arial" w:hAnsi="Arial" w:eastAsia="Arial"/>
        <w:caps w:val="0"/>
        <w:smallCaps w:val="0"/>
        <w:strike w:val="0"/>
        <w:dstrike w:val="0"/>
        <w:outline w:val="0"/>
        <w:color w:val="000000"/>
        <w:u w:val="none" w:color="000000"/>
        <w:shd w:val="nil" w:color="auto" w:fill="auto"/>
        <w:vertAlign w:val="baseline"/>
        <w14:textFill>
          <w14:solidFill>
            <w14:srgbClr w14:val="000000"/>
          </w14:solidFill>
        </w14:textFill>
      </w:rPr>
      <w:fldChar w:fldCharType="end" w:fldLock="0"/>
    </w:r>
    <w:r>
      <w:rPr>
        <w:caps w:val="0"/>
        <w:smallCaps w:val="0"/>
        <w:strike w:val="0"/>
        <w:dstrike w:val="0"/>
        <w:outline w:val="0"/>
        <w:color w:val="000000"/>
        <w:u w:val="none" w:color="000000"/>
        <w:shd w:val="nil" w:color="auto" w:fill="auto"/>
        <w:vertAlign w:val="baseline"/>
        <w14:textFill>
          <w14:solidFill>
            <w14:srgbClr w14:val="000000"/>
          </w14:solidFill>
        </w14:textFill>
      </w:rPr>
      <w:tab/>
    </w:r>
    <w:r>
      <w:rPr>
        <w:rFonts w:ascii="Arial" w:hAnsi="Arial"/>
        <w:caps w:val="0"/>
        <w:smallCaps w:val="0"/>
        <w:strike w:val="0"/>
        <w:dstrike w:val="0"/>
        <w:outline w:val="0"/>
        <w:color w:val="000000"/>
        <w:sz w:val="18"/>
        <w:szCs w:val="18"/>
        <w:u w:val="none" w:color="000000"/>
        <w:shd w:val="nil" w:color="auto" w:fill="auto"/>
        <w:vertAlign w:val="baseline"/>
        <w:rtl w:val="0"/>
        <w:lang w:val="de-DE"/>
        <w14:textFill>
          <w14:solidFill>
            <w14:srgbClr w14:val="000000"/>
          </w14:solidFill>
        </w14:textFill>
      </w:rPr>
      <w:t>SB-150NT</w:t>
    </w:r>
  </w:p>
  <w:p>
    <w:pPr>
      <w:pStyle w:val="Body"/>
      <w:tabs>
        <w:tab w:val="center" w:pos="4320"/>
        <w:tab w:val="right" w:pos="8620"/>
      </w:tabs>
      <w:jc w:val="right"/>
    </w:pPr>
    <w:r>
      <w:rPr>
        <w:rFonts w:ascii="Arial" w:cs="Arial" w:hAnsi="Arial" w:eastAsia="Arial"/>
        <w:caps w:val="0"/>
        <w:smallCaps w:val="0"/>
        <w:strike w:val="0"/>
        <w:dstrike w:val="0"/>
        <w:outline w:val="0"/>
        <w:color w:val="000000"/>
        <w:sz w:val="18"/>
        <w:szCs w:val="18"/>
        <w:u w:val="none" w:color="000000"/>
        <w:shd w:val="nil" w:color="auto" w:fill="auto"/>
        <w:vertAlign w:val="baseline"/>
        <w:rtl w:val="0"/>
        <w14:textFill>
          <w14:solidFill>
            <w14:srgbClr w14:val="000000"/>
          </w14:solidFill>
        </w14:textFill>
      </w:rPr>
      <w:tab/>
      <w:t xml:space="preserve">                                                                                                                                                          </w:t>
    </w:r>
    <w:r>
      <w:rPr>
        <w:rFonts w:ascii="Arial" w:hAnsi="Arial"/>
        <w:i w:val="1"/>
        <w:iCs w:val="1"/>
        <w:caps w:val="0"/>
        <w:smallCaps w:val="0"/>
        <w:strike w:val="0"/>
        <w:dstrike w:val="0"/>
        <w:outline w:val="0"/>
        <w:color w:val="000000"/>
        <w:sz w:val="18"/>
        <w:szCs w:val="18"/>
        <w:u w:val="none" w:color="000000"/>
        <w:shd w:val="nil" w:color="auto" w:fill="auto"/>
        <w:vertAlign w:val="baseline"/>
        <w:rtl w:val="0"/>
        <w:lang w:val="da-DK"/>
        <w14:textFill>
          <w14:solidFill>
            <w14:srgbClr w14:val="000000"/>
          </w14:solidFill>
        </w14:textFill>
      </w:rPr>
      <w:t xml:space="preserve">rev </w:t>
    </w:r>
    <w:r>
      <w:rPr>
        <w:rFonts w:ascii="Arial" w:hAnsi="Arial"/>
        <w:i w:val="1"/>
        <w:iCs w:val="1"/>
        <w:sz w:val="18"/>
        <w:szCs w:val="18"/>
        <w:rtl w:val="0"/>
      </w:rPr>
      <w:t>06</w:t>
    </w:r>
    <w:r>
      <w:rPr>
        <w:rFonts w:ascii="Arial" w:hAnsi="Arial"/>
        <w:i w:val="1"/>
        <w:iCs w:val="1"/>
        <w:caps w:val="0"/>
        <w:smallCaps w:val="0"/>
        <w:strike w:val="0"/>
        <w:dstrike w:val="0"/>
        <w:outline w:val="0"/>
        <w:color w:val="000000"/>
        <w:sz w:val="18"/>
        <w:szCs w:val="18"/>
        <w:u w:val="none" w:color="000000"/>
        <w:shd w:val="nil" w:color="auto" w:fill="auto"/>
        <w:vertAlign w:val="baseline"/>
        <w:rtl w:val="0"/>
        <w14:textFill>
          <w14:solidFill>
            <w14:srgbClr w14:val="000000"/>
          </w14:solidFill>
        </w14:textFill>
      </w:rPr>
      <w:t>-</w:t>
    </w:r>
    <w:r>
      <w:rPr>
        <w:rFonts w:ascii="Arial" w:hAnsi="Arial"/>
        <w:i w:val="1"/>
        <w:iCs w:val="1"/>
        <w:sz w:val="18"/>
        <w:szCs w:val="18"/>
        <w:rtl w:val="0"/>
      </w:rPr>
      <w:t>22</w:t>
    </w:r>
    <w:r>
      <w:rPr>
        <w:rFonts w:ascii="Arial" w:cs="Arial" w:hAnsi="Arial" w:eastAsia="Arial"/>
        <w:caps w:val="0"/>
        <w:smallCaps w:val="0"/>
        <w:strike w:val="0"/>
        <w:dstrike w:val="0"/>
        <w:outline w:val="0"/>
        <w:color w:val="000000"/>
        <w:u w:val="none" w:color="000000"/>
        <w:shd w:val="nil" w:color="auto" w:fill="auto"/>
        <w:vertAlign w:val="baseline"/>
        <w14:textFill>
          <w14:solidFill>
            <w14:srgbClr w14:val="000000"/>
          </w14:solidFill>
        </w14:textFill>
      </w:rPr>
      <w:tab/>
    </w:r>
    <w:r>
      <w:rPr>
        <w:caps w:val="0"/>
        <w:smallCaps w:val="0"/>
        <w:strike w:val="0"/>
        <w:dstrike w:val="0"/>
        <w:outline w:val="0"/>
        <w:color w:val="000000"/>
        <w:u w:val="none" w:color="000000"/>
        <w:shd w:val="nil" w:color="auto" w:fill="auto"/>
        <w:vertAlign w:val="baseline"/>
        <w14:textFill>
          <w14:solidFill>
            <w14:srgbClr w14:val="000000"/>
          </w14:solidFill>
        </w14:textFill>
      </w:rPr>
    </w:r>
  </w:p>
</w:ftr>
</file>

<file path=word/footer2.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Body"/>
      <w:tabs>
        <w:tab w:val="center" w:pos="4320"/>
        <w:tab w:val="right" w:pos="8620"/>
      </w:tabs>
      <w:ind w:left="360" w:hanging="360"/>
      <w:jc w:val="right"/>
      <w:rPr>
        <w:caps w:val="0"/>
        <w:smallCaps w:val="0"/>
        <w:strike w:val="0"/>
        <w:dstrike w:val="0"/>
        <w:outline w:val="0"/>
        <w:color w:val="000000"/>
        <w:u w:val="none" w:color="000000"/>
        <w:shd w:val="nil" w:color="auto" w:fill="auto"/>
        <w:vertAlign w:val="baseline"/>
        <w14:textFill>
          <w14:solidFill>
            <w14:srgbClr w14:val="000000"/>
          </w14:solidFill>
        </w14:textFill>
      </w:rPr>
    </w:pPr>
    <w:r>
      <w:rPr>
        <w:caps w:val="0"/>
        <w:smallCaps w:val="0"/>
        <w:strike w:val="0"/>
        <w:dstrike w:val="0"/>
        <w:outline w:val="0"/>
        <w:color w:val="000000"/>
        <w:u w:val="none" w:color="000000"/>
        <w:shd w:val="nil" w:color="auto" w:fill="auto"/>
        <w:vertAlign w:val="baseline"/>
        <w:rtl w:val="0"/>
        <w14:textFill>
          <w14:solidFill>
            <w14:srgbClr w14:val="000000"/>
          </w14:solidFill>
        </w14:textFill>
      </w:rPr>
      <w:t xml:space="preserve">                                                   </w:t>
    </w:r>
    <w:r>
      <w:rPr>
        <w:caps w:val="0"/>
        <w:smallCaps w:val="0"/>
        <w:strike w:val="0"/>
        <w:dstrike w:val="0"/>
        <w:outline w:val="0"/>
        <w:color w:val="000000"/>
        <w:u w:val="none" w:color="000000"/>
        <w:shd w:val="nil" w:color="auto" w:fill="auto"/>
        <w:vertAlign w:val="baseline"/>
        <w14:textFill>
          <w14:solidFill>
            <w14:srgbClr w14:val="000000"/>
          </w14:solidFill>
        </w14:textFill>
      </w:rPr>
      <w:drawing xmlns:a="http://schemas.openxmlformats.org/drawingml/2006/main">
        <wp:inline distT="0" distB="0" distL="0" distR="0">
          <wp:extent cx="2178050" cy="320040"/>
          <wp:effectExtent l="0" t="0" r="0" b="0"/>
          <wp:docPr id="1073741825" name="officeArt object" descr="image4.jpg"/>
          <wp:cNvGraphicFramePr/>
          <a:graphic xmlns:a="http://schemas.openxmlformats.org/drawingml/2006/main">
            <a:graphicData uri="http://schemas.openxmlformats.org/drawingml/2006/picture">
              <pic:pic xmlns:pic="http://schemas.openxmlformats.org/drawingml/2006/picture">
                <pic:nvPicPr>
                  <pic:cNvPr id="1073741825" name="image4.jpg" descr="image4.jpg"/>
                  <pic:cNvPicPr>
                    <a:picLocks noChangeAspect="1"/>
                  </pic:cNvPicPr>
                </pic:nvPicPr>
                <pic:blipFill>
                  <a:blip r:embed="rId1">
                    <a:extLst/>
                  </a:blip>
                  <a:stretch>
                    <a:fillRect/>
                  </a:stretch>
                </pic:blipFill>
                <pic:spPr>
                  <a:xfrm>
                    <a:off x="0" y="0"/>
                    <a:ext cx="2178050" cy="320040"/>
                  </a:xfrm>
                  <a:prstGeom prst="rect">
                    <a:avLst/>
                  </a:prstGeom>
                  <a:ln w="12700" cap="flat">
                    <a:noFill/>
                    <a:miter lim="400000"/>
                  </a:ln>
                  <a:effectLst/>
                </pic:spPr>
              </pic:pic>
            </a:graphicData>
          </a:graphic>
        </wp:inline>
      </w:drawing>
    </w:r>
  </w:p>
  <w:p>
    <w:pPr>
      <w:pStyle w:val="Body"/>
      <w:tabs>
        <w:tab w:val="center" w:pos="4320"/>
        <w:tab w:val="right" w:pos="8620"/>
      </w:tabs>
      <w:ind w:left="360" w:hanging="360"/>
      <w:rPr>
        <w:caps w:val="0"/>
        <w:smallCaps w:val="0"/>
        <w:strike w:val="0"/>
        <w:dstrike w:val="0"/>
        <w:outline w:val="0"/>
        <w:color w:val="000000"/>
        <w:sz w:val="10"/>
        <w:szCs w:val="10"/>
        <w:u w:val="none" w:color="000000"/>
        <w:shd w:val="nil" w:color="auto" w:fill="auto"/>
        <w:vertAlign w:val="baseline"/>
        <w14:textFill>
          <w14:solidFill>
            <w14:srgbClr w14:val="000000"/>
          </w14:solidFill>
        </w14:textFill>
      </w:rPr>
    </w:pPr>
  </w:p>
  <w:p>
    <w:pPr>
      <w:pStyle w:val="Body"/>
      <w:tabs>
        <w:tab w:val="center" w:pos="4320"/>
        <w:tab w:val="right" w:pos="8620"/>
      </w:tabs>
      <w:jc w:val="center"/>
      <w:rPr>
        <w:rFonts w:ascii="Arial" w:cs="Arial" w:hAnsi="Arial" w:eastAsia="Arial"/>
        <w:b w:val="1"/>
        <w:bCs w:val="1"/>
        <w:caps w:val="0"/>
        <w:smallCaps w:val="0"/>
        <w:strike w:val="0"/>
        <w:dstrike w:val="0"/>
        <w:outline w:val="0"/>
        <w:color w:val="000000"/>
        <w:u w:val="none" w:color="000000"/>
        <w:shd w:val="nil" w:color="auto" w:fill="auto"/>
        <w:vertAlign w:val="baseline"/>
        <w14:textFill>
          <w14:solidFill>
            <w14:srgbClr w14:val="000000"/>
          </w14:solidFill>
        </w14:textFill>
      </w:rPr>
    </w:pPr>
  </w:p>
  <w:p>
    <w:pPr>
      <w:pStyle w:val="Body"/>
      <w:tabs>
        <w:tab w:val="center" w:pos="4320"/>
        <w:tab w:val="right" w:pos="8620"/>
      </w:tabs>
      <w:jc w:val="center"/>
    </w:pPr>
    <w:r>
      <w:rPr>
        <w:rFonts w:ascii="Arial" w:hAnsi="Arial"/>
        <w:b w:val="1"/>
        <w:bCs w:val="1"/>
        <w:caps w:val="0"/>
        <w:smallCaps w:val="0"/>
        <w:strike w:val="0"/>
        <w:dstrike w:val="0"/>
        <w:outline w:val="0"/>
        <w:color w:val="000000"/>
        <w:u w:val="none" w:color="000000"/>
        <w:shd w:val="nil" w:color="auto" w:fill="auto"/>
        <w:vertAlign w:val="baseline"/>
        <w:rtl w:val="0"/>
        <w:lang w:val="de-DE"/>
        <w14:textFill>
          <w14:solidFill>
            <w14:srgbClr w14:val="000000"/>
          </w14:solidFill>
        </w14:textFill>
      </w:rPr>
      <w:t>STREETBOND</w:t>
    </w:r>
    <w:r>
      <w:rPr>
        <w:rFonts w:ascii="Arial" w:hAnsi="Arial" w:hint="default"/>
        <w:b w:val="1"/>
        <w:bCs w:val="1"/>
        <w:caps w:val="0"/>
        <w:smallCaps w:val="0"/>
        <w:strike w:val="0"/>
        <w:dstrike w:val="0"/>
        <w:outline w:val="0"/>
        <w:color w:val="000000"/>
        <w:u w:val="none" w:color="000000"/>
        <w:shd w:val="nil" w:color="auto" w:fill="auto"/>
        <w:vertAlign w:val="baseline"/>
        <w:rtl w:val="0"/>
        <w:lang w:val="en-US"/>
        <w14:textFill>
          <w14:solidFill>
            <w14:srgbClr w14:val="000000"/>
          </w14:solidFill>
        </w14:textFill>
      </w:rPr>
      <w:t xml:space="preserve">® </w:t>
    </w:r>
    <w:r>
      <w:rPr>
        <w:rFonts w:ascii="Arial" w:hAnsi="Arial"/>
        <w:b w:val="1"/>
        <w:bCs w:val="1"/>
        <w:caps w:val="0"/>
        <w:smallCaps w:val="0"/>
        <w:strike w:val="0"/>
        <w:dstrike w:val="0"/>
        <w:outline w:val="0"/>
        <w:color w:val="000000"/>
        <w:u w:val="none" w:color="000000"/>
        <w:shd w:val="nil" w:color="auto" w:fill="auto"/>
        <w:vertAlign w:val="baseline"/>
        <w:rtl w:val="0"/>
        <w:lang w:val="de-DE"/>
        <w14:textFill>
          <w14:solidFill>
            <w14:srgbClr w14:val="000000"/>
          </w14:solidFill>
        </w14:textFill>
      </w:rPr>
      <w:t xml:space="preserve">SB150 COATED ASPHALT SPECIFICATION           </w:t>
    </w:r>
    <w:r>
      <w:rPr>
        <w:rFonts w:ascii="Arial" w:cs="Arial" w:hAnsi="Arial" w:eastAsia="Arial"/>
        <w:b w:val="1"/>
        <w:bCs w:val="1"/>
        <w:caps w:val="0"/>
        <w:smallCaps w:val="0"/>
        <w:strike w:val="0"/>
        <w:dstrike w:val="0"/>
        <w:outline w:val="0"/>
        <w:color w:val="000000"/>
        <w:u w:val="none" w:color="000000"/>
        <w:shd w:val="nil" w:color="auto" w:fill="auto"/>
        <w:vertAlign w:val="baseline"/>
        <w14:textFill>
          <w14:solidFill>
            <w14:srgbClr w14:val="000000"/>
          </w14:solidFill>
        </w14:textFill>
      </w:rPr>
      <w:br w:type="textWrapping"/>
    </w:r>
    <w:r>
      <w:rPr>
        <w:rFonts w:ascii="Arial" w:hAnsi="Arial"/>
        <w:b w:val="1"/>
        <w:bCs w:val="1"/>
        <w:caps w:val="0"/>
        <w:smallCaps w:val="0"/>
        <w:strike w:val="0"/>
        <w:dstrike w:val="0"/>
        <w:outline w:val="0"/>
        <w:color w:val="000000"/>
        <w:u w:val="none" w:color="000000"/>
        <w:shd w:val="nil" w:color="auto" w:fill="auto"/>
        <w:vertAlign w:val="baseline"/>
        <w:rtl w:val="0"/>
        <w:lang w:val="en-US"/>
        <w14:textFill>
          <w14:solidFill>
            <w14:srgbClr w14:val="000000"/>
          </w14:solidFill>
        </w14:textFill>
      </w:rPr>
      <w:t xml:space="preserve">FLAT </w:t>
    </w:r>
    <w:r>
      <w:rPr>
        <w:rFonts w:ascii="Arial" w:hAnsi="Arial"/>
        <w:b w:val="1"/>
        <w:bCs w:val="1"/>
        <w:rtl w:val="0"/>
      </w:rPr>
      <w:t>&amp;</w:t>
    </w:r>
    <w:r>
      <w:rPr>
        <w:rFonts w:ascii="Arial" w:hAnsi="Arial"/>
        <w:b w:val="1"/>
        <w:bCs w:val="1"/>
        <w:caps w:val="0"/>
        <w:smallCaps w:val="0"/>
        <w:strike w:val="0"/>
        <w:dstrike w:val="0"/>
        <w:outline w:val="0"/>
        <w:color w:val="000000"/>
        <w:u w:val="none" w:color="000000"/>
        <w:shd w:val="nil" w:color="auto" w:fill="auto"/>
        <w:vertAlign w:val="baseline"/>
        <w:rtl w:val="0"/>
        <w:lang w:val="en-US"/>
        <w14:textFill>
          <w14:solidFill>
            <w14:srgbClr w14:val="000000"/>
          </w14:solidFill>
        </w14:textFill>
      </w:rPr>
      <w:t xml:space="preserve"> STAMPED SURFACES</w:t>
    </w:r>
  </w:p>
</w:hdr>
</file>

<file path=word/header2.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Body"/>
      <w:jc w:val="center"/>
    </w:pPr>
    <w:r>
      <w:rPr>
        <w:rFonts w:ascii="Arial" w:cs="Arial" w:hAnsi="Arial" w:eastAsia="Arial"/>
        <w:b w:val="1"/>
        <w:bCs w:val="1"/>
        <w:i w:val="1"/>
        <w:iCs w:val="1"/>
      </w:rPr>
      <w:drawing xmlns:a="http://schemas.openxmlformats.org/drawingml/2006/main">
        <wp:inline distT="0" distB="0" distL="0" distR="0">
          <wp:extent cx="1212850" cy="1147445"/>
          <wp:effectExtent l="0" t="0" r="0" b="0"/>
          <wp:docPr id="1073741826" name="officeArt object" descr="image1.png"/>
          <wp:cNvGraphicFramePr/>
          <a:graphic xmlns:a="http://schemas.openxmlformats.org/drawingml/2006/main">
            <a:graphicData uri="http://schemas.openxmlformats.org/drawingml/2006/picture">
              <pic:pic xmlns:pic="http://schemas.openxmlformats.org/drawingml/2006/picture">
                <pic:nvPicPr>
                  <pic:cNvPr id="1073741826" name="image1.png" descr="image1.png"/>
                  <pic:cNvPicPr>
                    <a:picLocks noChangeAspect="1"/>
                  </pic:cNvPicPr>
                </pic:nvPicPr>
                <pic:blipFill>
                  <a:blip r:embed="rId1">
                    <a:extLst/>
                  </a:blip>
                  <a:stretch>
                    <a:fillRect/>
                  </a:stretch>
                </pic:blipFill>
                <pic:spPr>
                  <a:xfrm>
                    <a:off x="0" y="0"/>
                    <a:ext cx="1212850" cy="1147445"/>
                  </a:xfrm>
                  <a:prstGeom prst="rect">
                    <a:avLst/>
                  </a:prstGeom>
                  <a:ln w="12700" cap="flat">
                    <a:noFill/>
                    <a:miter lim="400000"/>
                  </a:ln>
                  <a:effectLst/>
                </pic:spPr>
              </pic:pic>
            </a:graphicData>
          </a:graphic>
        </wp:inline>
      </w:drawing>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Imported Style 1"/>
  </w:abstractNum>
  <w:abstractNum w:abstractNumId="1">
    <w:multiLevelType w:val="hybridMultilevel"/>
    <w:styleLink w:val="Imported Style 1"/>
    <w:lvl w:ilvl="0">
      <w:start w:val="1"/>
      <w:numFmt w:val="decimal"/>
      <w:suff w:val="tab"/>
      <w:lvlText w:val="%1."/>
      <w:lvlJc w:val="left"/>
      <w:pPr>
        <w:ind w:left="36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ind w:left="393" w:hanging="393"/>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2.%3."/>
      <w:lvlJc w:val="left"/>
      <w:pPr>
        <w:ind w:left="785" w:hanging="785"/>
      </w:pPr>
      <w:rPr>
        <w:rFonts w:hAnsi="Arial Unicode MS"/>
        <w:b w:val="1"/>
        <w:bCs w:val="1"/>
        <w:caps w:val="0"/>
        <w:smallCaps w:val="0"/>
        <w:strike w:val="0"/>
        <w:dstrike w:val="0"/>
        <w:outline w:val="0"/>
        <w:emboss w:val="0"/>
        <w:imprint w:val="0"/>
        <w:spacing w:val="0"/>
        <w:w w:val="100"/>
        <w:kern w:val="0"/>
        <w:position w:val="0"/>
        <w:sz w:val="24"/>
        <w:szCs w:val="24"/>
        <w:highlight w:val="none"/>
        <w:vertAlign w:val="baseline"/>
      </w:rPr>
    </w:lvl>
    <w:lvl w:ilvl="3">
      <w:start w:val="1"/>
      <w:numFmt w:val="decimal"/>
      <w:suff w:val="tab"/>
      <w:lvlText w:val="%2.%3.%4."/>
      <w:lvlJc w:val="left"/>
      <w:pPr>
        <w:ind w:left="1178" w:hanging="1178"/>
      </w:pPr>
      <w:rPr>
        <w:rFonts w:hAnsi="Arial Unicode MS"/>
        <w:b w:val="1"/>
        <w:bCs w:val="1"/>
        <w:caps w:val="0"/>
        <w:smallCaps w:val="0"/>
        <w:strike w:val="0"/>
        <w:dstrike w:val="0"/>
        <w:outline w:val="0"/>
        <w:emboss w:val="0"/>
        <w:imprint w:val="0"/>
        <w:spacing w:val="0"/>
        <w:w w:val="100"/>
        <w:kern w:val="0"/>
        <w:position w:val="0"/>
        <w:sz w:val="24"/>
        <w:szCs w:val="24"/>
        <w:highlight w:val="none"/>
        <w:vertAlign w:val="baseline"/>
      </w:rPr>
    </w:lvl>
    <w:lvl w:ilvl="4">
      <w:start w:val="1"/>
      <w:numFmt w:val="decimal"/>
      <w:suff w:val="tab"/>
      <w:lvlText w:val="%2.%3.%4.%5."/>
      <w:lvlJc w:val="left"/>
      <w:pPr>
        <w:ind w:left="1178" w:hanging="1178"/>
      </w:pPr>
      <w:rPr>
        <w:rFonts w:hAnsi="Arial Unicode MS"/>
        <w:b w:val="1"/>
        <w:bCs w:val="1"/>
        <w:caps w:val="0"/>
        <w:smallCaps w:val="0"/>
        <w:strike w:val="0"/>
        <w:dstrike w:val="0"/>
        <w:outline w:val="0"/>
        <w:emboss w:val="0"/>
        <w:imprint w:val="0"/>
        <w:spacing w:val="0"/>
        <w:w w:val="100"/>
        <w:kern w:val="0"/>
        <w:position w:val="0"/>
        <w:sz w:val="24"/>
        <w:szCs w:val="24"/>
        <w:highlight w:val="none"/>
        <w:vertAlign w:val="baseline"/>
      </w:rPr>
    </w:lvl>
    <w:lvl w:ilvl="5">
      <w:start w:val="1"/>
      <w:numFmt w:val="decimal"/>
      <w:suff w:val="tab"/>
      <w:lvlText w:val="%2.%3.%4.%5.%6."/>
      <w:lvlJc w:val="left"/>
      <w:pPr>
        <w:ind w:left="1571" w:hanging="1571"/>
      </w:pPr>
      <w:rPr>
        <w:rFonts w:hAnsi="Arial Unicode MS"/>
        <w:b w:val="1"/>
        <w:bCs w:val="1"/>
        <w:caps w:val="0"/>
        <w:smallCaps w:val="0"/>
        <w:strike w:val="0"/>
        <w:dstrike w:val="0"/>
        <w:outline w:val="0"/>
        <w:emboss w:val="0"/>
        <w:imprint w:val="0"/>
        <w:spacing w:val="0"/>
        <w:w w:val="100"/>
        <w:kern w:val="0"/>
        <w:position w:val="0"/>
        <w:sz w:val="24"/>
        <w:szCs w:val="24"/>
        <w:highlight w:val="none"/>
        <w:vertAlign w:val="baseline"/>
      </w:rPr>
    </w:lvl>
    <w:lvl w:ilvl="6">
      <w:start w:val="1"/>
      <w:numFmt w:val="decimal"/>
      <w:suff w:val="tab"/>
      <w:lvlText w:val="%2.%3.%4.%5.%6.%7."/>
      <w:lvlJc w:val="left"/>
      <w:pPr>
        <w:ind w:left="1571" w:hanging="1571"/>
      </w:pPr>
      <w:rPr>
        <w:rFonts w:hAnsi="Arial Unicode MS"/>
        <w:b w:val="1"/>
        <w:bCs w:val="1"/>
        <w:caps w:val="0"/>
        <w:smallCaps w:val="0"/>
        <w:strike w:val="0"/>
        <w:dstrike w:val="0"/>
        <w:outline w:val="0"/>
        <w:emboss w:val="0"/>
        <w:imprint w:val="0"/>
        <w:spacing w:val="0"/>
        <w:w w:val="100"/>
        <w:kern w:val="0"/>
        <w:position w:val="0"/>
        <w:sz w:val="24"/>
        <w:szCs w:val="24"/>
        <w:highlight w:val="none"/>
        <w:vertAlign w:val="baseline"/>
      </w:rPr>
    </w:lvl>
    <w:lvl w:ilvl="7">
      <w:start w:val="1"/>
      <w:numFmt w:val="decimal"/>
      <w:suff w:val="tab"/>
      <w:lvlText w:val="%2.%3.%4.%5.%6.%7.%8."/>
      <w:lvlJc w:val="left"/>
      <w:pPr>
        <w:ind w:left="1964" w:hanging="1964"/>
      </w:pPr>
      <w:rPr>
        <w:rFonts w:hAnsi="Arial Unicode MS"/>
        <w:b w:val="1"/>
        <w:bCs w:val="1"/>
        <w:caps w:val="0"/>
        <w:smallCaps w:val="0"/>
        <w:strike w:val="0"/>
        <w:dstrike w:val="0"/>
        <w:outline w:val="0"/>
        <w:emboss w:val="0"/>
        <w:imprint w:val="0"/>
        <w:spacing w:val="0"/>
        <w:w w:val="100"/>
        <w:kern w:val="0"/>
        <w:position w:val="0"/>
        <w:sz w:val="24"/>
        <w:szCs w:val="24"/>
        <w:highlight w:val="none"/>
        <w:vertAlign w:val="baseline"/>
      </w:rPr>
    </w:lvl>
    <w:lvl w:ilvl="8">
      <w:start w:val="1"/>
      <w:numFmt w:val="decimal"/>
      <w:suff w:val="tab"/>
      <w:lvlText w:val="%2.%3.%4.%5.%6.%7.%8.%9."/>
      <w:lvlJc w:val="left"/>
      <w:pPr>
        <w:ind w:left="1964" w:hanging="1964"/>
      </w:pPr>
      <w:rPr>
        <w:rFonts w:hAnsi="Arial Unicode MS"/>
        <w:b w:val="1"/>
        <w:bCs w:val="1"/>
        <w:caps w:val="0"/>
        <w:smallCaps w:val="0"/>
        <w:strike w:val="0"/>
        <w:dstrike w:val="0"/>
        <w:outline w:val="0"/>
        <w:emboss w:val="0"/>
        <w:imprint w:val="0"/>
        <w:spacing w:val="0"/>
        <w:w w:val="100"/>
        <w:kern w:val="0"/>
        <w:position w:val="0"/>
        <w:sz w:val="24"/>
        <w:szCs w:val="24"/>
        <w:highlight w:val="none"/>
        <w:vertAlign w:val="baseline"/>
      </w:rPr>
    </w:lvl>
  </w:abstractNum>
  <w:abstractNum w:abstractNumId="2">
    <w:multiLevelType w:val="hybridMultilevel"/>
    <w:numStyleLink w:val="Imported Style 2"/>
  </w:abstractNum>
  <w:abstractNum w:abstractNumId="3">
    <w:multiLevelType w:val="hybridMultilevel"/>
    <w:styleLink w:val="Imported Style 2"/>
    <w:lvl w:ilvl="0">
      <w:start w:val="1"/>
      <w:numFmt w:val="upperLetter"/>
      <w:suff w:val="tab"/>
      <w:lvlText w:val="%1."/>
      <w:lvlJc w:val="left"/>
      <w:pPr>
        <w:ind w:left="720" w:hanging="360"/>
      </w:pPr>
      <w:rPr>
        <w:rFonts w:hAnsi="Arial Unicode MS"/>
        <w:caps w:val="0"/>
        <w:smallCaps w:val="0"/>
        <w:strike w:val="0"/>
        <w:dstrike w:val="0"/>
        <w:outline w:val="0"/>
        <w:emboss w:val="0"/>
        <w:imprint w:val="0"/>
        <w:spacing w:val="0"/>
        <w:w w:val="100"/>
        <w:kern w:val="0"/>
        <w:position w:val="0"/>
        <w:sz w:val="22"/>
        <w:szCs w:val="22"/>
        <w:highlight w:val="none"/>
        <w:vertAlign w:val="baseline"/>
      </w:rPr>
    </w:lvl>
    <w:lvl w:ilvl="1">
      <w:start w:val="1"/>
      <w:numFmt w:val="lowerLetter"/>
      <w:suff w:val="tab"/>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2160" w:hanging="291"/>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4320" w:hanging="291"/>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480" w:hanging="291"/>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
    <w:multiLevelType w:val="hybridMultilevel"/>
    <w:lvl w:ilvl="0">
      <w:start w:val="1"/>
      <w:numFmt w:val="upperLetter"/>
      <w:suff w:val="tab"/>
      <w:lvlText w:val="%1."/>
      <w:lvlJc w:val="left"/>
      <w:pPr>
        <w:ind w:left="72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44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2160" w:hanging="291"/>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88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60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4320" w:hanging="291"/>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04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576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480" w:hanging="291"/>
      </w:pPr>
      <w:rPr>
        <w:rFonts w:hAnsi="Arial Unicode MS"/>
        <w:b w:val="1"/>
        <w:bCs w:val="1"/>
        <w:caps w:val="0"/>
        <w:smallCaps w:val="0"/>
        <w:strike w:val="0"/>
        <w:dstrike w:val="0"/>
        <w:outline w:val="0"/>
        <w:emboss w:val="0"/>
        <w:imprint w:val="0"/>
        <w:spacing w:val="0"/>
        <w:w w:val="100"/>
        <w:kern w:val="0"/>
        <w:position w:val="0"/>
        <w:highlight w:val="none"/>
        <w:vertAlign w:val="baseline"/>
      </w:rPr>
    </w:lvl>
  </w:abstractNum>
  <w:abstractNum w:abstractNumId="5">
    <w:multiLevelType w:val="hybridMultilevel"/>
    <w:lvl w:ilvl="0">
      <w:start w:val="1"/>
      <w:numFmt w:val="upperLetter"/>
      <w:suff w:val="tab"/>
      <w:lvlText w:val="%1."/>
      <w:lvlJc w:val="left"/>
      <w:pPr>
        <w:ind w:left="72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44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2160" w:hanging="291"/>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88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60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4320" w:hanging="291"/>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04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576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480" w:hanging="291"/>
      </w:pPr>
      <w:rPr>
        <w:rFonts w:hAnsi="Arial Unicode MS"/>
        <w:b w:val="1"/>
        <w:bCs w:val="1"/>
        <w:caps w:val="0"/>
        <w:smallCaps w:val="0"/>
        <w:strike w:val="0"/>
        <w:dstrike w:val="0"/>
        <w:outline w:val="0"/>
        <w:emboss w:val="0"/>
        <w:imprint w:val="0"/>
        <w:spacing w:val="0"/>
        <w:w w:val="100"/>
        <w:kern w:val="0"/>
        <w:position w:val="0"/>
        <w:highlight w:val="none"/>
        <w:vertAlign w:val="baseline"/>
      </w:rPr>
    </w:lvl>
  </w:abstractNum>
  <w:abstractNum w:abstractNumId="6">
    <w:multiLevelType w:val="hybridMultilevel"/>
    <w:lvl w:ilvl="0">
      <w:start w:val="1"/>
      <w:numFmt w:val="upperLetter"/>
      <w:suff w:val="tab"/>
      <w:lvlText w:val="%1."/>
      <w:lvlJc w:val="left"/>
      <w:pPr>
        <w:ind w:left="72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44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2160" w:hanging="291"/>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88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60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4320" w:hanging="291"/>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04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576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480" w:hanging="291"/>
      </w:pPr>
      <w:rPr>
        <w:rFonts w:hAnsi="Arial Unicode MS"/>
        <w:b w:val="1"/>
        <w:bCs w:val="1"/>
        <w:caps w:val="0"/>
        <w:smallCaps w:val="0"/>
        <w:strike w:val="0"/>
        <w:dstrike w:val="0"/>
        <w:outline w:val="0"/>
        <w:emboss w:val="0"/>
        <w:imprint w:val="0"/>
        <w:spacing w:val="0"/>
        <w:w w:val="100"/>
        <w:kern w:val="0"/>
        <w:position w:val="0"/>
        <w:highlight w:val="none"/>
        <w:vertAlign w:val="baseline"/>
      </w:rPr>
    </w:lvl>
  </w:abstractNum>
  <w:abstractNum w:abstractNumId="7">
    <w:multiLevelType w:val="hybridMultilevel"/>
    <w:lvl w:ilvl="0">
      <w:start w:val="1"/>
      <w:numFmt w:val="upperLetter"/>
      <w:suff w:val="tab"/>
      <w:lvlText w:val="%1."/>
      <w:lvlJc w:val="left"/>
      <w:pPr>
        <w:ind w:left="72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44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2160" w:hanging="291"/>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88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60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4320" w:hanging="291"/>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04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576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480" w:hanging="291"/>
      </w:pPr>
      <w:rPr>
        <w:rFonts w:hAnsi="Arial Unicode MS"/>
        <w:b w:val="1"/>
        <w:bCs w:val="1"/>
        <w:caps w:val="0"/>
        <w:smallCaps w:val="0"/>
        <w:strike w:val="0"/>
        <w:dstrike w:val="0"/>
        <w:outline w:val="0"/>
        <w:emboss w:val="0"/>
        <w:imprint w:val="0"/>
        <w:spacing w:val="0"/>
        <w:w w:val="100"/>
        <w:kern w:val="0"/>
        <w:position w:val="0"/>
        <w:highlight w:val="none"/>
        <w:vertAlign w:val="baseline"/>
      </w:rPr>
    </w:lvl>
  </w:abstractNum>
  <w:abstractNum w:abstractNumId="8">
    <w:multiLevelType w:val="hybridMultilevel"/>
    <w:lvl w:ilvl="0">
      <w:start w:val="1"/>
      <w:numFmt w:val="upperLetter"/>
      <w:suff w:val="tab"/>
      <w:lvlText w:val="%1."/>
      <w:lvlJc w:val="left"/>
      <w:pPr>
        <w:ind w:left="72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44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2160" w:hanging="291"/>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88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60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4320" w:hanging="291"/>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04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576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480" w:hanging="291"/>
      </w:pPr>
      <w:rPr>
        <w:rFonts w:hAnsi="Arial Unicode MS"/>
        <w:b w:val="1"/>
        <w:bCs w:val="1"/>
        <w:caps w:val="0"/>
        <w:smallCaps w:val="0"/>
        <w:strike w:val="0"/>
        <w:dstrike w:val="0"/>
        <w:outline w:val="0"/>
        <w:emboss w:val="0"/>
        <w:imprint w:val="0"/>
        <w:spacing w:val="0"/>
        <w:w w:val="100"/>
        <w:kern w:val="0"/>
        <w:position w:val="0"/>
        <w:highlight w:val="none"/>
        <w:vertAlign w:val="baseline"/>
      </w:rPr>
    </w:lvl>
  </w:abstractNum>
  <w:abstractNum w:abstractNumId="9">
    <w:multiLevelType w:val="hybridMultilevel"/>
    <w:lvl w:ilvl="0">
      <w:start w:val="1"/>
      <w:numFmt w:val="upperLetter"/>
      <w:suff w:val="tab"/>
      <w:lvlText w:val="%1."/>
      <w:lvlJc w:val="left"/>
      <w:pPr>
        <w:ind w:left="72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44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2160" w:hanging="291"/>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88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60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4320" w:hanging="291"/>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04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576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480" w:hanging="291"/>
      </w:pPr>
      <w:rPr>
        <w:rFonts w:hAnsi="Arial Unicode MS"/>
        <w:b w:val="1"/>
        <w:bCs w:val="1"/>
        <w:caps w:val="0"/>
        <w:smallCaps w:val="0"/>
        <w:strike w:val="0"/>
        <w:dstrike w:val="0"/>
        <w:outline w:val="0"/>
        <w:emboss w:val="0"/>
        <w:imprint w:val="0"/>
        <w:spacing w:val="0"/>
        <w:w w:val="100"/>
        <w:kern w:val="0"/>
        <w:position w:val="0"/>
        <w:highlight w:val="none"/>
        <w:vertAlign w:val="baseline"/>
      </w:rPr>
    </w:lvl>
  </w:abstractNum>
  <w:abstractNum w:abstractNumId="10">
    <w:multiLevelType w:val="hybridMultilevel"/>
    <w:lvl w:ilvl="0">
      <w:start w:val="1"/>
      <w:numFmt w:val="upperLetter"/>
      <w:suff w:val="tab"/>
      <w:lvlText w:val="%1."/>
      <w:lvlJc w:val="left"/>
      <w:pPr>
        <w:ind w:left="72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44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2160" w:hanging="291"/>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88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60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4320" w:hanging="291"/>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04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576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480" w:hanging="291"/>
      </w:pPr>
      <w:rPr>
        <w:rFonts w:hAnsi="Arial Unicode MS"/>
        <w:b w:val="1"/>
        <w:bCs w:val="1"/>
        <w:caps w:val="0"/>
        <w:smallCaps w:val="0"/>
        <w:strike w:val="0"/>
        <w:dstrike w:val="0"/>
        <w:outline w:val="0"/>
        <w:emboss w:val="0"/>
        <w:imprint w:val="0"/>
        <w:spacing w:val="0"/>
        <w:w w:val="100"/>
        <w:kern w:val="0"/>
        <w:position w:val="0"/>
        <w:highlight w:val="none"/>
        <w:vertAlign w:val="baseline"/>
      </w:rPr>
    </w:lvl>
  </w:abstractNum>
  <w:abstractNum w:abstractNumId="11">
    <w:multiLevelType w:val="hybridMultilevel"/>
    <w:lvl w:ilvl="0">
      <w:start w:val="1"/>
      <w:numFmt w:val="upperLetter"/>
      <w:suff w:val="tab"/>
      <w:lvlText w:val="%1."/>
      <w:lvlJc w:val="left"/>
      <w:pPr>
        <w:ind w:left="72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44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2160" w:hanging="291"/>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88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60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4320" w:hanging="291"/>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04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576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480" w:hanging="291"/>
      </w:pPr>
      <w:rPr>
        <w:rFonts w:hAnsi="Arial Unicode MS"/>
        <w:b w:val="1"/>
        <w:bCs w:val="1"/>
        <w:caps w:val="0"/>
        <w:smallCaps w:val="0"/>
        <w:strike w:val="0"/>
        <w:dstrike w:val="0"/>
        <w:outline w:val="0"/>
        <w:emboss w:val="0"/>
        <w:imprint w:val="0"/>
        <w:spacing w:val="0"/>
        <w:w w:val="100"/>
        <w:kern w:val="0"/>
        <w:position w:val="0"/>
        <w:highlight w:val="none"/>
        <w:vertAlign w:val="baseline"/>
      </w:rPr>
    </w:lvl>
  </w:abstractNum>
  <w:abstractNum w:abstractNumId="12">
    <w:multiLevelType w:val="hybridMultilevel"/>
    <w:lvl w:ilvl="0">
      <w:start w:val="1"/>
      <w:numFmt w:val="upperLetter"/>
      <w:suff w:val="tab"/>
      <w:lvlText w:val="%1."/>
      <w:lvlJc w:val="left"/>
      <w:pPr>
        <w:ind w:left="72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44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2160" w:hanging="291"/>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88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60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4320" w:hanging="291"/>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04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576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480" w:hanging="291"/>
      </w:pPr>
      <w:rPr>
        <w:rFonts w:hAnsi="Arial Unicode MS"/>
        <w:b w:val="1"/>
        <w:bCs w:val="1"/>
        <w:caps w:val="0"/>
        <w:smallCaps w:val="0"/>
        <w:strike w:val="0"/>
        <w:dstrike w:val="0"/>
        <w:outline w:val="0"/>
        <w:emboss w:val="0"/>
        <w:imprint w:val="0"/>
        <w:spacing w:val="0"/>
        <w:w w:val="100"/>
        <w:kern w:val="0"/>
        <w:position w:val="0"/>
        <w:highlight w:val="none"/>
        <w:vertAlign w:val="baseline"/>
      </w:rPr>
    </w:lvl>
  </w:abstractNum>
  <w:abstractNum w:abstractNumId="13">
    <w:multiLevelType w:val="hybridMultilevel"/>
    <w:lvl w:ilvl="0">
      <w:start w:val="1"/>
      <w:numFmt w:val="upperLetter"/>
      <w:suff w:val="tab"/>
      <w:lvlText w:val="%1."/>
      <w:lvlJc w:val="left"/>
      <w:pPr>
        <w:ind w:left="72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44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2160" w:hanging="291"/>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88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60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4320" w:hanging="291"/>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04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576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480" w:hanging="291"/>
      </w:pPr>
      <w:rPr>
        <w:rFonts w:hAnsi="Arial Unicode MS"/>
        <w:b w:val="1"/>
        <w:bCs w:val="1"/>
        <w:caps w:val="0"/>
        <w:smallCaps w:val="0"/>
        <w:strike w:val="0"/>
        <w:dstrike w:val="0"/>
        <w:outline w:val="0"/>
        <w:emboss w:val="0"/>
        <w:imprint w:val="0"/>
        <w:spacing w:val="0"/>
        <w:w w:val="100"/>
        <w:kern w:val="0"/>
        <w:position w:val="0"/>
        <w:highlight w:val="none"/>
        <w:vertAlign w:val="baseline"/>
      </w:rPr>
    </w:lvl>
  </w:abstractNum>
  <w:abstractNum w:abstractNumId="14">
    <w:multiLevelType w:val="hybridMultilevel"/>
    <w:lvl w:ilvl="0">
      <w:start w:val="1"/>
      <w:numFmt w:val="upperLetter"/>
      <w:suff w:val="tab"/>
      <w:lvlText w:val="%1."/>
      <w:lvlJc w:val="left"/>
      <w:pPr>
        <w:ind w:left="72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44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2160" w:hanging="291"/>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88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60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4320" w:hanging="291"/>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04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576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480" w:hanging="291"/>
      </w:pPr>
      <w:rPr>
        <w:rFonts w:hAnsi="Arial Unicode MS"/>
        <w:b w:val="1"/>
        <w:bCs w:val="1"/>
        <w:caps w:val="0"/>
        <w:smallCaps w:val="0"/>
        <w:strike w:val="0"/>
        <w:dstrike w:val="0"/>
        <w:outline w:val="0"/>
        <w:emboss w:val="0"/>
        <w:imprint w:val="0"/>
        <w:spacing w:val="0"/>
        <w:w w:val="100"/>
        <w:kern w:val="0"/>
        <w:position w:val="0"/>
        <w:highlight w:val="none"/>
        <w:vertAlign w:val="baseline"/>
      </w:rPr>
    </w:lvl>
  </w:abstractNum>
  <w:abstractNum w:abstractNumId="15">
    <w:multiLevelType w:val="hybridMultilevel"/>
    <w:lvl w:ilvl="0">
      <w:start w:val="1"/>
      <w:numFmt w:val="upperLetter"/>
      <w:suff w:val="tab"/>
      <w:lvlText w:val="%1."/>
      <w:lvlJc w:val="left"/>
      <w:pPr>
        <w:ind w:left="72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44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2160" w:hanging="291"/>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88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60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4320" w:hanging="291"/>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04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576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480" w:hanging="291"/>
      </w:pPr>
      <w:rPr>
        <w:rFonts w:hAnsi="Arial Unicode MS"/>
        <w:b w:val="1"/>
        <w:bCs w:val="1"/>
        <w:caps w:val="0"/>
        <w:smallCaps w:val="0"/>
        <w:strike w:val="0"/>
        <w:dstrike w:val="0"/>
        <w:outline w:val="0"/>
        <w:emboss w:val="0"/>
        <w:imprint w:val="0"/>
        <w:spacing w:val="0"/>
        <w:w w:val="100"/>
        <w:kern w:val="0"/>
        <w:position w:val="0"/>
        <w:highlight w:val="none"/>
        <w:vertAlign w:val="baseline"/>
      </w:rPr>
    </w:lvl>
  </w:abstractNum>
  <w:abstractNum w:abstractNumId="16">
    <w:multiLevelType w:val="hybridMultilevel"/>
    <w:numStyleLink w:val="Imported Style 4"/>
  </w:abstractNum>
  <w:abstractNum w:abstractNumId="17">
    <w:multiLevelType w:val="hybridMultilevel"/>
    <w:styleLink w:val="Imported Style 4"/>
    <w:lvl w:ilvl="0">
      <w:start w:val="1"/>
      <w:numFmt w:val="upperLetter"/>
      <w:suff w:val="tab"/>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upperLetter"/>
      <w:suff w:val="tab"/>
      <w:lvlText w:val="%2."/>
      <w:lvlJc w:val="left"/>
      <w:pPr>
        <w:ind w:left="1440" w:hanging="326"/>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2160" w:hanging="291"/>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4320" w:hanging="291"/>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480" w:hanging="291"/>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8">
    <w:multiLevelType w:val="hybridMultilevel"/>
    <w:numStyleLink w:val="Imported Style 5"/>
  </w:abstractNum>
  <w:abstractNum w:abstractNumId="19">
    <w:multiLevelType w:val="hybridMultilevel"/>
    <w:styleLink w:val="Imported Style 5"/>
    <w:lvl w:ilvl="0">
      <w:start w:val="1"/>
      <w:numFmt w:val="upperLetter"/>
      <w:suff w:val="tab"/>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2160" w:hanging="291"/>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4320" w:hanging="291"/>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480" w:hanging="291"/>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0">
    <w:multiLevelType w:val="hybridMultilevel"/>
    <w:numStyleLink w:val="Imported Style 6"/>
  </w:abstractNum>
  <w:abstractNum w:abstractNumId="21">
    <w:multiLevelType w:val="hybridMultilevel"/>
    <w:styleLink w:val="Imported Style 6"/>
    <w:lvl w:ilvl="0">
      <w:start w:val="1"/>
      <w:numFmt w:val="upperLetter"/>
      <w:suff w:val="tab"/>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2160" w:hanging="291"/>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4320" w:hanging="291"/>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480" w:hanging="291"/>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2">
    <w:multiLevelType w:val="hybridMultilevel"/>
    <w:numStyleLink w:val="Imported Style 7"/>
  </w:abstractNum>
  <w:abstractNum w:abstractNumId="23">
    <w:multiLevelType w:val="hybridMultilevel"/>
    <w:styleLink w:val="Imported Style 7"/>
    <w:lvl w:ilvl="0">
      <w:start w:val="1"/>
      <w:numFmt w:val="decimal"/>
      <w:suff w:val="tab"/>
      <w:lvlText w:val="%1."/>
      <w:lvlJc w:val="left"/>
      <w:pPr>
        <w:ind w:left="36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1">
      <w:start w:val="1"/>
      <w:numFmt w:val="lowerLetter"/>
      <w:suff w:val="tab"/>
      <w:lvlText w:val="%2."/>
      <w:lvlJc w:val="left"/>
      <w:pPr>
        <w:ind w:left="144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2">
      <w:start w:val="1"/>
      <w:numFmt w:val="lowerRoman"/>
      <w:suff w:val="tab"/>
      <w:lvlText w:val="%3."/>
      <w:lvlJc w:val="left"/>
      <w:pPr>
        <w:ind w:left="2160" w:hanging="291"/>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3">
      <w:start w:val="1"/>
      <w:numFmt w:val="decimal"/>
      <w:suff w:val="tab"/>
      <w:lvlText w:val="%4."/>
      <w:lvlJc w:val="left"/>
      <w:pPr>
        <w:ind w:left="288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4">
      <w:start w:val="1"/>
      <w:numFmt w:val="lowerLetter"/>
      <w:suff w:val="tab"/>
      <w:lvlText w:val="%5."/>
      <w:lvlJc w:val="left"/>
      <w:pPr>
        <w:ind w:left="360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5">
      <w:start w:val="1"/>
      <w:numFmt w:val="lowerRoman"/>
      <w:suff w:val="tab"/>
      <w:lvlText w:val="%6."/>
      <w:lvlJc w:val="left"/>
      <w:pPr>
        <w:ind w:left="4320" w:hanging="291"/>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6">
      <w:start w:val="1"/>
      <w:numFmt w:val="decimal"/>
      <w:suff w:val="tab"/>
      <w:lvlText w:val="%7."/>
      <w:lvlJc w:val="left"/>
      <w:pPr>
        <w:ind w:left="504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7">
      <w:start w:val="1"/>
      <w:numFmt w:val="lowerLetter"/>
      <w:suff w:val="tab"/>
      <w:lvlText w:val="%8."/>
      <w:lvlJc w:val="left"/>
      <w:pPr>
        <w:ind w:left="576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8">
      <w:start w:val="1"/>
      <w:numFmt w:val="lowerRoman"/>
      <w:suff w:val="tab"/>
      <w:lvlText w:val="%9."/>
      <w:lvlJc w:val="left"/>
      <w:pPr>
        <w:ind w:left="6480" w:hanging="291"/>
      </w:pPr>
      <w:rPr>
        <w:rFonts w:hAnsi="Arial Unicode MS"/>
        <w:caps w:val="0"/>
        <w:smallCaps w:val="0"/>
        <w:strike w:val="0"/>
        <w:dstrike w:val="0"/>
        <w:outline w:val="0"/>
        <w:emboss w:val="0"/>
        <w:imprint w:val="0"/>
        <w:color w:val="000000"/>
        <w:spacing w:val="0"/>
        <w:w w:val="100"/>
        <w:kern w:val="0"/>
        <w:position w:val="0"/>
        <w:highlight w:val="none"/>
        <w:vertAlign w:val="baseline"/>
      </w:rPr>
    </w:lvl>
  </w:abstractNum>
  <w:abstractNum w:abstractNumId="24">
    <w:multiLevelType w:val="hybridMultilevel"/>
    <w:numStyleLink w:val="Imported Style 8"/>
  </w:abstractNum>
  <w:abstractNum w:abstractNumId="25">
    <w:multiLevelType w:val="hybridMultilevel"/>
    <w:styleLink w:val="Imported Style 8"/>
    <w:lvl w:ilvl="0">
      <w:start w:val="1"/>
      <w:numFmt w:val="bullet"/>
      <w:suff w:val="tab"/>
      <w:lvlText w:val="●"/>
      <w:lvlJc w:val="left"/>
      <w:pPr>
        <w:ind w:left="1440"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o"/>
      <w:lvlJc w:val="left"/>
      <w:pPr>
        <w:ind w:left="2160"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8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3600"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o"/>
      <w:lvlJc w:val="left"/>
      <w:pPr>
        <w:ind w:left="4320"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504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760"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o"/>
      <w:lvlJc w:val="left"/>
      <w:pPr>
        <w:ind w:left="6480"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720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3"/>
  </w:num>
  <w:num w:numId="4">
    <w:abstractNumId w:val="2"/>
  </w:num>
  <w:num w:numId="5">
    <w:abstractNumId w:val="0"/>
    <w:lvlOverride w:ilvl="1">
      <w:startOverride w:val="2"/>
    </w:lvlOverride>
  </w:num>
  <w:num w:numId="6">
    <w:abstractNumId w:val="0"/>
    <w:lvlOverride w:ilvl="0">
      <w:lvl w:ilvl="0">
        <w:start w:val="1"/>
        <w:numFmt w:val="decimal"/>
        <w:suff w:val="tab"/>
        <w:lvlText w:val="%1."/>
        <w:lvlJc w:val="left"/>
        <w:pPr>
          <w:ind w:left="36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suff w:val="tab"/>
        <w:lvlText w:val="%2."/>
        <w:lvlJc w:val="left"/>
        <w:pPr>
          <w:ind w:left="39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suff w:val="tab"/>
        <w:lvlText w:val="%2.%3."/>
        <w:lvlJc w:val="left"/>
        <w:pPr>
          <w:ind w:left="785" w:hanging="785"/>
        </w:pPr>
        <w:rPr>
          <w:rFonts w:hAnsi="Arial Unicode MS"/>
          <w:caps w:val="0"/>
          <w:smallCaps w:val="0"/>
          <w:strike w:val="0"/>
          <w:dstrike w:val="0"/>
          <w:outline w:val="0"/>
          <w:emboss w:val="0"/>
          <w:imprint w:val="0"/>
          <w:spacing w:val="0"/>
          <w:w w:val="100"/>
          <w:kern w:val="0"/>
          <w:position w:val="0"/>
          <w:sz w:val="26"/>
          <w:szCs w:val="26"/>
          <w:highlight w:val="none"/>
          <w:vertAlign w:val="baseline"/>
        </w:rPr>
      </w:lvl>
    </w:lvlOverride>
    <w:lvlOverride w:ilvl="3">
      <w:lvl w:ilvl="3">
        <w:start w:val="1"/>
        <w:numFmt w:val="decimal"/>
        <w:suff w:val="tab"/>
        <w:lvlText w:val="%2.%3.%4."/>
        <w:lvlJc w:val="left"/>
        <w:pPr>
          <w:ind w:left="1178" w:hanging="1178"/>
        </w:pPr>
        <w:rPr>
          <w:rFonts w:hAnsi="Arial Unicode MS"/>
          <w:caps w:val="0"/>
          <w:smallCaps w:val="0"/>
          <w:strike w:val="0"/>
          <w:dstrike w:val="0"/>
          <w:outline w:val="0"/>
          <w:emboss w:val="0"/>
          <w:imprint w:val="0"/>
          <w:spacing w:val="0"/>
          <w:w w:val="100"/>
          <w:kern w:val="0"/>
          <w:position w:val="0"/>
          <w:sz w:val="26"/>
          <w:szCs w:val="26"/>
          <w:highlight w:val="none"/>
          <w:vertAlign w:val="baseline"/>
        </w:rPr>
      </w:lvl>
    </w:lvlOverride>
    <w:lvlOverride w:ilvl="4">
      <w:lvl w:ilvl="4">
        <w:start w:val="1"/>
        <w:numFmt w:val="decimal"/>
        <w:suff w:val="tab"/>
        <w:lvlText w:val="%2.%3.%4.%5."/>
        <w:lvlJc w:val="left"/>
        <w:pPr>
          <w:ind w:left="1178" w:hanging="1178"/>
        </w:pPr>
        <w:rPr>
          <w:rFonts w:hAnsi="Arial Unicode MS"/>
          <w:caps w:val="0"/>
          <w:smallCaps w:val="0"/>
          <w:strike w:val="0"/>
          <w:dstrike w:val="0"/>
          <w:outline w:val="0"/>
          <w:emboss w:val="0"/>
          <w:imprint w:val="0"/>
          <w:spacing w:val="0"/>
          <w:w w:val="100"/>
          <w:kern w:val="0"/>
          <w:position w:val="0"/>
          <w:sz w:val="26"/>
          <w:szCs w:val="26"/>
          <w:highlight w:val="none"/>
          <w:vertAlign w:val="baseline"/>
        </w:rPr>
      </w:lvl>
    </w:lvlOverride>
    <w:lvlOverride w:ilvl="5">
      <w:lvl w:ilvl="5">
        <w:start w:val="1"/>
        <w:numFmt w:val="decimal"/>
        <w:suff w:val="tab"/>
        <w:lvlText w:val="%2.%3.%4.%5.%6."/>
        <w:lvlJc w:val="left"/>
        <w:pPr>
          <w:ind w:left="1571" w:hanging="1571"/>
        </w:pPr>
        <w:rPr>
          <w:rFonts w:hAnsi="Arial Unicode MS"/>
          <w:caps w:val="0"/>
          <w:smallCaps w:val="0"/>
          <w:strike w:val="0"/>
          <w:dstrike w:val="0"/>
          <w:outline w:val="0"/>
          <w:emboss w:val="0"/>
          <w:imprint w:val="0"/>
          <w:spacing w:val="0"/>
          <w:w w:val="100"/>
          <w:kern w:val="0"/>
          <w:position w:val="0"/>
          <w:sz w:val="26"/>
          <w:szCs w:val="26"/>
          <w:highlight w:val="none"/>
          <w:vertAlign w:val="baseline"/>
        </w:rPr>
      </w:lvl>
    </w:lvlOverride>
    <w:lvlOverride w:ilvl="6">
      <w:lvl w:ilvl="6">
        <w:start w:val="1"/>
        <w:numFmt w:val="decimal"/>
        <w:suff w:val="tab"/>
        <w:lvlText w:val="%2.%3.%4.%5.%6.%7."/>
        <w:lvlJc w:val="left"/>
        <w:pPr>
          <w:ind w:left="1571" w:hanging="1571"/>
        </w:pPr>
        <w:rPr>
          <w:rFonts w:hAnsi="Arial Unicode MS"/>
          <w:caps w:val="0"/>
          <w:smallCaps w:val="0"/>
          <w:strike w:val="0"/>
          <w:dstrike w:val="0"/>
          <w:outline w:val="0"/>
          <w:emboss w:val="0"/>
          <w:imprint w:val="0"/>
          <w:spacing w:val="0"/>
          <w:w w:val="100"/>
          <w:kern w:val="0"/>
          <w:position w:val="0"/>
          <w:sz w:val="26"/>
          <w:szCs w:val="26"/>
          <w:highlight w:val="none"/>
          <w:vertAlign w:val="baseline"/>
        </w:rPr>
      </w:lvl>
    </w:lvlOverride>
    <w:lvlOverride w:ilvl="7">
      <w:lvl w:ilvl="7">
        <w:start w:val="1"/>
        <w:numFmt w:val="decimal"/>
        <w:suff w:val="tab"/>
        <w:lvlText w:val="%2.%3.%4.%5.%6.%7.%8."/>
        <w:lvlJc w:val="left"/>
        <w:pPr>
          <w:ind w:left="1964" w:hanging="1964"/>
        </w:pPr>
        <w:rPr>
          <w:rFonts w:hAnsi="Arial Unicode MS"/>
          <w:caps w:val="0"/>
          <w:smallCaps w:val="0"/>
          <w:strike w:val="0"/>
          <w:dstrike w:val="0"/>
          <w:outline w:val="0"/>
          <w:emboss w:val="0"/>
          <w:imprint w:val="0"/>
          <w:spacing w:val="0"/>
          <w:w w:val="100"/>
          <w:kern w:val="0"/>
          <w:position w:val="0"/>
          <w:sz w:val="26"/>
          <w:szCs w:val="26"/>
          <w:highlight w:val="none"/>
          <w:vertAlign w:val="baseline"/>
        </w:rPr>
      </w:lvl>
    </w:lvlOverride>
    <w:lvlOverride w:ilvl="8">
      <w:lvl w:ilvl="8">
        <w:start w:val="1"/>
        <w:numFmt w:val="decimal"/>
        <w:suff w:val="tab"/>
        <w:lvlText w:val="%2.%3.%4.%5.%6.%7.%8.%9."/>
        <w:lvlJc w:val="left"/>
        <w:pPr>
          <w:ind w:left="1964" w:hanging="1964"/>
        </w:pPr>
        <w:rPr>
          <w:rFonts w:hAnsi="Arial Unicode MS"/>
          <w:caps w:val="0"/>
          <w:smallCaps w:val="0"/>
          <w:strike w:val="0"/>
          <w:dstrike w:val="0"/>
          <w:outline w:val="0"/>
          <w:emboss w:val="0"/>
          <w:imprint w:val="0"/>
          <w:spacing w:val="0"/>
          <w:w w:val="100"/>
          <w:kern w:val="0"/>
          <w:position w:val="0"/>
          <w:sz w:val="26"/>
          <w:szCs w:val="26"/>
          <w:highlight w:val="none"/>
          <w:vertAlign w:val="baseline"/>
        </w:rPr>
      </w:lvl>
    </w:lvlOverride>
  </w:num>
  <w:num w:numId="7">
    <w:abstractNumId w:val="4"/>
  </w:num>
  <w:num w:numId="8">
    <w:abstractNumId w:val="5"/>
  </w:num>
  <w:num w:numId="9">
    <w:abstractNumId w:val="5"/>
    <w:lvlOverride w:ilvl="0">
      <w:startOverride w:val="2"/>
    </w:lvlOverride>
  </w:num>
  <w:num w:numId="10">
    <w:abstractNumId w:val="6"/>
  </w:num>
  <w:num w:numId="11">
    <w:abstractNumId w:val="6"/>
    <w:lvlOverride w:ilvl="0">
      <w:startOverride w:val="3"/>
    </w:lvlOverride>
  </w:num>
  <w:num w:numId="12">
    <w:abstractNumId w:val="7"/>
  </w:num>
  <w:num w:numId="13">
    <w:abstractNumId w:val="7"/>
    <w:lvlOverride w:ilvl="0">
      <w:startOverride w:val="4"/>
    </w:lvlOverride>
  </w:num>
  <w:num w:numId="14">
    <w:abstractNumId w:val="8"/>
  </w:num>
  <w:num w:numId="15">
    <w:abstractNumId w:val="8"/>
    <w:lvlOverride w:ilvl="0">
      <w:startOverride w:val="5"/>
    </w:lvlOverride>
  </w:num>
  <w:num w:numId="16">
    <w:abstractNumId w:val="9"/>
  </w:num>
  <w:num w:numId="17">
    <w:abstractNumId w:val="9"/>
    <w:lvlOverride w:ilvl="0">
      <w:startOverride w:val="6"/>
    </w:lvlOverride>
  </w:num>
  <w:num w:numId="18">
    <w:abstractNumId w:val="10"/>
  </w:num>
  <w:num w:numId="19">
    <w:abstractNumId w:val="10"/>
    <w:lvlOverride w:ilvl="0">
      <w:startOverride w:val="7"/>
    </w:lvlOverride>
  </w:num>
  <w:num w:numId="20">
    <w:abstractNumId w:val="11"/>
  </w:num>
  <w:num w:numId="21">
    <w:abstractNumId w:val="11"/>
    <w:lvlOverride w:ilvl="0">
      <w:startOverride w:val="8"/>
    </w:lvlOverride>
  </w:num>
  <w:num w:numId="22">
    <w:abstractNumId w:val="12"/>
  </w:num>
  <w:num w:numId="23">
    <w:abstractNumId w:val="12"/>
    <w:lvlOverride w:ilvl="0">
      <w:startOverride w:val="9"/>
    </w:lvlOverride>
  </w:num>
  <w:num w:numId="24">
    <w:abstractNumId w:val="13"/>
  </w:num>
  <w:num w:numId="25">
    <w:abstractNumId w:val="13"/>
    <w:lvlOverride w:ilvl="0">
      <w:startOverride w:val="10"/>
    </w:lvlOverride>
  </w:num>
  <w:num w:numId="26">
    <w:abstractNumId w:val="14"/>
  </w:num>
  <w:num w:numId="27">
    <w:abstractNumId w:val="14"/>
    <w:lvlOverride w:ilvl="0">
      <w:startOverride w:val="11"/>
    </w:lvlOverride>
  </w:num>
  <w:num w:numId="28">
    <w:abstractNumId w:val="15"/>
  </w:num>
  <w:num w:numId="29">
    <w:abstractNumId w:val="15"/>
    <w:lvlOverride w:ilvl="0">
      <w:startOverride w:val="12"/>
    </w:lvlOverride>
  </w:num>
  <w:num w:numId="30">
    <w:abstractNumId w:val="0"/>
    <w:lvlOverride w:ilvl="1">
      <w:startOverride w:val="3"/>
    </w:lvlOverride>
  </w:num>
  <w:num w:numId="31">
    <w:abstractNumId w:val="17"/>
  </w:num>
  <w:num w:numId="32">
    <w:abstractNumId w:val="16"/>
  </w:num>
  <w:num w:numId="33">
    <w:abstractNumId w:val="19"/>
  </w:num>
  <w:num w:numId="34">
    <w:abstractNumId w:val="18"/>
  </w:num>
  <w:num w:numId="35">
    <w:abstractNumId w:val="21"/>
  </w:num>
  <w:num w:numId="36">
    <w:abstractNumId w:val="20"/>
  </w:num>
  <w:num w:numId="37">
    <w:abstractNumId w:val="23"/>
  </w:num>
  <w:num w:numId="38">
    <w:abstractNumId w:val="22"/>
  </w:num>
  <w:num w:numId="39">
    <w:abstractNumId w:val="25"/>
  </w:num>
  <w:num w:numId="40">
    <w:abstractNumId w:val="24"/>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14:textOutline>
        <w14:noFill/>
      </w14:textOutline>
      <w14:textFill>
        <w14:solidFill>
          <w14:srgbClr w14:val="000000"/>
        </w14:solidFill>
      </w14:textFill>
    </w:r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Helvetica Neue" w:hAnsi="Helvetica Neue" w:eastAsia="Helvetica Neue"/>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numbering" w:styleId="Imported Style 1">
    <w:name w:val="Imported Style 1"/>
    <w:pPr>
      <w:numPr>
        <w:numId w:val="1"/>
      </w:numPr>
    </w:pPr>
  </w:style>
  <w:style w:type="numbering" w:styleId="Imported Style 2">
    <w:name w:val="Imported Style 2"/>
    <w:pPr>
      <w:numPr>
        <w:numId w:val="3"/>
      </w:numPr>
    </w:pPr>
  </w:style>
  <w:style w:type="character" w:styleId="None">
    <w:name w:val="None"/>
  </w:style>
  <w:style w:type="character" w:styleId="Hyperlink.0">
    <w:name w:val="Hyperlink.0"/>
    <w:basedOn w:val="None"/>
    <w:next w:val="Hyperlink.0"/>
    <w:rPr>
      <w:u w:val="single"/>
    </w:rPr>
  </w:style>
  <w:style w:type="numbering" w:styleId="Imported Style 4">
    <w:name w:val="Imported Style 4"/>
    <w:pPr>
      <w:numPr>
        <w:numId w:val="31"/>
      </w:numPr>
    </w:pPr>
  </w:style>
  <w:style w:type="numbering" w:styleId="Imported Style 5">
    <w:name w:val="Imported Style 5"/>
    <w:pPr>
      <w:numPr>
        <w:numId w:val="33"/>
      </w:numPr>
    </w:pPr>
  </w:style>
  <w:style w:type="character" w:styleId="Hyperlink.1">
    <w:name w:val="Hyperlink.1"/>
    <w:basedOn w:val="None"/>
    <w:next w:val="Hyperlink.1"/>
    <w:rPr>
      <w:rFonts w:ascii="Arial" w:cs="Arial" w:hAnsi="Arial" w:eastAsia="Arial"/>
      <w:sz w:val="20"/>
      <w:szCs w:val="20"/>
      <w:u w:val="single"/>
    </w:rPr>
  </w:style>
  <w:style w:type="numbering" w:styleId="Imported Style 6">
    <w:name w:val="Imported Style 6"/>
    <w:pPr>
      <w:numPr>
        <w:numId w:val="35"/>
      </w:numPr>
    </w:pPr>
  </w:style>
  <w:style w:type="numbering" w:styleId="Imported Style 7">
    <w:name w:val="Imported Style 7"/>
    <w:pPr>
      <w:numPr>
        <w:numId w:val="37"/>
      </w:numPr>
    </w:pPr>
  </w:style>
  <w:style w:type="numbering" w:styleId="Imported Style 8">
    <w:name w:val="Imported Style 8"/>
    <w:pPr>
      <w:numPr>
        <w:numId w:val="39"/>
      </w:numPr>
    </w:p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jpeg"/><Relationship Id="rId5" Type="http://schemas.openxmlformats.org/officeDocument/2006/relationships/image" Target="media/image2.jpeg"/><Relationship Id="rId6" Type="http://schemas.openxmlformats.org/officeDocument/2006/relationships/image" Target="media/image1.png"/><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numbering" Target="numbering.xml"/><Relationship Id="rId12" Type="http://schemas.openxmlformats.org/officeDocument/2006/relationships/theme" Target="theme/theme1.xml"/></Relationships>

</file>

<file path=word/_rels/header1.xml.rels><?xml version="1.0" encoding="UTF-8"?>
<Relationships xmlns="http://schemas.openxmlformats.org/package/2006/relationships"><Relationship Id="rId1" Type="http://schemas.openxmlformats.org/officeDocument/2006/relationships/image" Target="media/image2.jpeg"/></Relationships>

</file>

<file path=word/_rels/header2.xml.rels><?xml version="1.0" encoding="UTF-8"?>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0000" dir="540000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0000" dir="5400000">
            <a:srgbClr val="000000">
              <a:alpha val="38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