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pPr>
      <w:r w:rsidDel="00000000" w:rsidR="00000000" w:rsidRPr="00000000">
        <w:rPr/>
        <w:drawing>
          <wp:inline distB="114300" distT="114300" distL="114300" distR="114300">
            <wp:extent cx="2847975" cy="125730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847975" cy="12573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jc w:val="center"/>
        <w:rPr>
          <w:b w:val="1"/>
          <w:u w:val="single"/>
        </w:rPr>
      </w:pPr>
      <w:r w:rsidDel="00000000" w:rsidR="00000000" w:rsidRPr="00000000">
        <w:rPr>
          <w:b w:val="1"/>
          <w:u w:val="single"/>
          <w:rtl w:val="0"/>
        </w:rPr>
        <w:t xml:space="preserve">Submitted Questions for Florida Corridor Master Plan RFP</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numPr>
          <w:ilvl w:val="0"/>
          <w:numId w:val="1"/>
        </w:numPr>
        <w:spacing w:after="200" w:before="240" w:lineRule="auto"/>
        <w:ind w:left="720" w:hanging="360"/>
        <w:rPr>
          <w:b w:val="1"/>
        </w:rPr>
      </w:pPr>
      <w:r w:rsidDel="00000000" w:rsidR="00000000" w:rsidRPr="00000000">
        <w:rPr>
          <w:b w:val="1"/>
          <w:rtl w:val="0"/>
        </w:rPr>
        <w:t xml:space="preserve">Are there any restrictions or prohibitions on subconsultants being included on more than one project team? </w:t>
      </w:r>
      <w:r w:rsidDel="00000000" w:rsidR="00000000" w:rsidRPr="00000000">
        <w:rPr>
          <w:rtl w:val="0"/>
        </w:rPr>
        <w:t xml:space="preserve">No. Subs can be on multiple teams. </w:t>
      </w:r>
    </w:p>
    <w:p w:rsidR="00000000" w:rsidDel="00000000" w:rsidP="00000000" w:rsidRDefault="00000000" w:rsidRPr="00000000" w14:paraId="00000008">
      <w:pPr>
        <w:numPr>
          <w:ilvl w:val="0"/>
          <w:numId w:val="1"/>
        </w:numPr>
        <w:spacing w:after="200" w:before="0" w:lineRule="auto"/>
        <w:ind w:left="720" w:hanging="360"/>
        <w:rPr>
          <w:b w:val="1"/>
        </w:rPr>
      </w:pPr>
      <w:r w:rsidDel="00000000" w:rsidR="00000000" w:rsidRPr="00000000">
        <w:rPr>
          <w:b w:val="1"/>
          <w:rtl w:val="0"/>
        </w:rPr>
        <w:t xml:space="preserve">Is there a requirement that the Primary retain 50% or more of the contract amount? </w:t>
      </w:r>
      <w:r w:rsidDel="00000000" w:rsidR="00000000" w:rsidRPr="00000000">
        <w:rPr>
          <w:rtl w:val="0"/>
        </w:rPr>
        <w:t xml:space="preserve">No, there is no required proportion. </w:t>
      </w:r>
    </w:p>
    <w:p w:rsidR="00000000" w:rsidDel="00000000" w:rsidP="00000000" w:rsidRDefault="00000000" w:rsidRPr="00000000" w14:paraId="00000009">
      <w:pPr>
        <w:numPr>
          <w:ilvl w:val="0"/>
          <w:numId w:val="1"/>
        </w:numPr>
        <w:spacing w:after="200" w:before="240" w:lineRule="auto"/>
        <w:ind w:left="720" w:hanging="360"/>
        <w:rPr>
          <w:b w:val="1"/>
        </w:rPr>
      </w:pPr>
      <w:r w:rsidDel="00000000" w:rsidR="00000000" w:rsidRPr="00000000">
        <w:rPr>
          <w:b w:val="1"/>
          <w:rtl w:val="0"/>
        </w:rPr>
        <w:t xml:space="preserve">Due to prolonged shipping delays throughout North America, we kindly request that Build Baton Rouge accept electronic submittals via email or secure file transfer for responses to the proposal. At a minimum, we would like to request the acceptance of electronic submittals with corresponding tracking information to be deemed responsive in case the hard copies are delivered after the RFP closing period</w:t>
      </w:r>
      <w:r w:rsidDel="00000000" w:rsidR="00000000" w:rsidRPr="00000000">
        <w:rPr>
          <w:rtl w:val="0"/>
        </w:rPr>
        <w:t xml:space="preserve">. Unfortunately, we cannot accommodate this request. The office does not accept after hours/weekend deliveries, so this will put us back a bit in review. There are some folks on our panel who are not accustomed to onscreen review and that leaves me to print it out for them… I imagine there are local printing services that may be able to print, bind and deliver. </w:t>
      </w:r>
    </w:p>
    <w:p w:rsidR="00000000" w:rsidDel="00000000" w:rsidP="00000000" w:rsidRDefault="00000000" w:rsidRPr="00000000" w14:paraId="0000000A">
      <w:pPr>
        <w:numPr>
          <w:ilvl w:val="0"/>
          <w:numId w:val="1"/>
        </w:numPr>
        <w:spacing w:after="200" w:before="240" w:lineRule="auto"/>
        <w:ind w:left="720" w:hanging="360"/>
        <w:rPr/>
      </w:pPr>
      <w:r w:rsidDel="00000000" w:rsidR="00000000" w:rsidRPr="00000000">
        <w:rPr>
          <w:b w:val="1"/>
          <w:rtl w:val="0"/>
        </w:rPr>
        <w:t xml:space="preserve">What is the proposal document page count limit?</w:t>
      </w:r>
      <w:r w:rsidDel="00000000" w:rsidR="00000000" w:rsidRPr="00000000">
        <w:rPr>
          <w:rtl w:val="0"/>
        </w:rPr>
        <w:t xml:space="preserve"> There is no set page limit, but the selection panel is expected to spend about one hour reviewing each proposal. </w:t>
      </w:r>
    </w:p>
    <w:p w:rsidR="00000000" w:rsidDel="00000000" w:rsidP="00000000" w:rsidRDefault="00000000" w:rsidRPr="00000000" w14:paraId="0000000B">
      <w:pPr>
        <w:numPr>
          <w:ilvl w:val="0"/>
          <w:numId w:val="1"/>
        </w:numPr>
        <w:spacing w:after="200" w:before="240" w:lineRule="auto"/>
        <w:ind w:left="720" w:hanging="360"/>
        <w:rPr/>
      </w:pPr>
      <w:r w:rsidDel="00000000" w:rsidR="00000000" w:rsidRPr="00000000">
        <w:rPr>
          <w:b w:val="1"/>
          <w:rtl w:val="0"/>
        </w:rPr>
        <w:t xml:space="preserve">Do you have proposal document format requirements (etc. font size, 11”x 17”)?</w:t>
      </w:r>
      <w:r w:rsidDel="00000000" w:rsidR="00000000" w:rsidRPr="00000000">
        <w:rPr>
          <w:rtl w:val="0"/>
        </w:rPr>
        <w:t xml:space="preserve"> No larger than 11x17.</w:t>
      </w:r>
    </w:p>
    <w:p w:rsidR="00000000" w:rsidDel="00000000" w:rsidP="00000000" w:rsidRDefault="00000000" w:rsidRPr="00000000" w14:paraId="0000000C">
      <w:pPr>
        <w:numPr>
          <w:ilvl w:val="0"/>
          <w:numId w:val="1"/>
        </w:numPr>
        <w:spacing w:after="200" w:before="240" w:lineRule="auto"/>
        <w:ind w:left="720" w:hanging="360"/>
        <w:rPr>
          <w:b w:val="1"/>
        </w:rPr>
      </w:pPr>
      <w:r w:rsidDel="00000000" w:rsidR="00000000" w:rsidRPr="00000000">
        <w:rPr>
          <w:b w:val="1"/>
          <w:rtl w:val="0"/>
        </w:rPr>
        <w:t xml:space="preserve">The first bullet on page 15 states that baseline and no-build travel demand modeling will be required. Is the selected consultant team expected to perform this travel demand modeling, or will the consultant team coordinate with the Capital Region Planning Commission to obtain outputs of their travel demand model for this step? </w:t>
      </w:r>
      <w:r w:rsidDel="00000000" w:rsidR="00000000" w:rsidRPr="00000000">
        <w:rPr>
          <w:rtl w:val="0"/>
        </w:rPr>
        <w:t xml:space="preserve">If CRPC has current models that you propose are adequate, then no need for redundant analyses.</w:t>
      </w:r>
    </w:p>
    <w:p w:rsidR="00000000" w:rsidDel="00000000" w:rsidP="00000000" w:rsidRDefault="00000000" w:rsidRPr="00000000" w14:paraId="0000000D">
      <w:pPr>
        <w:numPr>
          <w:ilvl w:val="0"/>
          <w:numId w:val="1"/>
        </w:numPr>
        <w:spacing w:after="200" w:before="240" w:lineRule="auto"/>
        <w:ind w:left="720" w:hanging="360"/>
        <w:rPr>
          <w:u w:val="none"/>
        </w:rPr>
      </w:pPr>
      <w:r w:rsidDel="00000000" w:rsidR="00000000" w:rsidRPr="00000000">
        <w:rPr>
          <w:b w:val="1"/>
          <w:rtl w:val="0"/>
        </w:rPr>
        <w:t xml:space="preserve"> Under 4.8 Contract Deliverables, the RFP lists, "Ten (25) hard copies of the master plan" - can you please confirm whether 10 or 25 copies are required?</w:t>
      </w:r>
      <w:r w:rsidDel="00000000" w:rsidR="00000000" w:rsidRPr="00000000">
        <w:rPr>
          <w:rtl w:val="0"/>
        </w:rPr>
        <w:t xml:space="preserve"> Twenty-five (25). Thanks for catching that. </w:t>
      </w:r>
    </w:p>
    <w:p w:rsidR="00000000" w:rsidDel="00000000" w:rsidP="00000000" w:rsidRDefault="00000000" w:rsidRPr="00000000" w14:paraId="0000000E">
      <w:pPr>
        <w:numPr>
          <w:ilvl w:val="0"/>
          <w:numId w:val="1"/>
        </w:numPr>
        <w:spacing w:after="200" w:before="240" w:lineRule="auto"/>
        <w:ind w:left="720" w:hanging="360"/>
        <w:rPr>
          <w:u w:val="none"/>
        </w:rPr>
      </w:pPr>
      <w:r w:rsidDel="00000000" w:rsidR="00000000" w:rsidRPr="00000000">
        <w:rPr>
          <w:b w:val="1"/>
          <w:rtl w:val="0"/>
        </w:rPr>
        <w:t xml:space="preserve">Does BBR have Tolemi Building Blocks licenses that the consultant team would access, or would the consultant need to obtain a separate license? </w:t>
      </w:r>
      <w:r w:rsidDel="00000000" w:rsidR="00000000" w:rsidRPr="00000000">
        <w:rPr>
          <w:rtl w:val="0"/>
        </w:rPr>
        <w:t xml:space="preserve">We have consultant licenses under our contract with Tolemi. </w:t>
      </w:r>
    </w:p>
    <w:p w:rsidR="00000000" w:rsidDel="00000000" w:rsidP="00000000" w:rsidRDefault="00000000" w:rsidRPr="00000000" w14:paraId="0000000F">
      <w:pPr>
        <w:numPr>
          <w:ilvl w:val="0"/>
          <w:numId w:val="1"/>
        </w:numPr>
        <w:spacing w:after="200" w:before="240" w:lineRule="auto"/>
        <w:ind w:left="720" w:hanging="360"/>
        <w:rPr/>
      </w:pPr>
      <w:r w:rsidDel="00000000" w:rsidR="00000000" w:rsidRPr="00000000">
        <w:rPr>
          <w:b w:val="1"/>
          <w:rtl w:val="0"/>
        </w:rPr>
        <w:t xml:space="preserve">How are DBE points earned? </w:t>
      </w:r>
      <w:r w:rsidDel="00000000" w:rsidR="00000000" w:rsidRPr="00000000">
        <w:rPr>
          <w:rtl w:val="0"/>
        </w:rPr>
        <w:t xml:space="preserve">DBE points are earned on a prorated basis relative to the DBE firm’s portion of the total contract amount. Fractional points will apply (eg. a $850k proposal with one DBE firm’s contract portion being $122k, the DBE score would be 1.44 points.)  </w:t>
      </w:r>
    </w:p>
    <w:p w:rsidR="00000000" w:rsidDel="00000000" w:rsidP="00000000" w:rsidRDefault="00000000" w:rsidRPr="00000000" w14:paraId="00000010">
      <w:pPr>
        <w:spacing w:after="200" w:before="240" w:lineRule="auto"/>
        <w:ind w:left="0" w:firstLine="0"/>
        <w:rPr/>
      </w:pPr>
      <w:r w:rsidDel="00000000" w:rsidR="00000000" w:rsidRPr="00000000">
        <w:rPr>
          <w:rtl w:val="0"/>
        </w:rPr>
      </w:r>
    </w:p>
    <w:p w:rsidR="00000000" w:rsidDel="00000000" w:rsidP="00000000" w:rsidRDefault="00000000" w:rsidRPr="00000000" w14:paraId="00000011">
      <w:pPr>
        <w:spacing w:after="200" w:before="240" w:lineRule="auto"/>
        <w:ind w:left="0" w:firstLine="0"/>
        <w:rPr/>
      </w:pPr>
      <w:r w:rsidDel="00000000" w:rsidR="00000000" w:rsidRPr="00000000">
        <w:rPr>
          <w:rtl w:val="0"/>
        </w:rPr>
        <w:t xml:space="preserve">If you would like to see the transcript from the meeting, please </w:t>
      </w:r>
      <w:hyperlink r:id="rId7">
        <w:r w:rsidDel="00000000" w:rsidR="00000000" w:rsidRPr="00000000">
          <w:rPr>
            <w:color w:val="1155cc"/>
            <w:u w:val="single"/>
            <w:rtl w:val="0"/>
          </w:rPr>
          <w:t xml:space="preserve">click here.</w:t>
        </w:r>
      </w:hyperlink>
      <w:r w:rsidDel="00000000" w:rsidR="00000000" w:rsidRPr="00000000">
        <w:rPr>
          <w:rtl w:val="0"/>
        </w:rPr>
        <w:t xml:space="preserve"> </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rFonts w:ascii="Arial" w:cs="Arial" w:eastAsia="Arial" w:hAnsi="Arial"/>
        <w:b w:val="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docs.google.com/document/d/1JAclKRHUUv2ItIFUsHH2IjkXYXjJYe78j9hRMdluarA/edit?usp=sha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