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jq7g33bf35fj" w:id="0"/>
      <w:bookmarkEnd w:id="0"/>
      <w:r w:rsidDel="00000000" w:rsidR="00000000" w:rsidRPr="00000000">
        <w:rPr>
          <w:rtl w:val="0"/>
        </w:rPr>
        <w:t xml:space="preserve">90-Day Pilot Planning Guide</w:t>
      </w:r>
    </w:p>
    <w:p w:rsidR="00000000" w:rsidDel="00000000" w:rsidP="00000000" w:rsidRDefault="00000000" w:rsidRPr="00000000" w14:paraId="00000002">
      <w:pPr>
        <w:pStyle w:val="Subtitle"/>
        <w:rPr/>
      </w:pPr>
      <w:bookmarkStart w:colFirst="0" w:colLast="0" w:name="_yr26bswrj975" w:id="1"/>
      <w:bookmarkEnd w:id="1"/>
      <w:r w:rsidDel="00000000" w:rsidR="00000000" w:rsidRPr="00000000">
        <w:rPr>
          <w:rtl w:val="0"/>
        </w:rPr>
        <w:t xml:space="preserve">From Pathways to Possibilities</w:t>
      </w:r>
    </w:p>
    <w:p w:rsidR="00000000" w:rsidDel="00000000" w:rsidP="00000000" w:rsidRDefault="00000000" w:rsidRPr="00000000" w14:paraId="00000003">
      <w:pPr>
        <w:keepNext w:val="0"/>
        <w:keepLines w:val="0"/>
        <w:rPr>
          <w:sz w:val="4"/>
          <w:szCs w:val="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keepNext w:val="0"/>
        <w:keepLines w:val="0"/>
        <w:rPr/>
      </w:pPr>
      <w:bookmarkStart w:colFirst="0" w:colLast="0" w:name="_r4bhgpbo5wc8" w:id="2"/>
      <w:bookmarkEnd w:id="2"/>
      <w:r w:rsidDel="00000000" w:rsidR="00000000" w:rsidRPr="00000000">
        <w:rPr>
          <w:rtl w:val="0"/>
        </w:rPr>
        <w:t xml:space="preserve">Why This Matters</w:t>
      </w:r>
    </w:p>
    <w:p w:rsidR="00000000" w:rsidDel="00000000" w:rsidP="00000000" w:rsidRDefault="00000000" w:rsidRPr="00000000" w14:paraId="00000005">
      <w:pPr>
        <w:spacing w:after="240" w:before="240" w:line="240" w:lineRule="auto"/>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Many CTE programs are already 80% of the way toward apprenticeship readiness without realizing it. By recognizing what’s already in place (like mentorship, work-based learning, skill-based grading), we can accelerate student pathways without starting from scratch.</w:t>
      </w:r>
    </w:p>
    <w:p w:rsidR="00000000" w:rsidDel="00000000" w:rsidP="00000000" w:rsidRDefault="00000000" w:rsidRPr="00000000" w14:paraId="00000006">
      <w:pPr>
        <w:spacing w:after="240" w:before="240" w:line="240" w:lineRule="auto"/>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This guide is your quick-start roadmap. Whether you’re designing a new pre-apprenticeship or strengthening an existing pathway, the next 90 days can turn insight into action. Use this guide to identify your focus, gather your team, and launch with intention.  You got this!</w:t>
      </w:r>
    </w:p>
    <w:p w:rsidR="00000000" w:rsidDel="00000000" w:rsidP="00000000" w:rsidRDefault="00000000" w:rsidRPr="00000000" w14:paraId="00000007">
      <w:pPr>
        <w:pStyle w:val="Heading2"/>
        <w:rPr/>
      </w:pPr>
      <w:bookmarkStart w:colFirst="0" w:colLast="0" w:name="_k9uksffw4xfd" w:id="3"/>
      <w:bookmarkEnd w:id="3"/>
      <w:r w:rsidDel="00000000" w:rsidR="00000000" w:rsidRPr="00000000">
        <w:rPr>
          <w:rtl w:val="0"/>
        </w:rPr>
        <w:t xml:space="preserve">Step 1: Quick Readiness Check</w:t>
      </w:r>
    </w:p>
    <w:p w:rsidR="00000000" w:rsidDel="00000000" w:rsidP="00000000" w:rsidRDefault="00000000" w:rsidRPr="00000000" w14:paraId="00000008">
      <w:pPr>
        <w:spacing w:after="0" w:before="0" w:line="240" w:lineRule="auto"/>
        <w:rPr>
          <w:rFonts w:ascii="Cambria" w:cs="Cambria" w:eastAsia="Cambria" w:hAnsi="Cambria"/>
          <w:b w:val="1"/>
          <w:color w:val="000000"/>
          <w:sz w:val="26"/>
          <w:szCs w:val="26"/>
        </w:rPr>
      </w:pPr>
      <w:r w:rsidDel="00000000" w:rsidR="00000000" w:rsidRPr="00000000">
        <w:rPr>
          <w:rFonts w:ascii="DM Sans" w:cs="DM Sans" w:eastAsia="DM Sans" w:hAnsi="DM Sans"/>
          <w:rtl w:val="0"/>
        </w:rPr>
        <w:t xml:space="preserve">Use this short reflection to assess how close your program is to apprenticeship alignment.</w:t>
      </w:r>
      <w:r w:rsidDel="00000000" w:rsidR="00000000" w:rsidRPr="00000000">
        <w:rPr>
          <w:rtl w:val="0"/>
        </w:rPr>
      </w:r>
    </w:p>
    <w:p w:rsidR="00000000" w:rsidDel="00000000" w:rsidP="00000000" w:rsidRDefault="00000000" w:rsidRPr="00000000" w14:paraId="00000009">
      <w:pPr>
        <w:pStyle w:val="Heading3"/>
        <w:keepNext w:val="0"/>
        <w:keepLines w:val="0"/>
        <w:spacing w:after="0" w:before="0" w:line="240" w:lineRule="auto"/>
        <w:rPr>
          <w:rFonts w:ascii="DM Sans" w:cs="DM Sans" w:eastAsia="DM Sans" w:hAnsi="DM Sans"/>
          <w:b w:val="1"/>
          <w:color w:val="000000"/>
          <w:sz w:val="24"/>
          <w:szCs w:val="24"/>
        </w:rPr>
      </w:pPr>
      <w:bookmarkStart w:colFirst="0" w:colLast="0" w:name="_bl2b2md6vyw" w:id="4"/>
      <w:bookmarkEnd w:id="4"/>
      <w:r w:rsidDel="00000000" w:rsidR="00000000" w:rsidRPr="00000000">
        <w:rPr>
          <w:rtl w:val="0"/>
        </w:rPr>
      </w:r>
    </w:p>
    <w:p w:rsidR="00000000" w:rsidDel="00000000" w:rsidP="00000000" w:rsidRDefault="00000000" w:rsidRPr="00000000" w14:paraId="0000000A">
      <w:pPr>
        <w:pStyle w:val="Heading3"/>
        <w:keepNext w:val="0"/>
        <w:keepLines w:val="0"/>
        <w:spacing w:after="0" w:before="0" w:line="240" w:lineRule="auto"/>
        <w:rPr>
          <w:rFonts w:ascii="DM Sans" w:cs="DM Sans" w:eastAsia="DM Sans" w:hAnsi="DM Sans"/>
          <w:sz w:val="18"/>
          <w:szCs w:val="18"/>
        </w:rPr>
      </w:pPr>
      <w:bookmarkStart w:colFirst="0" w:colLast="0" w:name="_gwcxyhyrgnwm" w:id="5"/>
      <w:bookmarkEnd w:id="5"/>
      <w:r w:rsidDel="00000000" w:rsidR="00000000" w:rsidRPr="00000000">
        <w:rPr>
          <w:rFonts w:ascii="DM Sans" w:cs="DM Sans" w:eastAsia="DM Sans" w:hAnsi="DM Sans"/>
          <w:b w:val="1"/>
          <w:color w:val="000000"/>
          <w:sz w:val="24"/>
          <w:szCs w:val="24"/>
          <w:rtl w:val="0"/>
        </w:rPr>
        <w:t xml:space="preserve">✔ Program Components </w:t>
      </w:r>
      <w:r w:rsidDel="00000000" w:rsidR="00000000" w:rsidRPr="00000000">
        <w:rPr>
          <w:rFonts w:ascii="DM Sans" w:cs="DM Sans" w:eastAsia="DM Sans" w:hAnsi="DM Sans"/>
          <w:i w:val="1"/>
          <w:sz w:val="22"/>
          <w:szCs w:val="22"/>
          <w:rtl w:val="0"/>
        </w:rPr>
        <w:t xml:space="preserve">(check all that apply)</w:t>
      </w:r>
      <w:r w:rsidDel="00000000" w:rsidR="00000000" w:rsidRPr="00000000">
        <w:rPr>
          <w:rtl w:val="0"/>
        </w:rPr>
      </w:r>
    </w:p>
    <w:p w:rsidR="00000000" w:rsidDel="00000000" w:rsidP="00000000" w:rsidRDefault="00000000" w:rsidRPr="00000000" w14:paraId="0000000B">
      <w:pPr>
        <w:numPr>
          <w:ilvl w:val="0"/>
          <w:numId w:val="8"/>
        </w:numPr>
        <w:spacing w:after="0" w:afterAutospacing="0" w:before="24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Students complete paid or unpaid work-based learning (WBL)</w:t>
      </w:r>
    </w:p>
    <w:p w:rsidR="00000000" w:rsidDel="00000000" w:rsidP="00000000" w:rsidRDefault="00000000" w:rsidRPr="00000000" w14:paraId="0000000C">
      <w:pPr>
        <w:numPr>
          <w:ilvl w:val="0"/>
          <w:numId w:val="8"/>
        </w:numPr>
        <w:spacing w:after="0" w:afterAutospacing="0" w:before="0" w:beforeAutospacing="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Courses offer industry-recognized credentials</w:t>
      </w:r>
    </w:p>
    <w:p w:rsidR="00000000" w:rsidDel="00000000" w:rsidP="00000000" w:rsidRDefault="00000000" w:rsidRPr="00000000" w14:paraId="0000000D">
      <w:pPr>
        <w:numPr>
          <w:ilvl w:val="0"/>
          <w:numId w:val="8"/>
        </w:numPr>
        <w:spacing w:after="0" w:afterAutospacing="0" w:before="0" w:beforeAutospacing="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Mentorship is built into the student experience</w:t>
      </w:r>
    </w:p>
    <w:p w:rsidR="00000000" w:rsidDel="00000000" w:rsidP="00000000" w:rsidRDefault="00000000" w:rsidRPr="00000000" w14:paraId="0000000E">
      <w:pPr>
        <w:numPr>
          <w:ilvl w:val="0"/>
          <w:numId w:val="8"/>
        </w:numPr>
        <w:spacing w:after="0" w:afterAutospacing="0" w:before="0" w:beforeAutospacing="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A local employer or RAP sponsor is connected to the program</w:t>
      </w:r>
    </w:p>
    <w:p w:rsidR="00000000" w:rsidDel="00000000" w:rsidP="00000000" w:rsidRDefault="00000000" w:rsidRPr="00000000" w14:paraId="0000000F">
      <w:pPr>
        <w:numPr>
          <w:ilvl w:val="0"/>
          <w:numId w:val="8"/>
        </w:numPr>
        <w:spacing w:after="0" w:afterAutospacing="0" w:before="0" w:beforeAutospacing="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Competency-based instruction or performance-based grading is in use</w:t>
      </w:r>
    </w:p>
    <w:p w:rsidR="00000000" w:rsidDel="00000000" w:rsidP="00000000" w:rsidRDefault="00000000" w:rsidRPr="00000000" w14:paraId="00000010">
      <w:pPr>
        <w:numPr>
          <w:ilvl w:val="0"/>
          <w:numId w:val="8"/>
        </w:numPr>
        <w:spacing w:after="240" w:before="0" w:beforeAutospacing="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Students can earn college credit through dual enrollment or CPL</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2855" w:space="0" w:sz="8" w:val="single"/>
              <w:left w:color="002855" w:space="0" w:sz="8" w:val="single"/>
              <w:bottom w:color="002855" w:space="0" w:sz="8" w:val="single"/>
              <w:right w:color="002855" w:space="0" w:sz="8" w:val="single"/>
            </w:tcBorders>
            <w:shd w:fill="0070f0"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M Sans" w:cs="DM Sans" w:eastAsia="DM Sans" w:hAnsi="DM Sans"/>
                <w:color w:val="ffffff"/>
                <w:sz w:val="24"/>
                <w:szCs w:val="24"/>
              </w:rPr>
            </w:pPr>
            <w:r w:rsidDel="00000000" w:rsidR="00000000" w:rsidRPr="00000000">
              <w:rPr>
                <w:rFonts w:ascii="DM Sans" w:cs="DM Sans" w:eastAsia="DM Sans" w:hAnsi="DM Sans"/>
                <w:color w:val="ffffff"/>
                <w:sz w:val="24"/>
                <w:szCs w:val="24"/>
                <w:rtl w:val="0"/>
              </w:rPr>
              <w:t xml:space="preserve">💡 If you checked 3 or more, you’re well on your way!</w:t>
            </w:r>
          </w:p>
        </w:tc>
      </w:tr>
    </w:tbl>
    <w:p w:rsidR="00000000" w:rsidDel="00000000" w:rsidP="00000000" w:rsidRDefault="00000000" w:rsidRPr="00000000" w14:paraId="00000012">
      <w:pPr>
        <w:pStyle w:val="Heading2"/>
        <w:rPr>
          <w:rFonts w:ascii="DM Sans" w:cs="DM Sans" w:eastAsia="DM Sans" w:hAnsi="DM Sans"/>
          <w:sz w:val="18"/>
          <w:szCs w:val="18"/>
        </w:rPr>
      </w:pPr>
      <w:bookmarkStart w:colFirst="0" w:colLast="0" w:name="_mc2gg7ak9b32" w:id="6"/>
      <w:bookmarkEnd w:id="6"/>
      <w:r w:rsidDel="00000000" w:rsidR="00000000" w:rsidRPr="00000000">
        <w:rPr>
          <w:rtl w:val="0"/>
        </w:rPr>
        <w:t xml:space="preserve">Step 2: Define Your Focus Area</w:t>
      </w:r>
      <w:r w:rsidDel="00000000" w:rsidR="00000000" w:rsidRPr="00000000">
        <w:rPr>
          <w:rtl w:val="0"/>
        </w:rPr>
      </w:r>
    </w:p>
    <w:p w:rsidR="00000000" w:rsidDel="00000000" w:rsidP="00000000" w:rsidRDefault="00000000" w:rsidRPr="00000000" w14:paraId="00000013">
      <w:pPr>
        <w:spacing w:after="0" w:before="0" w:line="240" w:lineRule="auto"/>
        <w:rPr>
          <w:rFonts w:ascii="DM Sans" w:cs="DM Sans" w:eastAsia="DM Sans" w:hAnsi="DM Sans"/>
        </w:rPr>
      </w:pPr>
      <w:r w:rsidDel="00000000" w:rsidR="00000000" w:rsidRPr="00000000">
        <w:rPr>
          <w:rFonts w:ascii="DM Sans" w:cs="DM Sans" w:eastAsia="DM Sans" w:hAnsi="DM Sans"/>
          <w:rtl w:val="0"/>
        </w:rPr>
        <w:t xml:space="preserve">What pathway will your pilot center around?</w:t>
      </w:r>
    </w:p>
    <w:p w:rsidR="00000000" w:rsidDel="00000000" w:rsidP="00000000" w:rsidRDefault="00000000" w:rsidRPr="00000000" w14:paraId="00000014">
      <w:pPr>
        <w:spacing w:after="0" w:before="0" w:line="240" w:lineRule="auto"/>
        <w:rPr>
          <w:rFonts w:ascii="DM Sans" w:cs="DM Sans" w:eastAsia="DM Sans" w:hAnsi="DM Sans"/>
        </w:rPr>
      </w:pPr>
      <w:r w:rsidDel="00000000" w:rsidR="00000000" w:rsidRPr="00000000">
        <w:rPr>
          <w:rtl w:val="0"/>
        </w:rPr>
      </w:r>
    </w:p>
    <w:p w:rsidR="00000000" w:rsidDel="00000000" w:rsidP="00000000" w:rsidRDefault="00000000" w:rsidRPr="00000000" w14:paraId="00000015">
      <w:pPr>
        <w:spacing w:after="0" w:before="0" w:line="240" w:lineRule="auto"/>
        <w:rPr>
          <w:rFonts w:ascii="DM Sans" w:cs="DM Sans" w:eastAsia="DM Sans" w:hAnsi="DM Sans"/>
          <w:b w:val="1"/>
        </w:rPr>
      </w:pPr>
      <w:r w:rsidDel="00000000" w:rsidR="00000000" w:rsidRPr="00000000">
        <w:rPr>
          <w:rFonts w:ascii="DM Sans" w:cs="DM Sans" w:eastAsia="DM Sans" w:hAnsi="DM Sans"/>
          <w:b w:val="1"/>
          <w:rtl w:val="0"/>
        </w:rPr>
        <w:t xml:space="preserve">Example Focus Areas:</w:t>
      </w:r>
    </w:p>
    <w:p w:rsidR="00000000" w:rsidDel="00000000" w:rsidP="00000000" w:rsidRDefault="00000000" w:rsidRPr="00000000" w14:paraId="00000016">
      <w:pPr>
        <w:numPr>
          <w:ilvl w:val="0"/>
          <w:numId w:val="5"/>
        </w:numPr>
        <w:spacing w:after="0" w:before="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Health Sciences</w:t>
      </w:r>
    </w:p>
    <w:p w:rsidR="00000000" w:rsidDel="00000000" w:rsidP="00000000" w:rsidRDefault="00000000" w:rsidRPr="00000000" w14:paraId="00000017">
      <w:pPr>
        <w:numPr>
          <w:ilvl w:val="0"/>
          <w:numId w:val="5"/>
        </w:numPr>
        <w:spacing w:after="0" w:before="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Education</w:t>
      </w:r>
    </w:p>
    <w:p w:rsidR="00000000" w:rsidDel="00000000" w:rsidP="00000000" w:rsidRDefault="00000000" w:rsidRPr="00000000" w14:paraId="00000018">
      <w:pPr>
        <w:numPr>
          <w:ilvl w:val="0"/>
          <w:numId w:val="5"/>
        </w:numPr>
        <w:spacing w:after="0" w:before="0" w:line="240" w:lineRule="auto"/>
        <w:ind w:left="720" w:hanging="360"/>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IT or Cybersecurity</w:t>
      </w:r>
    </w:p>
    <w:p w:rsidR="00000000" w:rsidDel="00000000" w:rsidP="00000000" w:rsidRDefault="00000000" w:rsidRPr="00000000" w14:paraId="00000019">
      <w:pPr>
        <w:numPr>
          <w:ilvl w:val="0"/>
          <w:numId w:val="5"/>
        </w:numPr>
        <w:spacing w:after="0" w:before="0" w:line="240" w:lineRule="auto"/>
        <w:ind w:left="720" w:hanging="360"/>
        <w:rPr>
          <w:rFonts w:ascii="DM Sans" w:cs="DM Sans" w:eastAsia="DM Sans" w:hAnsi="DM Sans"/>
        </w:rPr>
      </w:pPr>
      <w:r w:rsidDel="00000000" w:rsidR="00000000" w:rsidRPr="00000000">
        <w:rPr>
          <w:rFonts w:ascii="DM Sans Light" w:cs="DM Sans Light" w:eastAsia="DM Sans Light" w:hAnsi="DM Sans Light"/>
          <w:rtl w:val="0"/>
        </w:rPr>
        <w:t xml:space="preserve">Construction or Advanced Manufacturing</w:t>
      </w:r>
      <w:r w:rsidDel="00000000" w:rsidR="00000000" w:rsidRPr="00000000">
        <w:rPr>
          <w:rFonts w:ascii="DM Sans" w:cs="DM Sans" w:eastAsia="DM Sans" w:hAnsi="DM Sans"/>
          <w:rtl w:val="0"/>
        </w:rPr>
        <w:br w:type="textWrapping"/>
      </w:r>
    </w:p>
    <w:p w:rsidR="00000000" w:rsidDel="00000000" w:rsidP="00000000" w:rsidRDefault="00000000" w:rsidRPr="00000000" w14:paraId="0000001A">
      <w:pPr>
        <w:spacing w:after="0" w:before="0" w:line="240" w:lineRule="auto"/>
        <w:rPr>
          <w:rFonts w:ascii="Cambria" w:cs="Cambria" w:eastAsia="Cambria" w:hAnsi="Cambria"/>
          <w:sz w:val="24"/>
          <w:szCs w:val="24"/>
        </w:rPr>
      </w:pPr>
      <w:r w:rsidDel="00000000" w:rsidR="00000000" w:rsidRPr="00000000">
        <w:rPr>
          <w:rFonts w:ascii="DM Sans" w:cs="DM Sans" w:eastAsia="DM Sans" w:hAnsi="DM Sans"/>
          <w:b w:val="1"/>
          <w:rtl w:val="0"/>
        </w:rPr>
        <w:t xml:space="preserve">Our Focus Area:</w:t>
      </w:r>
      <w:r w:rsidDel="00000000" w:rsidR="00000000" w:rsidRPr="00000000">
        <w:rPr>
          <w:rFonts w:ascii="Cambria" w:cs="Cambria" w:eastAsia="Cambria" w:hAnsi="Cambria"/>
          <w:sz w:val="24"/>
          <w:szCs w:val="24"/>
          <w:rtl w:val="0"/>
        </w:rPr>
        <w:t xml:space="preserve"> __________________________________________________</w:t>
      </w:r>
    </w:p>
    <w:p w:rsidR="00000000" w:rsidDel="00000000" w:rsidP="00000000" w:rsidRDefault="00000000" w:rsidRPr="00000000" w14:paraId="0000001B">
      <w:pPr>
        <w:pStyle w:val="Heading2"/>
        <w:keepNext w:val="0"/>
        <w:keepLines w:val="0"/>
        <w:rPr/>
      </w:pPr>
      <w:bookmarkStart w:colFirst="0" w:colLast="0" w:name="_r0mjz0kf4oao" w:id="7"/>
      <w:bookmarkEnd w:id="7"/>
      <w:r w:rsidDel="00000000" w:rsidR="00000000" w:rsidRPr="00000000">
        <w:rPr>
          <w:rtl w:val="0"/>
        </w:rPr>
        <w:t xml:space="preserve">Step 3: 90-Day Pilot Planning Template</w:t>
      </w:r>
    </w:p>
    <w:p w:rsidR="00000000" w:rsidDel="00000000" w:rsidP="00000000" w:rsidRDefault="00000000" w:rsidRPr="00000000" w14:paraId="0000001C">
      <w:pPr>
        <w:rPr/>
      </w:pPr>
      <w:r w:rsidDel="00000000" w:rsidR="00000000" w:rsidRPr="00000000">
        <w:rPr>
          <w:rtl w:val="0"/>
        </w:rPr>
      </w:r>
    </w:p>
    <w:tbl>
      <w:tblPr>
        <w:tblStyle w:val="Table2"/>
        <w:tblW w:w="11295.0" w:type="dxa"/>
        <w:jc w:val="left"/>
        <w:tblInd w:w="-10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5"/>
        <w:gridCol w:w="1440"/>
        <w:gridCol w:w="2670"/>
        <w:gridCol w:w="1545"/>
        <w:gridCol w:w="2385"/>
        <w:gridCol w:w="1710"/>
        <w:tblGridChange w:id="0">
          <w:tblGrid>
            <w:gridCol w:w="1545"/>
            <w:gridCol w:w="1440"/>
            <w:gridCol w:w="2670"/>
            <w:gridCol w:w="1545"/>
            <w:gridCol w:w="2385"/>
            <w:gridCol w:w="1710"/>
          </w:tblGrid>
        </w:tblGridChange>
      </w:tblGrid>
      <w:tr>
        <w:trPr>
          <w:cantSplit w:val="0"/>
          <w:trHeight w:val="735" w:hRule="atLeast"/>
          <w:tblHeader w:val="0"/>
        </w:trPr>
        <w:tc>
          <w:tcPr>
            <w:tcBorders>
              <w:top w:color="f3f3f3" w:space="0" w:sz="8" w:val="single"/>
              <w:left w:color="f3f3f3" w:space="0" w:sz="8" w:val="single"/>
              <w:bottom w:color="002855" w:space="0" w:sz="8" w:val="single"/>
              <w:right w:color="f3f3f3"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1D">
            <w:pPr>
              <w:spacing w:after="0" w:before="0" w:line="240" w:lineRule="auto"/>
              <w:jc w:val="center"/>
              <w:rPr>
                <w:rFonts w:ascii="DM Sans" w:cs="DM Sans" w:eastAsia="DM Sans" w:hAnsi="DM Sans"/>
                <w:b w:val="1"/>
                <w:color w:val="ffffff"/>
                <w:sz w:val="20"/>
                <w:szCs w:val="20"/>
              </w:rPr>
            </w:pPr>
            <w:r w:rsidDel="00000000" w:rsidR="00000000" w:rsidRPr="00000000">
              <w:rPr>
                <w:rFonts w:ascii="DM Sans" w:cs="DM Sans" w:eastAsia="DM Sans" w:hAnsi="DM Sans"/>
                <w:b w:val="1"/>
                <w:color w:val="ffffff"/>
                <w:sz w:val="20"/>
                <w:szCs w:val="20"/>
                <w:rtl w:val="0"/>
              </w:rPr>
              <w:t xml:space="preserve">Phase</w:t>
            </w:r>
          </w:p>
        </w:tc>
        <w:tc>
          <w:tcPr>
            <w:tcBorders>
              <w:top w:color="f3f3f3" w:space="0" w:sz="8" w:val="single"/>
              <w:left w:color="f3f3f3" w:space="0" w:sz="8" w:val="single"/>
              <w:bottom w:color="f3f3f3" w:space="0" w:sz="8" w:val="single"/>
              <w:right w:color="f3f3f3"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1E">
            <w:pPr>
              <w:spacing w:after="0" w:before="0" w:line="240" w:lineRule="auto"/>
              <w:jc w:val="center"/>
              <w:rPr>
                <w:rFonts w:ascii="DM Sans" w:cs="DM Sans" w:eastAsia="DM Sans" w:hAnsi="DM Sans"/>
                <w:b w:val="1"/>
                <w:color w:val="ffffff"/>
                <w:sz w:val="20"/>
                <w:szCs w:val="20"/>
              </w:rPr>
            </w:pPr>
            <w:r w:rsidDel="00000000" w:rsidR="00000000" w:rsidRPr="00000000">
              <w:rPr>
                <w:rFonts w:ascii="DM Sans" w:cs="DM Sans" w:eastAsia="DM Sans" w:hAnsi="DM Sans"/>
                <w:b w:val="1"/>
                <w:color w:val="ffffff"/>
                <w:sz w:val="20"/>
                <w:szCs w:val="20"/>
                <w:rtl w:val="0"/>
              </w:rPr>
              <w:t xml:space="preserve">Days</w:t>
            </w:r>
          </w:p>
        </w:tc>
        <w:tc>
          <w:tcPr>
            <w:tcBorders>
              <w:top w:color="f3f3f3" w:space="0" w:sz="8" w:val="single"/>
              <w:left w:color="f3f3f3" w:space="0" w:sz="8" w:val="single"/>
              <w:bottom w:color="f3f3f3" w:space="0" w:sz="8" w:val="single"/>
              <w:right w:color="f3f3f3"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1F">
            <w:pPr>
              <w:spacing w:after="0" w:before="0" w:line="240" w:lineRule="auto"/>
              <w:ind w:left="0" w:firstLine="0"/>
              <w:jc w:val="center"/>
              <w:rPr>
                <w:rFonts w:ascii="DM Sans" w:cs="DM Sans" w:eastAsia="DM Sans" w:hAnsi="DM Sans"/>
                <w:b w:val="1"/>
                <w:color w:val="ffffff"/>
                <w:sz w:val="20"/>
                <w:szCs w:val="20"/>
              </w:rPr>
            </w:pPr>
            <w:r w:rsidDel="00000000" w:rsidR="00000000" w:rsidRPr="00000000">
              <w:rPr>
                <w:rFonts w:ascii="DM Sans" w:cs="DM Sans" w:eastAsia="DM Sans" w:hAnsi="DM Sans"/>
                <w:b w:val="1"/>
                <w:color w:val="ffffff"/>
                <w:sz w:val="20"/>
                <w:szCs w:val="20"/>
                <w:rtl w:val="0"/>
              </w:rPr>
              <w:t xml:space="preserve">Key Activities</w:t>
            </w:r>
          </w:p>
        </w:tc>
        <w:tc>
          <w:tcPr>
            <w:tcBorders>
              <w:top w:color="f3f3f3" w:space="0" w:sz="8" w:val="single"/>
              <w:left w:color="f3f3f3" w:space="0" w:sz="8" w:val="single"/>
              <w:bottom w:color="f3f3f3" w:space="0" w:sz="8" w:val="single"/>
              <w:right w:color="f3f3f3"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20">
            <w:pPr>
              <w:spacing w:after="0" w:before="0" w:line="240" w:lineRule="auto"/>
              <w:jc w:val="center"/>
              <w:rPr>
                <w:rFonts w:ascii="DM Sans" w:cs="DM Sans" w:eastAsia="DM Sans" w:hAnsi="DM Sans"/>
                <w:b w:val="1"/>
                <w:color w:val="ffffff"/>
                <w:sz w:val="20"/>
                <w:szCs w:val="20"/>
              </w:rPr>
            </w:pPr>
            <w:r w:rsidDel="00000000" w:rsidR="00000000" w:rsidRPr="00000000">
              <w:rPr>
                <w:rFonts w:ascii="DM Sans" w:cs="DM Sans" w:eastAsia="DM Sans" w:hAnsi="DM Sans"/>
                <w:b w:val="1"/>
                <w:color w:val="ffffff"/>
                <w:sz w:val="20"/>
                <w:szCs w:val="20"/>
                <w:rtl w:val="0"/>
              </w:rPr>
              <w:t xml:space="preserve">Partners Involved</w:t>
            </w:r>
          </w:p>
        </w:tc>
        <w:tc>
          <w:tcPr>
            <w:tcBorders>
              <w:top w:color="f3f3f3" w:space="0" w:sz="8" w:val="single"/>
              <w:left w:color="f3f3f3" w:space="0" w:sz="8" w:val="single"/>
              <w:bottom w:color="f3f3f3" w:space="0" w:sz="8" w:val="single"/>
              <w:right w:color="f3f3f3"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21">
            <w:pPr>
              <w:spacing w:after="0" w:before="0" w:line="240" w:lineRule="auto"/>
              <w:jc w:val="center"/>
              <w:rPr>
                <w:rFonts w:ascii="DM Sans" w:cs="DM Sans" w:eastAsia="DM Sans" w:hAnsi="DM Sans"/>
                <w:b w:val="1"/>
                <w:color w:val="ffffff"/>
                <w:sz w:val="20"/>
                <w:szCs w:val="20"/>
              </w:rPr>
            </w:pPr>
            <w:r w:rsidDel="00000000" w:rsidR="00000000" w:rsidRPr="00000000">
              <w:rPr>
                <w:rFonts w:ascii="DM Sans" w:cs="DM Sans" w:eastAsia="DM Sans" w:hAnsi="DM Sans"/>
                <w:b w:val="1"/>
                <w:color w:val="ffffff"/>
                <w:sz w:val="20"/>
                <w:szCs w:val="20"/>
                <w:rtl w:val="0"/>
              </w:rPr>
              <w:t xml:space="preserve">Resources Needed</w:t>
            </w:r>
          </w:p>
        </w:tc>
        <w:tc>
          <w:tcPr>
            <w:tcBorders>
              <w:top w:color="f3f3f3" w:space="0" w:sz="8" w:val="single"/>
              <w:left w:color="f3f3f3" w:space="0" w:sz="8" w:val="single"/>
              <w:bottom w:color="f3f3f3" w:space="0" w:sz="8" w:val="single"/>
              <w:right w:color="f3f3f3"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22">
            <w:pPr>
              <w:spacing w:after="0" w:before="0" w:line="240" w:lineRule="auto"/>
              <w:jc w:val="center"/>
              <w:rPr>
                <w:rFonts w:ascii="DM Sans" w:cs="DM Sans" w:eastAsia="DM Sans" w:hAnsi="DM Sans"/>
                <w:b w:val="1"/>
                <w:color w:val="ffffff"/>
                <w:sz w:val="20"/>
                <w:szCs w:val="20"/>
              </w:rPr>
            </w:pPr>
            <w:r w:rsidDel="00000000" w:rsidR="00000000" w:rsidRPr="00000000">
              <w:rPr>
                <w:rFonts w:ascii="DM Sans" w:cs="DM Sans" w:eastAsia="DM Sans" w:hAnsi="DM Sans"/>
                <w:b w:val="1"/>
                <w:color w:val="ffffff"/>
                <w:sz w:val="20"/>
                <w:szCs w:val="20"/>
                <w:rtl w:val="0"/>
              </w:rPr>
              <w:t xml:space="preserve">Success Indicators</w:t>
            </w:r>
          </w:p>
        </w:tc>
      </w:tr>
      <w:tr>
        <w:trPr>
          <w:cantSplit w:val="0"/>
          <w:trHeight w:val="1925.4394531249998" w:hRule="atLeast"/>
          <w:tblHeader w:val="0"/>
        </w:trPr>
        <w:tc>
          <w:tcPr>
            <w:tcBorders>
              <w:top w:color="002855" w:space="0" w:sz="8" w:val="single"/>
              <w:left w:color="002855" w:space="0" w:sz="8" w:val="single"/>
              <w:bottom w:color="002855" w:space="0" w:sz="8" w:val="single"/>
              <w:right w:color="002855" w:space="0" w:sz="8" w:val="single"/>
            </w:tcBorders>
            <w:shd w:fill="97e152" w:val="clear"/>
            <w:tcMar>
              <w:top w:w="100.0" w:type="dxa"/>
              <w:left w:w="100.0" w:type="dxa"/>
              <w:bottom w:w="100.0" w:type="dxa"/>
              <w:right w:w="100.0" w:type="dxa"/>
            </w:tcMar>
            <w:vAlign w:val="top"/>
          </w:tcPr>
          <w:p w:rsidR="00000000" w:rsidDel="00000000" w:rsidP="00000000" w:rsidRDefault="00000000" w:rsidRPr="00000000" w14:paraId="00000023">
            <w:pPr>
              <w:spacing w:after="0" w:before="0" w:line="240" w:lineRule="auto"/>
              <w:rPr>
                <w:rFonts w:ascii="DM Sans" w:cs="DM Sans" w:eastAsia="DM Sans" w:hAnsi="DM Sans"/>
                <w:color w:val="002855"/>
                <w:sz w:val="20"/>
                <w:szCs w:val="20"/>
              </w:rPr>
            </w:pPr>
            <w:r w:rsidDel="00000000" w:rsidR="00000000" w:rsidRPr="00000000">
              <w:rPr>
                <w:rFonts w:ascii="DM Sans" w:cs="DM Sans" w:eastAsia="DM Sans" w:hAnsi="DM Sans"/>
                <w:b w:val="1"/>
                <w:color w:val="002855"/>
                <w:sz w:val="20"/>
                <w:szCs w:val="20"/>
                <w:rtl w:val="0"/>
              </w:rPr>
              <w:t xml:space="preserve">Foundation</w:t>
            </w:r>
            <w:r w:rsidDel="00000000" w:rsidR="00000000" w:rsidRPr="00000000">
              <w:rPr>
                <w:rtl w:val="0"/>
              </w:rPr>
            </w:r>
          </w:p>
        </w:tc>
        <w:tc>
          <w:tcPr>
            <w:tcBorders>
              <w:top w:color="f3f3f3" w:space="0" w:sz="8" w:val="single"/>
              <w:left w:color="002855"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Days 1–30</w:t>
            </w:r>
          </w:p>
        </w:tc>
        <w:tc>
          <w:tcPr>
            <w:tcBorders>
              <w:top w:color="f3f3f3"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numPr>
                <w:ilvl w:val="0"/>
                <w:numId w:val="4"/>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Meet with potential RAP sponsor</w:t>
            </w:r>
          </w:p>
          <w:p w:rsidR="00000000" w:rsidDel="00000000" w:rsidP="00000000" w:rsidRDefault="00000000" w:rsidRPr="00000000" w14:paraId="00000026">
            <w:pPr>
              <w:numPr>
                <w:ilvl w:val="0"/>
                <w:numId w:val="4"/>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Audit current courses and WBL</w:t>
            </w:r>
          </w:p>
          <w:p w:rsidR="00000000" w:rsidDel="00000000" w:rsidP="00000000" w:rsidRDefault="00000000" w:rsidRPr="00000000" w14:paraId="00000027">
            <w:pPr>
              <w:numPr>
                <w:ilvl w:val="0"/>
                <w:numId w:val="4"/>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Draft vision and outcomes</w:t>
            </w:r>
          </w:p>
        </w:tc>
        <w:tc>
          <w:tcPr>
            <w:tcBorders>
              <w:top w:color="f3f3f3"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RAP sponsor, internal CTE team</w:t>
            </w:r>
          </w:p>
        </w:tc>
        <w:tc>
          <w:tcPr>
            <w:tcBorders>
              <w:top w:color="f3f3f3"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numPr>
                <w:ilvl w:val="0"/>
                <w:numId w:val="6"/>
              </w:numPr>
              <w:spacing w:after="200" w:before="0" w:line="240" w:lineRule="auto"/>
              <w:ind w:left="180" w:hanging="18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Program of Study</w:t>
            </w:r>
          </w:p>
          <w:p w:rsidR="00000000" w:rsidDel="00000000" w:rsidP="00000000" w:rsidRDefault="00000000" w:rsidRPr="00000000" w14:paraId="0000002A">
            <w:pPr>
              <w:numPr>
                <w:ilvl w:val="0"/>
                <w:numId w:val="6"/>
              </w:numPr>
              <w:spacing w:after="200" w:before="0" w:line="240" w:lineRule="auto"/>
              <w:ind w:left="180" w:hanging="18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Appendix A</w:t>
            </w:r>
          </w:p>
          <w:p w:rsidR="00000000" w:rsidDel="00000000" w:rsidP="00000000" w:rsidRDefault="00000000" w:rsidRPr="00000000" w14:paraId="0000002B">
            <w:pPr>
              <w:numPr>
                <w:ilvl w:val="0"/>
                <w:numId w:val="6"/>
              </w:numPr>
              <w:spacing w:after="200" w:before="0" w:line="240" w:lineRule="auto"/>
              <w:ind w:left="180" w:hanging="18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Craft Readiness Rubric</w:t>
            </w:r>
          </w:p>
        </w:tc>
        <w:tc>
          <w:tcPr>
            <w:tcBorders>
              <w:top w:color="f3f3f3"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MOU drafted or partnership confirmed</w:t>
            </w:r>
          </w:p>
        </w:tc>
      </w:tr>
      <w:tr>
        <w:trPr>
          <w:cantSplit w:val="0"/>
          <w:trHeight w:val="1925.4394531249998" w:hRule="atLeast"/>
          <w:tblHeader w:val="0"/>
        </w:trPr>
        <w:tc>
          <w:tcPr>
            <w:tcBorders>
              <w:top w:color="002855" w:space="0" w:sz="8" w:val="single"/>
              <w:left w:color="002855" w:space="0" w:sz="8" w:val="single"/>
              <w:bottom w:color="002855" w:space="0" w:sz="8" w:val="single"/>
              <w:right w:color="002855" w:space="0" w:sz="8" w:val="single"/>
            </w:tcBorders>
            <w:shd w:fill="97e152" w:val="clear"/>
            <w:tcMar>
              <w:top w:w="100.0" w:type="dxa"/>
              <w:left w:w="100.0" w:type="dxa"/>
              <w:bottom w:w="100.0" w:type="dxa"/>
              <w:right w:w="100.0" w:type="dxa"/>
            </w:tcMar>
            <w:vAlign w:val="top"/>
          </w:tcPr>
          <w:p w:rsidR="00000000" w:rsidDel="00000000" w:rsidP="00000000" w:rsidRDefault="00000000" w:rsidRPr="00000000" w14:paraId="0000002D">
            <w:pPr>
              <w:spacing w:after="0" w:before="0" w:line="240" w:lineRule="auto"/>
              <w:rPr>
                <w:rFonts w:ascii="DM Sans" w:cs="DM Sans" w:eastAsia="DM Sans" w:hAnsi="DM Sans"/>
                <w:b w:val="1"/>
                <w:color w:val="002855"/>
                <w:sz w:val="20"/>
                <w:szCs w:val="20"/>
              </w:rPr>
            </w:pPr>
            <w:r w:rsidDel="00000000" w:rsidR="00000000" w:rsidRPr="00000000">
              <w:rPr>
                <w:rFonts w:ascii="DM Sans" w:cs="DM Sans" w:eastAsia="DM Sans" w:hAnsi="DM Sans"/>
                <w:b w:val="1"/>
                <w:color w:val="002855"/>
                <w:sz w:val="20"/>
                <w:szCs w:val="20"/>
                <w:rtl w:val="0"/>
              </w:rPr>
              <w:t xml:space="preserve">Design</w:t>
            </w:r>
          </w:p>
        </w:tc>
        <w:tc>
          <w:tcPr>
            <w:tcBorders>
              <w:top w:color="000000" w:space="0" w:sz="8" w:val="single"/>
              <w:left w:color="002855"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Days 31-60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numPr>
                <w:ilvl w:val="0"/>
                <w:numId w:val="7"/>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Map curriculum to RAP competencies</w:t>
            </w:r>
          </w:p>
          <w:p w:rsidR="00000000" w:rsidDel="00000000" w:rsidP="00000000" w:rsidRDefault="00000000" w:rsidRPr="00000000" w14:paraId="00000030">
            <w:pPr>
              <w:numPr>
                <w:ilvl w:val="0"/>
                <w:numId w:val="7"/>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Identify credentials</w:t>
            </w:r>
          </w:p>
          <w:p w:rsidR="00000000" w:rsidDel="00000000" w:rsidP="00000000" w:rsidRDefault="00000000" w:rsidRPr="00000000" w14:paraId="00000031">
            <w:pPr>
              <w:numPr>
                <w:ilvl w:val="0"/>
                <w:numId w:val="7"/>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Plan mentorship or support structure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RAP sponsor, CTE educators, and postsecondary partner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numPr>
                <w:ilvl w:val="0"/>
                <w:numId w:val="9"/>
              </w:numPr>
              <w:spacing w:after="200" w:before="0" w:line="240" w:lineRule="auto"/>
              <w:ind w:left="180" w:hanging="18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Curriculum crosswalk tool</w:t>
            </w:r>
          </w:p>
          <w:p w:rsidR="00000000" w:rsidDel="00000000" w:rsidP="00000000" w:rsidRDefault="00000000" w:rsidRPr="00000000" w14:paraId="00000034">
            <w:pPr>
              <w:numPr>
                <w:ilvl w:val="0"/>
                <w:numId w:val="9"/>
              </w:numPr>
              <w:spacing w:after="200" w:before="0" w:line="240" w:lineRule="auto"/>
              <w:ind w:left="180" w:hanging="18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Credential checklist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Written program plan</w:t>
            </w:r>
          </w:p>
        </w:tc>
      </w:tr>
      <w:tr>
        <w:trPr>
          <w:cantSplit w:val="0"/>
          <w:trHeight w:val="1679.0370159021725" w:hRule="atLeast"/>
          <w:tblHeader w:val="0"/>
        </w:trPr>
        <w:tc>
          <w:tcPr>
            <w:tcBorders>
              <w:top w:color="002855" w:space="0" w:sz="8" w:val="single"/>
              <w:left w:color="002855" w:space="0" w:sz="8" w:val="single"/>
              <w:bottom w:color="002855" w:space="0" w:sz="8" w:val="single"/>
              <w:right w:color="002855" w:space="0" w:sz="8" w:val="single"/>
            </w:tcBorders>
            <w:shd w:fill="97e152" w:val="clear"/>
            <w:tcMar>
              <w:top w:w="100.0" w:type="dxa"/>
              <w:left w:w="100.0" w:type="dxa"/>
              <w:bottom w:w="100.0" w:type="dxa"/>
              <w:right w:w="100.0" w:type="dxa"/>
            </w:tcMar>
            <w:vAlign w:val="top"/>
          </w:tcPr>
          <w:p w:rsidR="00000000" w:rsidDel="00000000" w:rsidP="00000000" w:rsidRDefault="00000000" w:rsidRPr="00000000" w14:paraId="00000036">
            <w:pPr>
              <w:spacing w:after="0" w:before="0" w:line="240" w:lineRule="auto"/>
              <w:rPr>
                <w:rFonts w:ascii="DM Sans" w:cs="DM Sans" w:eastAsia="DM Sans" w:hAnsi="DM Sans"/>
                <w:b w:val="1"/>
                <w:color w:val="002855"/>
                <w:sz w:val="20"/>
                <w:szCs w:val="20"/>
              </w:rPr>
            </w:pPr>
            <w:r w:rsidDel="00000000" w:rsidR="00000000" w:rsidRPr="00000000">
              <w:rPr>
                <w:rFonts w:ascii="DM Sans" w:cs="DM Sans" w:eastAsia="DM Sans" w:hAnsi="DM Sans"/>
                <w:b w:val="1"/>
                <w:color w:val="002855"/>
                <w:sz w:val="20"/>
                <w:szCs w:val="20"/>
                <w:rtl w:val="0"/>
              </w:rPr>
              <w:t xml:space="preserve">Launch Prep</w:t>
            </w:r>
          </w:p>
        </w:tc>
        <w:tc>
          <w:tcPr>
            <w:tcBorders>
              <w:top w:color="000000" w:space="0" w:sz="8" w:val="single"/>
              <w:left w:color="002855"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Days 61–90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numPr>
                <w:ilvl w:val="0"/>
                <w:numId w:val="3"/>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Recruit students</w:t>
            </w:r>
          </w:p>
          <w:p w:rsidR="00000000" w:rsidDel="00000000" w:rsidP="00000000" w:rsidRDefault="00000000" w:rsidRPr="00000000" w14:paraId="00000039">
            <w:pPr>
              <w:numPr>
                <w:ilvl w:val="0"/>
                <w:numId w:val="3"/>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Hold info sessions for families and employers</w:t>
            </w:r>
          </w:p>
          <w:p w:rsidR="00000000" w:rsidDel="00000000" w:rsidP="00000000" w:rsidRDefault="00000000" w:rsidRPr="00000000" w14:paraId="0000003A">
            <w:pPr>
              <w:numPr>
                <w:ilvl w:val="0"/>
                <w:numId w:val="3"/>
              </w:numPr>
              <w:spacing w:after="0" w:before="0" w:line="240" w:lineRule="auto"/>
              <w:ind w:left="270" w:hanging="27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Finalize logistics and onboarding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School admin, employer partner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numPr>
                <w:ilvl w:val="0"/>
                <w:numId w:val="2"/>
              </w:numPr>
              <w:spacing w:after="200" w:before="0" w:line="240" w:lineRule="auto"/>
              <w:ind w:left="180" w:hanging="18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Recruitment flyer</w:t>
            </w:r>
          </w:p>
          <w:p w:rsidR="00000000" w:rsidDel="00000000" w:rsidP="00000000" w:rsidRDefault="00000000" w:rsidRPr="00000000" w14:paraId="0000003D">
            <w:pPr>
              <w:numPr>
                <w:ilvl w:val="0"/>
                <w:numId w:val="2"/>
              </w:numPr>
              <w:spacing w:after="200" w:before="0" w:line="240" w:lineRule="auto"/>
              <w:ind w:left="180" w:hanging="180"/>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Info session deck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spacing w:after="0" w:before="0" w:line="240" w:lineRule="auto"/>
              <w:rPr>
                <w:rFonts w:ascii="DM Sans Light" w:cs="DM Sans Light" w:eastAsia="DM Sans Light" w:hAnsi="DM Sans Light"/>
                <w:sz w:val="20"/>
                <w:szCs w:val="20"/>
              </w:rPr>
            </w:pPr>
            <w:r w:rsidDel="00000000" w:rsidR="00000000" w:rsidRPr="00000000">
              <w:rPr>
                <w:rFonts w:ascii="DM Sans Light" w:cs="DM Sans Light" w:eastAsia="DM Sans Light" w:hAnsi="DM Sans Light"/>
                <w:sz w:val="20"/>
                <w:szCs w:val="20"/>
                <w:rtl w:val="0"/>
              </w:rPr>
              <w:t xml:space="preserve">Student list finalized, launch timeline confirmed</w:t>
            </w:r>
          </w:p>
        </w:tc>
      </w:tr>
    </w:tbl>
    <w:p w:rsidR="00000000" w:rsidDel="00000000" w:rsidP="00000000" w:rsidRDefault="00000000" w:rsidRPr="00000000" w14:paraId="0000003F">
      <w:pPr>
        <w:spacing w:after="0" w:before="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0">
      <w:pPr>
        <w:spacing w:after="0" w:before="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1">
      <w:pPr>
        <w:pStyle w:val="Heading2"/>
        <w:keepNext w:val="0"/>
        <w:keepLines w:val="0"/>
        <w:spacing w:after="0" w:before="0" w:lineRule="auto"/>
        <w:rPr/>
      </w:pPr>
      <w:bookmarkStart w:colFirst="0" w:colLast="0" w:name="_jw9ohcajq44m" w:id="8"/>
      <w:bookmarkEnd w:id="8"/>
      <w:r w:rsidDel="00000000" w:rsidR="00000000" w:rsidRPr="00000000">
        <w:rPr>
          <w:rtl w:val="0"/>
        </w:rPr>
        <w:t xml:space="preserve">Step 4: Team Builder</w:t>
      </w:r>
    </w:p>
    <w:p w:rsidR="00000000" w:rsidDel="00000000" w:rsidP="00000000" w:rsidRDefault="00000000" w:rsidRPr="00000000" w14:paraId="00000042">
      <w:pPr>
        <w:rPr/>
      </w:pPr>
      <w:r w:rsidDel="00000000" w:rsidR="00000000" w:rsidRPr="00000000">
        <w:rPr>
          <w:rtl w:val="0"/>
        </w:rPr>
      </w:r>
    </w:p>
    <w:tbl>
      <w:tblPr>
        <w:tblStyle w:val="Table3"/>
        <w:tblW w:w="11235.0" w:type="dxa"/>
        <w:jc w:val="left"/>
        <w:tblInd w:w="-9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5"/>
        <w:gridCol w:w="1035"/>
        <w:gridCol w:w="1980"/>
        <w:gridCol w:w="1905"/>
        <w:tblGridChange w:id="0">
          <w:tblGrid>
            <w:gridCol w:w="6315"/>
            <w:gridCol w:w="1035"/>
            <w:gridCol w:w="1980"/>
            <w:gridCol w:w="1905"/>
          </w:tblGrid>
        </w:tblGridChange>
      </w:tblGrid>
      <w:tr>
        <w:trPr>
          <w:cantSplit w:val="0"/>
          <w:trHeight w:val="515" w:hRule="atLeast"/>
          <w:tblHeader w:val="0"/>
        </w:trPr>
        <w:tc>
          <w:tcPr>
            <w:tcBorders>
              <w:top w:color="002855" w:space="0" w:sz="8" w:val="single"/>
              <w:left w:color="002855" w:space="0" w:sz="8" w:val="single"/>
              <w:bottom w:color="002855" w:space="0" w:sz="8" w:val="single"/>
              <w:right w:color="002855"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43">
            <w:pPr>
              <w:spacing w:after="0" w:before="0" w:line="240" w:lineRule="auto"/>
              <w:jc w:val="center"/>
              <w:rPr>
                <w:rFonts w:ascii="Cambria" w:cs="Cambria" w:eastAsia="Cambria" w:hAnsi="Cambria"/>
                <w:color w:val="ffffff"/>
                <w:sz w:val="24"/>
                <w:szCs w:val="24"/>
              </w:rPr>
            </w:pPr>
            <w:r w:rsidDel="00000000" w:rsidR="00000000" w:rsidRPr="00000000">
              <w:rPr>
                <w:rFonts w:ascii="Cambria" w:cs="Cambria" w:eastAsia="Cambria" w:hAnsi="Cambria"/>
                <w:b w:val="1"/>
                <w:color w:val="ffffff"/>
                <w:sz w:val="24"/>
                <w:szCs w:val="24"/>
                <w:rtl w:val="0"/>
              </w:rPr>
              <w:t xml:space="preserve">Role</w:t>
            </w:r>
            <w:r w:rsidDel="00000000" w:rsidR="00000000" w:rsidRPr="00000000">
              <w:rPr>
                <w:rtl w:val="0"/>
              </w:rPr>
            </w:r>
          </w:p>
        </w:tc>
        <w:tc>
          <w:tcPr>
            <w:tcBorders>
              <w:top w:color="002855" w:space="0" w:sz="8" w:val="single"/>
              <w:left w:color="002855" w:space="0" w:sz="8" w:val="single"/>
              <w:bottom w:color="002855" w:space="0" w:sz="8" w:val="single"/>
              <w:right w:color="002855"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44">
            <w:pPr>
              <w:spacing w:after="0" w:before="0" w:line="240" w:lineRule="auto"/>
              <w:jc w:val="center"/>
              <w:rPr>
                <w:rFonts w:ascii="Cambria" w:cs="Cambria" w:eastAsia="Cambria" w:hAnsi="Cambria"/>
                <w:color w:val="ffffff"/>
                <w:sz w:val="24"/>
                <w:szCs w:val="24"/>
              </w:rPr>
            </w:pPr>
            <w:r w:rsidDel="00000000" w:rsidR="00000000" w:rsidRPr="00000000">
              <w:rPr>
                <w:rFonts w:ascii="Cambria" w:cs="Cambria" w:eastAsia="Cambria" w:hAnsi="Cambria"/>
                <w:b w:val="1"/>
                <w:color w:val="ffffff"/>
                <w:sz w:val="24"/>
                <w:szCs w:val="24"/>
                <w:rtl w:val="0"/>
              </w:rPr>
              <w:t xml:space="preserve">Name</w:t>
            </w:r>
            <w:r w:rsidDel="00000000" w:rsidR="00000000" w:rsidRPr="00000000">
              <w:rPr>
                <w:rtl w:val="0"/>
              </w:rPr>
            </w:r>
          </w:p>
        </w:tc>
        <w:tc>
          <w:tcPr>
            <w:tcBorders>
              <w:top w:color="002855" w:space="0" w:sz="8" w:val="single"/>
              <w:left w:color="002855" w:space="0" w:sz="8" w:val="single"/>
              <w:bottom w:color="002855" w:space="0" w:sz="8" w:val="single"/>
              <w:right w:color="002855"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45">
            <w:pPr>
              <w:spacing w:after="0" w:before="0" w:line="240" w:lineRule="auto"/>
              <w:jc w:val="center"/>
              <w:rPr>
                <w:rFonts w:ascii="Cambria" w:cs="Cambria" w:eastAsia="Cambria" w:hAnsi="Cambria"/>
                <w:color w:val="ffffff"/>
                <w:sz w:val="24"/>
                <w:szCs w:val="24"/>
              </w:rPr>
            </w:pPr>
            <w:r w:rsidDel="00000000" w:rsidR="00000000" w:rsidRPr="00000000">
              <w:rPr>
                <w:rFonts w:ascii="Cambria" w:cs="Cambria" w:eastAsia="Cambria" w:hAnsi="Cambria"/>
                <w:b w:val="1"/>
                <w:color w:val="ffffff"/>
                <w:sz w:val="24"/>
                <w:szCs w:val="24"/>
                <w:rtl w:val="0"/>
              </w:rPr>
              <w:t xml:space="preserve">Organization</w:t>
            </w:r>
            <w:r w:rsidDel="00000000" w:rsidR="00000000" w:rsidRPr="00000000">
              <w:rPr>
                <w:rtl w:val="0"/>
              </w:rPr>
            </w:r>
          </w:p>
        </w:tc>
        <w:tc>
          <w:tcPr>
            <w:tcBorders>
              <w:top w:color="002855" w:space="0" w:sz="8" w:val="single"/>
              <w:left w:color="002855" w:space="0" w:sz="8" w:val="single"/>
              <w:bottom w:color="002855" w:space="0" w:sz="8" w:val="single"/>
              <w:right w:color="002855" w:space="0" w:sz="8" w:val="single"/>
            </w:tcBorders>
            <w:shd w:fill="002855" w:val="clear"/>
            <w:tcMar>
              <w:top w:w="100.0" w:type="dxa"/>
              <w:left w:w="100.0" w:type="dxa"/>
              <w:bottom w:w="100.0" w:type="dxa"/>
              <w:right w:w="100.0" w:type="dxa"/>
            </w:tcMar>
            <w:vAlign w:val="top"/>
          </w:tcPr>
          <w:p w:rsidR="00000000" w:rsidDel="00000000" w:rsidP="00000000" w:rsidRDefault="00000000" w:rsidRPr="00000000" w14:paraId="00000046">
            <w:pPr>
              <w:spacing w:after="0" w:before="0" w:line="240" w:lineRule="auto"/>
              <w:jc w:val="center"/>
              <w:rPr>
                <w:rFonts w:ascii="Cambria" w:cs="Cambria" w:eastAsia="Cambria" w:hAnsi="Cambria"/>
                <w:color w:val="ffffff"/>
                <w:sz w:val="24"/>
                <w:szCs w:val="24"/>
              </w:rPr>
            </w:pPr>
            <w:r w:rsidDel="00000000" w:rsidR="00000000" w:rsidRPr="00000000">
              <w:rPr>
                <w:rFonts w:ascii="Cambria" w:cs="Cambria" w:eastAsia="Cambria" w:hAnsi="Cambria"/>
                <w:b w:val="1"/>
                <w:color w:val="ffffff"/>
                <w:sz w:val="24"/>
                <w:szCs w:val="24"/>
                <w:rtl w:val="0"/>
              </w:rPr>
              <w:t xml:space="preserve">Contact Info</w:t>
            </w:r>
            <w:r w:rsidDel="00000000" w:rsidR="00000000" w:rsidRPr="00000000">
              <w:rPr>
                <w:rtl w:val="0"/>
              </w:rPr>
            </w:r>
          </w:p>
        </w:tc>
      </w:tr>
      <w:tr>
        <w:trPr>
          <w:cantSplit w:val="0"/>
          <w:trHeight w:val="515" w:hRule="atLeast"/>
          <w:tblHeader w:val="0"/>
        </w:trPr>
        <w:tc>
          <w:tcPr>
            <w:tcBorders>
              <w:top w:color="002855"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after="0" w:before="0" w:line="240" w:lineRule="auto"/>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Internal Champion</w:t>
            </w:r>
          </w:p>
        </w:tc>
        <w:tc>
          <w:tcPr>
            <w:tcBorders>
              <w:top w:color="002855"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after="0" w:before="0" w:line="240" w:lineRule="auto"/>
              <w:rPr>
                <w:rFonts w:ascii="DM Sans Light" w:cs="DM Sans Light" w:eastAsia="DM Sans Light" w:hAnsi="DM Sans Light"/>
              </w:rPr>
            </w:pPr>
            <w:r w:rsidDel="00000000" w:rsidR="00000000" w:rsidRPr="00000000">
              <w:rPr>
                <w:rtl w:val="0"/>
              </w:rPr>
            </w:r>
          </w:p>
        </w:tc>
        <w:tc>
          <w:tcPr>
            <w:tcBorders>
              <w:top w:color="002855"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after="0" w:before="0" w:line="240" w:lineRule="auto"/>
              <w:rPr>
                <w:rFonts w:ascii="DM Sans Light" w:cs="DM Sans Light" w:eastAsia="DM Sans Light" w:hAnsi="DM Sans Light"/>
              </w:rPr>
            </w:pPr>
            <w:r w:rsidDel="00000000" w:rsidR="00000000" w:rsidRPr="00000000">
              <w:rPr>
                <w:rtl w:val="0"/>
              </w:rPr>
            </w:r>
          </w:p>
        </w:tc>
        <w:tc>
          <w:tcPr>
            <w:tcBorders>
              <w:top w:color="002855"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after="0" w:before="0" w:line="240" w:lineRule="auto"/>
              <w:rPr>
                <w:rFonts w:ascii="DM Sans Light" w:cs="DM Sans Light" w:eastAsia="DM Sans Light" w:hAnsi="DM Sans Light"/>
              </w:rPr>
            </w:pP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after="0" w:before="0" w:line="240" w:lineRule="auto"/>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RAP Sponsor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after="0" w:before="0" w:line="240" w:lineRule="auto"/>
              <w:rPr>
                <w:rFonts w:ascii="DM Sans Light" w:cs="DM Sans Light" w:eastAsia="DM Sans Light" w:hAnsi="DM Sans Light"/>
              </w:rPr>
            </w:pP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after="0" w:before="0" w:line="240" w:lineRule="auto"/>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Employer Partner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spacing w:after="0" w:before="0" w:line="240" w:lineRule="auto"/>
              <w:rPr>
                <w:rFonts w:ascii="DM Sans Light" w:cs="DM Sans Light" w:eastAsia="DM Sans Light" w:hAnsi="DM Sans Light"/>
              </w:rPr>
            </w:pP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spacing w:after="0" w:before="0" w:line="240" w:lineRule="auto"/>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Postsecondary Partner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spacing w:after="0" w:before="0" w:line="240" w:lineRule="auto"/>
              <w:rPr>
                <w:rFonts w:ascii="DM Sans Light" w:cs="DM Sans Light" w:eastAsia="DM Sans Light" w:hAnsi="DM Sans Light"/>
              </w:rPr>
            </w:pP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spacing w:after="0" w:before="0" w:line="240" w:lineRule="auto"/>
              <w:rPr>
                <w:rFonts w:ascii="DM Sans Light" w:cs="DM Sans Light" w:eastAsia="DM Sans Light" w:hAnsi="DM Sans Light"/>
              </w:rPr>
            </w:pPr>
            <w:r w:rsidDel="00000000" w:rsidR="00000000" w:rsidRPr="00000000">
              <w:rPr>
                <w:rFonts w:ascii="DM Sans Light" w:cs="DM Sans Light" w:eastAsia="DM Sans Light" w:hAnsi="DM Sans Light"/>
                <w:rtl w:val="0"/>
              </w:rPr>
              <w:t xml:space="preserve">Support Staff (e.g., counselor, SPED lead)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pacing w:after="0" w:before="0" w:line="240" w:lineRule="auto"/>
              <w:rPr>
                <w:rFonts w:ascii="DM Sans Light" w:cs="DM Sans Light" w:eastAsia="DM Sans Light" w:hAnsi="DM Sans Ligh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pacing w:after="0" w:before="0" w:line="240" w:lineRule="auto"/>
              <w:rPr>
                <w:rFonts w:ascii="DM Sans Light" w:cs="DM Sans Light" w:eastAsia="DM Sans Light" w:hAnsi="DM Sans Light"/>
              </w:rPr>
            </w:pPr>
            <w:r w:rsidDel="00000000" w:rsidR="00000000" w:rsidRPr="00000000">
              <w:rPr>
                <w:rtl w:val="0"/>
              </w:rPr>
            </w:r>
          </w:p>
        </w:tc>
      </w:tr>
    </w:tbl>
    <w:p w:rsidR="00000000" w:rsidDel="00000000" w:rsidP="00000000" w:rsidRDefault="00000000" w:rsidRPr="00000000" w14:paraId="0000005B">
      <w:pPr>
        <w:spacing w:after="240" w:before="24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C">
      <w:pPr>
        <w:spacing w:after="240" w:before="240" w:line="240" w:lineRule="auto"/>
        <w:rPr>
          <w:rFonts w:ascii="Cambria" w:cs="Cambria" w:eastAsia="Cambria" w:hAnsi="Cambria"/>
          <w:color w:val="1c4587"/>
          <w:sz w:val="24"/>
          <w:szCs w:val="24"/>
        </w:rPr>
      </w:pPr>
      <w:r w:rsidDel="00000000" w:rsidR="00000000" w:rsidRPr="00000000">
        <w:rPr>
          <w:rtl w:val="0"/>
        </w:rPr>
      </w:r>
    </w:p>
    <w:p w:rsidR="00000000" w:rsidDel="00000000" w:rsidP="00000000" w:rsidRDefault="00000000" w:rsidRPr="00000000" w14:paraId="0000005D">
      <w:pPr>
        <w:pStyle w:val="Heading2"/>
        <w:keepNext w:val="0"/>
        <w:keepLines w:val="0"/>
        <w:rPr/>
      </w:pPr>
      <w:bookmarkStart w:colFirst="0" w:colLast="0" w:name="_tppev245gasv" w:id="9"/>
      <w:bookmarkEnd w:id="9"/>
      <w:r w:rsidDel="00000000" w:rsidR="00000000" w:rsidRPr="00000000">
        <w:rPr>
          <w:rtl w:val="0"/>
        </w:rPr>
        <w:t xml:space="preserve">Step 5: Identify Support You Still Need</w:t>
      </w:r>
    </w:p>
    <w:p w:rsidR="00000000" w:rsidDel="00000000" w:rsidP="00000000" w:rsidRDefault="00000000" w:rsidRPr="00000000" w14:paraId="0000005E">
      <w:pPr>
        <w:spacing w:after="200" w:before="0" w:line="240" w:lineRule="auto"/>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What are the biggest unknowns or barriers to launching confidently?</w:t>
      </w:r>
    </w:p>
    <w:p w:rsidR="00000000" w:rsidDel="00000000" w:rsidP="00000000" w:rsidRDefault="00000000" w:rsidRPr="00000000" w14:paraId="0000005F">
      <w:pPr>
        <w:numPr>
          <w:ilvl w:val="0"/>
          <w:numId w:val="1"/>
        </w:numPr>
        <w:spacing w:after="200" w:before="0" w:line="240" w:lineRule="auto"/>
        <w:ind w:left="720" w:hanging="360"/>
        <w:rPr>
          <w:rFonts w:ascii="Cambria" w:cs="Cambria" w:eastAsia="Cambria" w:hAnsi="Cambri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numPr>
          <w:ilvl w:val="0"/>
          <w:numId w:val="1"/>
        </w:numPr>
        <w:spacing w:after="200" w:before="0" w:line="240" w:lineRule="auto"/>
        <w:ind w:left="720" w:hanging="360"/>
        <w:rPr>
          <w:rFonts w:ascii="Cambria" w:cs="Cambria" w:eastAsia="Cambria" w:hAnsi="Cambri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numPr>
          <w:ilvl w:val="0"/>
          <w:numId w:val="1"/>
        </w:numPr>
        <w:spacing w:after="200" w:before="0" w:line="240" w:lineRule="auto"/>
        <w:ind w:left="720" w:hanging="360"/>
        <w:rPr>
          <w:rFonts w:ascii="Cambria" w:cs="Cambria" w:eastAsia="Cambria" w:hAnsi="Cambria"/>
          <w:sz w:val="24"/>
          <w:szCs w:val="24"/>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2855" w:space="0" w:sz="8" w:val="single"/>
              <w:left w:color="002855" w:space="0" w:sz="8" w:val="single"/>
              <w:bottom w:color="002855" w:space="0" w:sz="8" w:val="single"/>
              <w:right w:color="002855" w:space="0" w:sz="8" w:val="single"/>
            </w:tcBorders>
            <w:shd w:fill="0070f0" w:val="clear"/>
            <w:tcMar>
              <w:top w:w="100.0" w:type="dxa"/>
              <w:left w:w="100.0" w:type="dxa"/>
              <w:bottom w:w="100.0" w:type="dxa"/>
              <w:right w:w="100.0" w:type="dxa"/>
            </w:tcMar>
            <w:vAlign w:val="top"/>
          </w:tcPr>
          <w:p w:rsidR="00000000" w:rsidDel="00000000" w:rsidP="00000000" w:rsidRDefault="00000000" w:rsidRPr="00000000" w14:paraId="00000062">
            <w:pPr>
              <w:spacing w:after="0" w:before="0" w:line="240" w:lineRule="auto"/>
              <w:ind w:left="0" w:right="-120" w:firstLine="0"/>
              <w:rPr>
                <w:rFonts w:ascii="DM Sans" w:cs="DM Sans" w:eastAsia="DM Sans" w:hAnsi="DM Sans"/>
                <w:color w:val="ffffff"/>
              </w:rPr>
            </w:pPr>
            <w:r w:rsidDel="00000000" w:rsidR="00000000" w:rsidRPr="00000000">
              <w:rPr>
                <w:rFonts w:ascii="Cambria" w:cs="Cambria" w:eastAsia="Cambria" w:hAnsi="Cambria"/>
                <w:color w:val="ffffff"/>
                <w:sz w:val="24"/>
                <w:szCs w:val="24"/>
                <w:rtl w:val="0"/>
              </w:rPr>
              <w:t xml:space="preserve">✋ </w:t>
            </w:r>
            <w:r w:rsidDel="00000000" w:rsidR="00000000" w:rsidRPr="00000000">
              <w:rPr>
                <w:rFonts w:ascii="DM Sans" w:cs="DM Sans" w:eastAsia="DM Sans" w:hAnsi="DM Sans"/>
                <w:color w:val="ffffff"/>
                <w:rtl w:val="0"/>
              </w:rPr>
              <w:t xml:space="preserve">Don’t worry if this list feels long. The full </w:t>
            </w:r>
            <w:hyperlink r:id="rId7">
              <w:r w:rsidDel="00000000" w:rsidR="00000000" w:rsidRPr="00000000">
                <w:rPr>
                  <w:rFonts w:ascii="DM Sans" w:cs="DM Sans" w:eastAsia="DM Sans" w:hAnsi="DM Sans"/>
                  <w:color w:val="ffffff"/>
                  <w:u w:val="single"/>
                  <w:rtl w:val="0"/>
                </w:rPr>
                <w:t xml:space="preserve">Masterclass Workbook </w:t>
              </w:r>
            </w:hyperlink>
            <w:r w:rsidDel="00000000" w:rsidR="00000000" w:rsidRPr="00000000">
              <w:rPr>
                <w:rFonts w:ascii="DM Sans" w:cs="DM Sans" w:eastAsia="DM Sans" w:hAnsi="DM Sans"/>
                <w:color w:val="ffffff"/>
                <w:rtl w:val="0"/>
              </w:rPr>
              <w:t xml:space="preserve">includes outreach templates, funding guides, credential maps, and readiness tools to support every stage of the process.</w:t>
            </w:r>
          </w:p>
        </w:tc>
      </w:tr>
    </w:tbl>
    <w:p w:rsidR="00000000" w:rsidDel="00000000" w:rsidP="00000000" w:rsidRDefault="00000000" w:rsidRPr="00000000" w14:paraId="00000063">
      <w:pPr>
        <w:spacing w:line="240" w:lineRule="auto"/>
        <w:rPr>
          <w:rFonts w:ascii="Cambria" w:cs="Cambria" w:eastAsia="Cambria" w:hAnsi="Cambria"/>
          <w:color w:val="1c4587"/>
          <w:sz w:val="24"/>
          <w:szCs w:val="24"/>
        </w:rPr>
      </w:pPr>
      <w:r w:rsidDel="00000000" w:rsidR="00000000" w:rsidRPr="00000000">
        <w:rPr>
          <w:rtl w:val="0"/>
        </w:rPr>
      </w:r>
    </w:p>
    <w:p w:rsidR="00000000" w:rsidDel="00000000" w:rsidP="00000000" w:rsidRDefault="00000000" w:rsidRPr="00000000" w14:paraId="00000064">
      <w:pPr>
        <w:keepNext w:val="0"/>
        <w:keepLines w:val="0"/>
        <w:spacing w:after="0" w:before="0" w:line="240" w:lineRule="auto"/>
        <w:rPr/>
      </w:pPr>
      <w:r w:rsidDel="00000000" w:rsidR="00000000" w:rsidRPr="00000000">
        <w:rPr>
          <w:rtl w:val="0"/>
        </w:rPr>
      </w:r>
    </w:p>
    <w:p w:rsidR="00000000" w:rsidDel="00000000" w:rsidP="00000000" w:rsidRDefault="00000000" w:rsidRPr="00000000" w14:paraId="00000065">
      <w:pPr>
        <w:pStyle w:val="Heading2"/>
        <w:rPr/>
      </w:pPr>
      <w:bookmarkStart w:colFirst="0" w:colLast="0" w:name="_8qte9btpnb4j" w:id="10"/>
      <w:bookmarkEnd w:id="10"/>
      <w:r w:rsidDel="00000000" w:rsidR="00000000" w:rsidRPr="00000000">
        <w:rPr>
          <w:rtl w:val="0"/>
        </w:rPr>
        <w:t xml:space="preserve">Want to Go Deeper?</w:t>
      </w:r>
    </w:p>
    <w:p w:rsidR="00000000" w:rsidDel="00000000" w:rsidP="00000000" w:rsidRDefault="00000000" w:rsidRPr="00000000" w14:paraId="00000066">
      <w:pPr>
        <w:spacing w:after="240" w:before="240" w:line="240" w:lineRule="auto"/>
        <w:rPr>
          <w:rFonts w:ascii="DM Sans" w:cs="DM Sans" w:eastAsia="DM Sans" w:hAnsi="DM Sans"/>
          <w:b w:val="1"/>
          <w:sz w:val="24"/>
          <w:szCs w:val="24"/>
        </w:rPr>
      </w:pPr>
      <w:r w:rsidDel="00000000" w:rsidR="00000000" w:rsidRPr="00000000">
        <w:rPr>
          <w:rFonts w:ascii="DM Sans Light" w:cs="DM Sans Light" w:eastAsia="DM Sans Light" w:hAnsi="DM Sans Light"/>
          <w:sz w:val="24"/>
          <w:szCs w:val="24"/>
          <w:rtl w:val="0"/>
        </w:rPr>
        <w:t xml:space="preserve">Use this pilot as a launchpad. Visit </w:t>
      </w:r>
      <w:hyperlink r:id="rId8">
        <w:r w:rsidDel="00000000" w:rsidR="00000000" w:rsidRPr="00000000">
          <w:rPr>
            <w:rFonts w:ascii="DM Sans Light" w:cs="DM Sans Light" w:eastAsia="DM Sans Light" w:hAnsi="DM Sans Light"/>
            <w:color w:val="1155cc"/>
            <w:sz w:val="24"/>
            <w:szCs w:val="24"/>
            <w:u w:val="single"/>
            <w:rtl w:val="0"/>
          </w:rPr>
          <w:t xml:space="preserve">Craft Education</w:t>
        </w:r>
      </w:hyperlink>
      <w:r w:rsidDel="00000000" w:rsidR="00000000" w:rsidRPr="00000000">
        <w:rPr>
          <w:rFonts w:ascii="DM Sans Light" w:cs="DM Sans Light" w:eastAsia="DM Sans Light" w:hAnsi="DM Sans Light"/>
          <w:sz w:val="24"/>
          <w:szCs w:val="24"/>
          <w:rtl w:val="0"/>
        </w:rPr>
        <w:t xml:space="preserve"> for more ideas and support.  For full templates, case studies, outreach tools, and step-by-step design support, access the full</w:t>
      </w:r>
      <w:r w:rsidDel="00000000" w:rsidR="00000000" w:rsidRPr="00000000">
        <w:rPr>
          <w:rFonts w:ascii="DM Sans" w:cs="DM Sans" w:eastAsia="DM Sans" w:hAnsi="DM Sans"/>
          <w:sz w:val="24"/>
          <w:szCs w:val="24"/>
          <w:rtl w:val="0"/>
        </w:rPr>
        <w:t xml:space="preserve"> </w:t>
      </w:r>
      <w:hyperlink r:id="rId9">
        <w:r w:rsidDel="00000000" w:rsidR="00000000" w:rsidRPr="00000000">
          <w:rPr>
            <w:rFonts w:ascii="DM Sans" w:cs="DM Sans" w:eastAsia="DM Sans" w:hAnsi="DM Sans"/>
            <w:b w:val="1"/>
            <w:sz w:val="24"/>
            <w:szCs w:val="24"/>
            <w:u w:val="single"/>
            <w:rtl w:val="0"/>
          </w:rPr>
          <w:t xml:space="preserve">Crafting Pre-Apprenticeships &amp; Apprenticeships Masterclass Workbook</w:t>
        </w:r>
      </w:hyperlink>
      <w:r w:rsidDel="00000000" w:rsidR="00000000" w:rsidRPr="00000000">
        <w:rPr>
          <w:rFonts w:ascii="DM Sans" w:cs="DM Sans" w:eastAsia="DM Sans" w:hAnsi="DM Sans"/>
          <w:sz w:val="24"/>
          <w:szCs w:val="24"/>
          <w:rtl w:val="0"/>
        </w:rPr>
        <w:t xml:space="preserve"> </w:t>
      </w:r>
      <w:commentRangeStart w:id="0"/>
      <w:r w:rsidDel="00000000" w:rsidR="00000000" w:rsidRPr="00000000">
        <w:rPr>
          <w:rFonts w:ascii="DM Sans" w:cs="DM Sans" w:eastAsia="DM Sans" w:hAnsi="DM Sans"/>
          <w:sz w:val="24"/>
          <w:szCs w:val="24"/>
          <w:rtl w:val="0"/>
        </w:rPr>
        <w:t xml:space="preserve">here</w:t>
      </w:r>
      <w:commentRangeEnd w:id="0"/>
      <w:r w:rsidDel="00000000" w:rsidR="00000000" w:rsidRPr="00000000">
        <w:commentReference w:id="0"/>
      </w:r>
      <w:r w:rsidDel="00000000" w:rsidR="00000000" w:rsidRPr="00000000">
        <w:rPr>
          <w:rFonts w:ascii="DM Sans" w:cs="DM Sans" w:eastAsia="DM Sans" w:hAnsi="DM Sans"/>
          <w:sz w:val="24"/>
          <w:szCs w:val="24"/>
          <w:rtl w:val="0"/>
        </w:rPr>
        <w:t xml:space="preserve">.</w:t>
      </w:r>
      <w:r w:rsidDel="00000000" w:rsidR="00000000" w:rsidRPr="00000000">
        <w:rPr>
          <w:rtl w:val="0"/>
        </w:rPr>
      </w:r>
    </w:p>
    <w:p w:rsidR="00000000" w:rsidDel="00000000" w:rsidP="00000000" w:rsidRDefault="00000000" w:rsidRPr="00000000" w14:paraId="00000067">
      <w:pPr>
        <w:spacing w:line="240" w:lineRule="auto"/>
        <w:rPr>
          <w:rFonts w:ascii="DM Sans" w:cs="DM Sans" w:eastAsia="DM Sans" w:hAnsi="DM Sans"/>
          <w:color w:val="1c4587"/>
          <w:sz w:val="24"/>
          <w:szCs w:val="24"/>
        </w:rPr>
      </w:pPr>
      <w:r w:rsidDel="00000000" w:rsidR="00000000" w:rsidRPr="00000000">
        <w:rPr>
          <w:rtl w:val="0"/>
        </w:rPr>
      </w:r>
    </w:p>
    <w:sectPr>
      <w:headerReference r:id="rId10" w:type="default"/>
      <w:headerReference r:id="rId11" w:type="first"/>
      <w:footerReference r:id="rId12" w:type="first"/>
      <w:pgSz w:h="15840" w:w="12240" w:orient="portrait"/>
      <w:pgMar w:bottom="1080" w:top="108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cott Smith" w:id="0" w:date="2025-07-24T14:09:47Z">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@kim.eckert@crafteducation.com do we want to link to the full thing?</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Sora Light">
    <w:embedRegular w:fontKey="{00000000-0000-0000-0000-000000000000}" r:id="rId1" w:subsetted="0"/>
    <w:embedBold w:fontKey="{00000000-0000-0000-0000-000000000000}" r:id="rId2" w:subsetted="0"/>
  </w:font>
  <w:font w:name="DM Sans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Sora">
    <w:embedRegular w:fontKey="{00000000-0000-0000-0000-000000000000}" r:id="rId7" w:subsetted="0"/>
    <w:embedBold w:fontKey="{00000000-0000-0000-0000-000000000000}" r:id="rId8" w:subsetted="0"/>
  </w:font>
  <w:font w:name="DM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jc w:val="center"/>
      <w:rPr/>
    </w:pPr>
    <w:r w:rsidDel="00000000" w:rsidR="00000000" w:rsidRPr="00000000">
      <w:rPr/>
      <w:drawing>
        <wp:inline distB="114300" distT="114300" distL="114300" distR="114300">
          <wp:extent cx="1404938" cy="36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04938" cy="3672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jc w:val="center"/>
      <w:rPr>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400" w:line="240" w:lineRule="auto"/>
      <w:jc w:val="center"/>
    </w:pPr>
    <w:rPr>
      <w:rFonts w:ascii="Sora" w:cs="Sora" w:eastAsia="Sora" w:hAnsi="Sora"/>
      <w:color w:val="002855"/>
      <w:sz w:val="40"/>
      <w:szCs w:val="40"/>
    </w:rPr>
  </w:style>
  <w:style w:type="paragraph" w:styleId="Heading2">
    <w:name w:val="heading 2"/>
    <w:basedOn w:val="Normal"/>
    <w:next w:val="Normal"/>
    <w:pPr>
      <w:keepNext w:val="1"/>
      <w:keepLines w:val="1"/>
      <w:spacing w:after="120" w:before="360" w:lineRule="auto"/>
      <w:jc w:val="center"/>
    </w:pPr>
    <w:rPr>
      <w:rFonts w:ascii="Sora" w:cs="Sora" w:eastAsia="Sora" w:hAnsi="Sora"/>
      <w:color w:val="002855"/>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jc w:val="center"/>
    </w:pPr>
    <w:rPr>
      <w:rFonts w:ascii="Sora" w:cs="Sora" w:eastAsia="Sora" w:hAnsi="Sora"/>
      <w:color w:val="002855"/>
      <w:sz w:val="52"/>
      <w:szCs w:val="52"/>
    </w:rPr>
  </w:style>
  <w:style w:type="paragraph" w:styleId="Subtitle">
    <w:name w:val="Subtitle"/>
    <w:basedOn w:val="Normal"/>
    <w:next w:val="Normal"/>
    <w:pPr>
      <w:keepNext w:val="1"/>
      <w:keepLines w:val="1"/>
      <w:spacing w:after="320" w:line="240" w:lineRule="auto"/>
      <w:jc w:val="center"/>
    </w:pPr>
    <w:rPr>
      <w:rFonts w:ascii="Sora Light" w:cs="Sora Light" w:eastAsia="Sora Light" w:hAnsi="Sora Light"/>
      <w:color w:val="0070f0"/>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docs.google.com/document/d/1sjusotlgBILQZHrMLJsbL9-jVAQPLHAv7dxu-z7B36o/edit?usp=sharin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u/0/d/1sjusotlgBILQZHrMLJsbL9-jVAQPLHAv7dxu-z7B36o/edit" TargetMode="External"/><Relationship Id="rId8" Type="http://schemas.openxmlformats.org/officeDocument/2006/relationships/hyperlink" Target="https://crafteducation.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raLight-regular.ttf"/><Relationship Id="rId2" Type="http://schemas.openxmlformats.org/officeDocument/2006/relationships/font" Target="fonts/SoraLight-bold.ttf"/><Relationship Id="rId3" Type="http://schemas.openxmlformats.org/officeDocument/2006/relationships/font" Target="fonts/DMSansLight-regular.ttf"/><Relationship Id="rId4" Type="http://schemas.openxmlformats.org/officeDocument/2006/relationships/font" Target="fonts/DMSansLight-bold.ttf"/><Relationship Id="rId11" Type="http://schemas.openxmlformats.org/officeDocument/2006/relationships/font" Target="fonts/DMSans-italic.ttf"/><Relationship Id="rId10" Type="http://schemas.openxmlformats.org/officeDocument/2006/relationships/font" Target="fonts/DMSans-bold.ttf"/><Relationship Id="rId12" Type="http://schemas.openxmlformats.org/officeDocument/2006/relationships/font" Target="fonts/DMSans-boldItalic.ttf"/><Relationship Id="rId9" Type="http://schemas.openxmlformats.org/officeDocument/2006/relationships/font" Target="fonts/DMSans-regular.ttf"/><Relationship Id="rId5" Type="http://schemas.openxmlformats.org/officeDocument/2006/relationships/font" Target="fonts/DMSansLight-italic.ttf"/><Relationship Id="rId6" Type="http://schemas.openxmlformats.org/officeDocument/2006/relationships/font" Target="fonts/DMSansLight-boldItalic.ttf"/><Relationship Id="rId7" Type="http://schemas.openxmlformats.org/officeDocument/2006/relationships/font" Target="fonts/Sora-regular.ttf"/><Relationship Id="rId8" Type="http://schemas.openxmlformats.org/officeDocument/2006/relationships/font" Target="fonts/Sor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