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3368" w14:textId="77777777" w:rsidR="008D580D" w:rsidRDefault="008D580D" w:rsidP="000251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3A9100" w14:textId="21904EA1" w:rsidR="00FD1FA5" w:rsidRPr="00DA1CEF" w:rsidRDefault="00025120" w:rsidP="00025120">
      <w:pPr>
        <w:jc w:val="center"/>
        <w:rPr>
          <w:rFonts w:ascii="Times New Roman" w:hAnsi="Times New Roman" w:cs="Times New Roman"/>
          <w:lang w:val="ru-RU"/>
        </w:rPr>
      </w:pPr>
      <w:r w:rsidRPr="00DA1CEF">
        <w:rPr>
          <w:rFonts w:ascii="Times New Roman" w:hAnsi="Times New Roman" w:cs="Times New Roman"/>
          <w:lang w:val="uk-UA"/>
        </w:rPr>
        <w:t xml:space="preserve">МІЖНАРОДНИЙ ОПИТУВАЛЬНИК НА НАЯВНІСТЬ ДЕПРЕСІЇ </w:t>
      </w:r>
      <w:r w:rsidRPr="00DA1CEF">
        <w:rPr>
          <w:rFonts w:ascii="Times New Roman" w:hAnsi="Times New Roman" w:cs="Times New Roman"/>
          <w:lang w:val="ru-RU"/>
        </w:rPr>
        <w:t>(</w:t>
      </w:r>
      <w:r w:rsidRPr="00DA1CEF">
        <w:rPr>
          <w:rFonts w:ascii="Times New Roman" w:hAnsi="Times New Roman" w:cs="Times New Roman"/>
          <w:lang w:val="en-GB"/>
        </w:rPr>
        <w:t>IDQ</w:t>
      </w:r>
      <w:r w:rsidRPr="00DA1CEF">
        <w:rPr>
          <w:rFonts w:ascii="Times New Roman" w:hAnsi="Times New Roman" w:cs="Times New Roman"/>
          <w:lang w:val="ru-RU"/>
        </w:rPr>
        <w:t>)</w:t>
      </w:r>
    </w:p>
    <w:p w14:paraId="7F8D8626" w14:textId="7360676C" w:rsidR="00025120" w:rsidRPr="00DA1CEF" w:rsidRDefault="00025120" w:rsidP="00025120">
      <w:pPr>
        <w:jc w:val="center"/>
        <w:rPr>
          <w:lang w:val="ru-RU"/>
        </w:rPr>
      </w:pPr>
    </w:p>
    <w:p w14:paraId="27184E2D" w14:textId="6EA62945" w:rsidR="00025120" w:rsidRPr="00DA1CEF" w:rsidRDefault="00025120" w:rsidP="000137D1">
      <w:pPr>
        <w:jc w:val="both"/>
        <w:rPr>
          <w:rFonts w:ascii="Times New Roman" w:eastAsia="Times New Roman" w:hAnsi="Times New Roman" w:cs="Times New Roman"/>
          <w:lang w:val="uk-UA" w:eastAsia="en-GB"/>
        </w:rPr>
      </w:pP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ОГЛЯД: </w:t>
      </w:r>
      <w:r w:rsidRPr="00DA1CEF">
        <w:rPr>
          <w:rFonts w:ascii="Times New Roman" w:eastAsia="Times New Roman" w:hAnsi="Times New Roman" w:cs="Times New Roman"/>
          <w:i/>
          <w:iCs/>
          <w:lang w:val="uk-UA" w:eastAsia="en-GB"/>
        </w:rPr>
        <w:t>Міжнародний опитувальник на наявність депресії (</w:t>
      </w:r>
      <w:r w:rsidRPr="00DA1CEF">
        <w:rPr>
          <w:rFonts w:ascii="Times New Roman" w:eastAsia="Times New Roman" w:hAnsi="Times New Roman" w:cs="Times New Roman"/>
          <w:i/>
          <w:iCs/>
          <w:lang w:val="en-GB" w:eastAsia="en-GB"/>
        </w:rPr>
        <w:t>International</w:t>
      </w:r>
      <w:r w:rsidRPr="00DA1CEF">
        <w:rPr>
          <w:rFonts w:ascii="Times New Roman" w:eastAsia="Times New Roman" w:hAnsi="Times New Roman" w:cs="Times New Roman"/>
          <w:i/>
          <w:iCs/>
          <w:lang w:val="ru-RU" w:eastAsia="en-GB"/>
        </w:rPr>
        <w:t xml:space="preserve"> </w:t>
      </w:r>
      <w:r w:rsidRPr="00DA1CEF">
        <w:rPr>
          <w:rFonts w:ascii="Times New Roman" w:eastAsia="Times New Roman" w:hAnsi="Times New Roman" w:cs="Times New Roman"/>
          <w:i/>
          <w:iCs/>
          <w:lang w:val="en-GB" w:eastAsia="en-GB"/>
        </w:rPr>
        <w:t>depression</w:t>
      </w:r>
      <w:r w:rsidRPr="00DA1CEF">
        <w:rPr>
          <w:rFonts w:ascii="Times New Roman" w:eastAsia="Times New Roman" w:hAnsi="Times New Roman" w:cs="Times New Roman"/>
          <w:i/>
          <w:iCs/>
          <w:lang w:val="ru-RU" w:eastAsia="en-GB"/>
        </w:rPr>
        <w:t xml:space="preserve"> </w:t>
      </w:r>
      <w:r w:rsidRPr="00DA1CEF">
        <w:rPr>
          <w:rFonts w:ascii="Times New Roman" w:eastAsia="Times New Roman" w:hAnsi="Times New Roman" w:cs="Times New Roman"/>
          <w:i/>
          <w:iCs/>
          <w:lang w:val="en-GB" w:eastAsia="en-GB"/>
        </w:rPr>
        <w:t>questionnaire</w:t>
      </w:r>
      <w:r w:rsidRPr="00DA1CEF">
        <w:rPr>
          <w:rFonts w:ascii="Times New Roman" w:eastAsia="Times New Roman" w:hAnsi="Times New Roman" w:cs="Times New Roman"/>
          <w:i/>
          <w:iCs/>
          <w:lang w:val="ru-RU" w:eastAsia="en-GB"/>
        </w:rPr>
        <w:t xml:space="preserve"> - </w:t>
      </w:r>
      <w:r w:rsidRPr="00DA1CEF">
        <w:rPr>
          <w:rFonts w:ascii="Times New Roman" w:eastAsia="Times New Roman" w:hAnsi="Times New Roman" w:cs="Times New Roman"/>
          <w:i/>
          <w:iCs/>
          <w:lang w:val="uk-UA" w:eastAsia="en-GB"/>
        </w:rPr>
        <w:t>IDQ)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 — це </w:t>
      </w:r>
      <w:r w:rsidR="000137D1" w:rsidRPr="00DA1CEF">
        <w:rPr>
          <w:rFonts w:ascii="Times New Roman" w:eastAsia="Times New Roman" w:hAnsi="Times New Roman" w:cs="Times New Roman"/>
          <w:lang w:val="uk-UA" w:eastAsia="en-GB"/>
        </w:rPr>
        <w:t>само-опитувальник призначений для оцінювання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 </w:t>
      </w:r>
      <w:r w:rsidR="000137D1" w:rsidRPr="00DA1CEF">
        <w:rPr>
          <w:rFonts w:ascii="Times New Roman" w:eastAsia="Times New Roman" w:hAnsi="Times New Roman" w:cs="Times New Roman"/>
          <w:lang w:val="uk-UA" w:eastAsia="en-GB"/>
        </w:rPr>
        <w:t>окремого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 депресивного </w:t>
      </w:r>
      <w:r w:rsidR="000137D1" w:rsidRPr="00DA1CEF">
        <w:rPr>
          <w:rFonts w:ascii="Times New Roman" w:eastAsia="Times New Roman" w:hAnsi="Times New Roman" w:cs="Times New Roman"/>
          <w:lang w:val="uk-UA" w:eastAsia="en-GB"/>
        </w:rPr>
        <w:t>епізоду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 за МК</w:t>
      </w:r>
      <w:r w:rsidR="000137D1" w:rsidRPr="00DA1CEF">
        <w:rPr>
          <w:rFonts w:ascii="Times New Roman" w:eastAsia="Times New Roman" w:hAnsi="Times New Roman" w:cs="Times New Roman"/>
          <w:lang w:val="uk-UA" w:eastAsia="en-GB"/>
        </w:rPr>
        <w:t>Х</w:t>
      </w:r>
      <w:r w:rsidRPr="00DA1CEF">
        <w:rPr>
          <w:rFonts w:ascii="Times New Roman" w:eastAsia="Times New Roman" w:hAnsi="Times New Roman" w:cs="Times New Roman"/>
          <w:lang w:val="uk-UA" w:eastAsia="en-GB"/>
        </w:rPr>
        <w:t>-11 (діагностичний код МК</w:t>
      </w:r>
      <w:r w:rsidR="000137D1" w:rsidRPr="00DA1CEF">
        <w:rPr>
          <w:rFonts w:ascii="Times New Roman" w:eastAsia="Times New Roman" w:hAnsi="Times New Roman" w:cs="Times New Roman"/>
          <w:lang w:val="uk-UA" w:eastAsia="en-GB"/>
        </w:rPr>
        <w:t>Х</w:t>
      </w:r>
      <w:r w:rsidRPr="00DA1CEF">
        <w:rPr>
          <w:rFonts w:ascii="Times New Roman" w:eastAsia="Times New Roman" w:hAnsi="Times New Roman" w:cs="Times New Roman"/>
          <w:lang w:val="uk-UA" w:eastAsia="en-GB"/>
        </w:rPr>
        <w:t>-11 6A70). Його можна використовувати для генерації балів тяжкості та ідентифікації випадків, які відповідають діагностичним критеріям. Метод оцінки тяжкості просто передбачає підсумовування балів 9 елементів IDQ, що дає можливий діапазон балів від 0 до 36. Жодних граничних балів не пропонується, оскільки «</w:t>
      </w:r>
      <w:r w:rsidR="00775B95" w:rsidRPr="00DA1CEF">
        <w:rPr>
          <w:rFonts w:ascii="Times New Roman" w:eastAsia="Times New Roman" w:hAnsi="Times New Roman" w:cs="Times New Roman"/>
          <w:lang w:val="uk-UA" w:eastAsia="en-GB"/>
        </w:rPr>
        <w:t>відповідність</w:t>
      </w:r>
      <w:r w:rsidR="000137D1" w:rsidRPr="00DA1CEF">
        <w:rPr>
          <w:rFonts w:ascii="Times New Roman" w:eastAsia="Times New Roman" w:hAnsi="Times New Roman" w:cs="Times New Roman"/>
          <w:lang w:val="uk-UA" w:eastAsia="en-GB"/>
        </w:rPr>
        <w:t xml:space="preserve"> діагнозу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» визначається шляхом застосування діагностичного алгоритму </w:t>
      </w:r>
      <w:r w:rsidR="000137D1" w:rsidRPr="00DA1CEF">
        <w:rPr>
          <w:rFonts w:ascii="Times New Roman" w:eastAsia="Times New Roman" w:hAnsi="Times New Roman" w:cs="Times New Roman"/>
          <w:lang w:val="uk-UA" w:eastAsia="en-GB"/>
        </w:rPr>
        <w:t>МКХ</w:t>
      </w:r>
      <w:r w:rsidRPr="00DA1CEF">
        <w:rPr>
          <w:rFonts w:ascii="Times New Roman" w:eastAsia="Times New Roman" w:hAnsi="Times New Roman" w:cs="Times New Roman"/>
          <w:lang w:val="uk-UA" w:eastAsia="en-GB"/>
        </w:rPr>
        <w:t>-11.</w:t>
      </w:r>
    </w:p>
    <w:p w14:paraId="7C42F543" w14:textId="2FC8088C" w:rsidR="000137D1" w:rsidRPr="00DA1CEF" w:rsidRDefault="000137D1" w:rsidP="000137D1">
      <w:pPr>
        <w:jc w:val="both"/>
        <w:rPr>
          <w:rFonts w:ascii="Times New Roman" w:eastAsia="Times New Roman" w:hAnsi="Times New Roman" w:cs="Times New Roman"/>
          <w:lang w:val="uk-UA" w:eastAsia="en-GB"/>
        </w:rPr>
      </w:pPr>
    </w:p>
    <w:p w14:paraId="4A5899A0" w14:textId="7411ACD4" w:rsidR="000137D1" w:rsidRPr="00DA1CEF" w:rsidRDefault="000137D1" w:rsidP="00461879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DA1CEF">
        <w:rPr>
          <w:rFonts w:ascii="Times New Roman" w:eastAsia="Times New Roman" w:hAnsi="Times New Roman" w:cs="Times New Roman"/>
          <w:lang w:val="uk-UA" w:eastAsia="en-GB"/>
        </w:rPr>
        <w:t>АЛГОРИТМ ДІАГНОСТИКИ: в МКХ-11 вказано, що депресивний епізод вимагає «</w:t>
      </w:r>
      <w:r w:rsidRPr="00DA1CEF">
        <w:rPr>
          <w:rFonts w:ascii="Times New Roman" w:eastAsia="Times New Roman" w:hAnsi="Times New Roman" w:cs="Times New Roman"/>
          <w:i/>
          <w:iCs/>
          <w:lang w:val="uk-UA" w:eastAsia="en-GB"/>
        </w:rPr>
        <w:t xml:space="preserve">одночасної наявності принаймні п’яти з… характерних симптомів, які </w:t>
      </w:r>
      <w:r w:rsidR="00461879" w:rsidRPr="00DA1CEF">
        <w:rPr>
          <w:rFonts w:ascii="Times New Roman" w:eastAsia="Times New Roman" w:hAnsi="Times New Roman" w:cs="Times New Roman"/>
          <w:i/>
          <w:iCs/>
          <w:lang w:val="uk-UA" w:eastAsia="en-GB"/>
        </w:rPr>
        <w:t>наявні</w:t>
      </w:r>
      <w:r w:rsidRPr="00DA1CEF">
        <w:rPr>
          <w:rFonts w:ascii="Times New Roman" w:eastAsia="Times New Roman" w:hAnsi="Times New Roman" w:cs="Times New Roman"/>
          <w:i/>
          <w:iCs/>
          <w:lang w:val="uk-UA" w:eastAsia="en-GB"/>
        </w:rPr>
        <w:t xml:space="preserve"> більшу частину дня, майже щодня протягом періоду, що триває щонайменше 2 тижні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. </w:t>
      </w:r>
      <w:r w:rsidRPr="00DA1CEF">
        <w:rPr>
          <w:rFonts w:ascii="Times New Roman" w:eastAsia="Times New Roman" w:hAnsi="Times New Roman" w:cs="Times New Roman"/>
          <w:i/>
          <w:iCs/>
          <w:lang w:val="uk-UA" w:eastAsia="en-GB"/>
        </w:rPr>
        <w:t>Принаймні один симптом має належати до афективного кластера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». Це </w:t>
      </w:r>
      <w:r w:rsidR="00461879" w:rsidRPr="00DA1CEF">
        <w:rPr>
          <w:rFonts w:ascii="Times New Roman" w:eastAsia="Times New Roman" w:hAnsi="Times New Roman" w:cs="Times New Roman"/>
          <w:lang w:val="uk-UA" w:eastAsia="en-GB"/>
        </w:rPr>
        <w:t>відповідає підтвердженню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 (тобто оцін</w:t>
      </w:r>
      <w:r w:rsidR="00DA1CEF">
        <w:rPr>
          <w:rFonts w:ascii="Times New Roman" w:eastAsia="Times New Roman" w:hAnsi="Times New Roman" w:cs="Times New Roman"/>
          <w:lang w:val="uk-UA" w:eastAsia="en-GB"/>
        </w:rPr>
        <w:t>кою у</w:t>
      </w:r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 3 або 4 за шкалою </w:t>
      </w:r>
      <w:proofErr w:type="spellStart"/>
      <w:r w:rsidRPr="00DA1CEF">
        <w:rPr>
          <w:rFonts w:ascii="Times New Roman" w:eastAsia="Times New Roman" w:hAnsi="Times New Roman" w:cs="Times New Roman"/>
          <w:lang w:val="uk-UA" w:eastAsia="en-GB"/>
        </w:rPr>
        <w:t>Лайкерта</w:t>
      </w:r>
      <w:proofErr w:type="spellEnd"/>
      <w:r w:rsidRPr="00DA1CEF">
        <w:rPr>
          <w:rFonts w:ascii="Times New Roman" w:eastAsia="Times New Roman" w:hAnsi="Times New Roman" w:cs="Times New Roman"/>
          <w:lang w:val="uk-UA" w:eastAsia="en-GB"/>
        </w:rPr>
        <w:t xml:space="preserve">) п’яти з дев’яти </w:t>
      </w:r>
      <w:r w:rsidR="008D580D" w:rsidRPr="00DA1CEF">
        <w:rPr>
          <w:rFonts w:ascii="Times New Roman" w:eastAsia="Times New Roman" w:hAnsi="Times New Roman" w:cs="Times New Roman"/>
          <w:lang w:val="uk-UA" w:eastAsia="en-GB"/>
        </w:rPr>
        <w:t xml:space="preserve">або більше </w:t>
      </w:r>
      <w:r w:rsidRPr="00DA1CEF">
        <w:rPr>
          <w:rFonts w:ascii="Times New Roman" w:eastAsia="Times New Roman" w:hAnsi="Times New Roman" w:cs="Times New Roman"/>
          <w:lang w:val="uk-UA" w:eastAsia="en-GB"/>
        </w:rPr>
        <w:t>пунктів, причому принаймні один із п’яти є пунктом 1 або 2 (або обома) з IDQ. Якщо ці умови виконуються, і на питання про функціональні порушення дано відповідь «Так», тоді діагностичні вимоги для депресивного епізоду МКХ-11 виконано. Синтаксис SPSS для виконання діагностичного алгоритму наведено в кінці цього документа.</w:t>
      </w:r>
    </w:p>
    <w:p w14:paraId="27FCAA6B" w14:textId="77777777" w:rsidR="000137D1" w:rsidRPr="00DA1CEF" w:rsidRDefault="000137D1" w:rsidP="000137D1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46C91BE" w14:textId="1464DA1E" w:rsidR="00025120" w:rsidRPr="00DA1CEF" w:rsidRDefault="00BA2A72" w:rsidP="00BA2A72">
      <w:pPr>
        <w:spacing w:line="276" w:lineRule="auto"/>
        <w:rPr>
          <w:rFonts w:ascii="Times New Roman" w:hAnsi="Times New Roman" w:cs="Times New Roman"/>
          <w:lang w:val="uk-UA"/>
        </w:rPr>
      </w:pPr>
      <w:r w:rsidRPr="00DA1CEF">
        <w:rPr>
          <w:rFonts w:ascii="Times New Roman" w:hAnsi="Times New Roman" w:cs="Times New Roman"/>
          <w:lang w:val="uk-UA"/>
        </w:rPr>
        <w:t>Для посилання на опитувальник слід використовувати:</w:t>
      </w:r>
    </w:p>
    <w:p w14:paraId="63165A78" w14:textId="063F9B06" w:rsidR="00BA2A72" w:rsidRPr="00DA1CEF" w:rsidRDefault="00BA2A72" w:rsidP="00BA2A72">
      <w:pPr>
        <w:pStyle w:val="Default"/>
        <w:spacing w:line="276" w:lineRule="auto"/>
        <w:rPr>
          <w:shd w:val="clear" w:color="auto" w:fill="FFFFFF"/>
          <w:lang w:val="ru-RU"/>
        </w:rPr>
      </w:pPr>
      <w:r w:rsidRPr="00DA1CEF">
        <w:rPr>
          <w:rStyle w:val="author"/>
          <w:color w:val="1C1D1E"/>
          <w:shd w:val="clear" w:color="auto" w:fill="FFFFFF"/>
        </w:rPr>
        <w:t>Shevlin, M.</w:t>
      </w:r>
      <w:r w:rsidRPr="00DA1CEF">
        <w:rPr>
          <w:color w:val="1C1D1E"/>
          <w:shd w:val="clear" w:color="auto" w:fill="FFFFFF"/>
        </w:rPr>
        <w:t>, </w:t>
      </w:r>
      <w:r w:rsidRPr="00DA1CEF">
        <w:rPr>
          <w:rStyle w:val="author"/>
          <w:color w:val="1C1D1E"/>
          <w:shd w:val="clear" w:color="auto" w:fill="FFFFFF"/>
        </w:rPr>
        <w:t>Hyland, P.</w:t>
      </w:r>
      <w:r w:rsidRPr="00DA1CEF">
        <w:rPr>
          <w:color w:val="1C1D1E"/>
          <w:shd w:val="clear" w:color="auto" w:fill="FFFFFF"/>
        </w:rPr>
        <w:t>, </w:t>
      </w:r>
      <w:r w:rsidRPr="00DA1CEF">
        <w:rPr>
          <w:rStyle w:val="author"/>
          <w:color w:val="1C1D1E"/>
          <w:shd w:val="clear" w:color="auto" w:fill="FFFFFF"/>
        </w:rPr>
        <w:t>Butter, S.</w:t>
      </w:r>
      <w:r w:rsidRPr="00DA1CEF">
        <w:rPr>
          <w:color w:val="1C1D1E"/>
          <w:shd w:val="clear" w:color="auto" w:fill="FFFFFF"/>
        </w:rPr>
        <w:t>, </w:t>
      </w:r>
      <w:r w:rsidRPr="00DA1CEF">
        <w:rPr>
          <w:rStyle w:val="author"/>
          <w:color w:val="1C1D1E"/>
          <w:shd w:val="clear" w:color="auto" w:fill="FFFFFF"/>
        </w:rPr>
        <w:t>McBride, O.</w:t>
      </w:r>
      <w:r w:rsidRPr="00DA1CEF">
        <w:rPr>
          <w:color w:val="1C1D1E"/>
          <w:shd w:val="clear" w:color="auto" w:fill="FFFFFF"/>
        </w:rPr>
        <w:t>, </w:t>
      </w:r>
      <w:r w:rsidRPr="00DA1CEF">
        <w:rPr>
          <w:rStyle w:val="author"/>
          <w:color w:val="1C1D1E"/>
          <w:shd w:val="clear" w:color="auto" w:fill="FFFFFF"/>
        </w:rPr>
        <w:t>Hartman, T. K.</w:t>
      </w:r>
      <w:r w:rsidRPr="00DA1CEF">
        <w:rPr>
          <w:color w:val="1C1D1E"/>
          <w:shd w:val="clear" w:color="auto" w:fill="FFFFFF"/>
        </w:rPr>
        <w:t>, </w:t>
      </w:r>
      <w:proofErr w:type="spellStart"/>
      <w:r w:rsidRPr="00DA1CEF">
        <w:rPr>
          <w:rStyle w:val="author"/>
          <w:color w:val="1C1D1E"/>
          <w:shd w:val="clear" w:color="auto" w:fill="FFFFFF"/>
        </w:rPr>
        <w:t>Karatzias</w:t>
      </w:r>
      <w:proofErr w:type="spellEnd"/>
      <w:r w:rsidRPr="00DA1CEF">
        <w:rPr>
          <w:rStyle w:val="author"/>
          <w:color w:val="1C1D1E"/>
          <w:shd w:val="clear" w:color="auto" w:fill="FFFFFF"/>
        </w:rPr>
        <w:t>, T.</w:t>
      </w:r>
      <w:r w:rsidRPr="00DA1CEF">
        <w:rPr>
          <w:color w:val="1C1D1E"/>
          <w:shd w:val="clear" w:color="auto" w:fill="FFFFFF"/>
        </w:rPr>
        <w:t>, &amp; </w:t>
      </w:r>
      <w:r w:rsidRPr="00DA1CEF">
        <w:rPr>
          <w:rStyle w:val="author"/>
          <w:color w:val="1C1D1E"/>
          <w:shd w:val="clear" w:color="auto" w:fill="FFFFFF"/>
        </w:rPr>
        <w:t>Bentall, R. P.</w:t>
      </w:r>
      <w:r w:rsidRPr="00DA1CEF">
        <w:rPr>
          <w:color w:val="1C1D1E"/>
          <w:shd w:val="clear" w:color="auto" w:fill="FFFFFF"/>
        </w:rPr>
        <w:t> (</w:t>
      </w:r>
      <w:r w:rsidRPr="00DA1CEF">
        <w:rPr>
          <w:rStyle w:val="pubyear"/>
          <w:color w:val="1C1D1E"/>
          <w:shd w:val="clear" w:color="auto" w:fill="FFFFFF"/>
        </w:rPr>
        <w:t>2022</w:t>
      </w:r>
      <w:r w:rsidRPr="00DA1CEF">
        <w:rPr>
          <w:color w:val="1C1D1E"/>
          <w:shd w:val="clear" w:color="auto" w:fill="FFFFFF"/>
        </w:rPr>
        <w:t>). </w:t>
      </w:r>
      <w:r w:rsidRPr="00DA1CEF">
        <w:rPr>
          <w:rStyle w:val="articletitle"/>
          <w:color w:val="1C1D1E"/>
          <w:shd w:val="clear" w:color="auto" w:fill="FFFFFF"/>
        </w:rPr>
        <w:t>The development and initial validation of self-report measures of ICD-11 depressive episode and generalized anxiety disorder: The International Depression Questionnaire (IDQ) and the International Anxiety Questionnaire (IAQ)</w:t>
      </w:r>
      <w:r w:rsidRPr="00DA1CEF">
        <w:rPr>
          <w:color w:val="1C1D1E"/>
          <w:shd w:val="clear" w:color="auto" w:fill="FFFFFF"/>
        </w:rPr>
        <w:t>. </w:t>
      </w:r>
      <w:r w:rsidRPr="00DA1CEF">
        <w:rPr>
          <w:i/>
          <w:iCs/>
          <w:color w:val="1C1D1E"/>
          <w:shd w:val="clear" w:color="auto" w:fill="FFFFFF"/>
        </w:rPr>
        <w:t>Journal</w:t>
      </w:r>
      <w:r w:rsidRPr="00DA1CEF">
        <w:rPr>
          <w:i/>
          <w:iCs/>
          <w:color w:val="1C1D1E"/>
          <w:shd w:val="clear" w:color="auto" w:fill="FFFFFF"/>
          <w:lang w:val="ru-RU"/>
        </w:rPr>
        <w:t xml:space="preserve"> </w:t>
      </w:r>
      <w:r w:rsidRPr="00DA1CEF">
        <w:rPr>
          <w:i/>
          <w:iCs/>
          <w:color w:val="1C1D1E"/>
          <w:shd w:val="clear" w:color="auto" w:fill="FFFFFF"/>
        </w:rPr>
        <w:t>of</w:t>
      </w:r>
      <w:r w:rsidRPr="00DA1CEF">
        <w:rPr>
          <w:i/>
          <w:iCs/>
          <w:color w:val="1C1D1E"/>
          <w:shd w:val="clear" w:color="auto" w:fill="FFFFFF"/>
          <w:lang w:val="ru-RU"/>
        </w:rPr>
        <w:t xml:space="preserve"> </w:t>
      </w:r>
      <w:r w:rsidRPr="00DA1CEF">
        <w:rPr>
          <w:i/>
          <w:iCs/>
          <w:color w:val="1C1D1E"/>
          <w:shd w:val="clear" w:color="auto" w:fill="FFFFFF"/>
        </w:rPr>
        <w:t>Clinical</w:t>
      </w:r>
      <w:r w:rsidRPr="00DA1CEF">
        <w:rPr>
          <w:i/>
          <w:iCs/>
          <w:color w:val="1C1D1E"/>
          <w:shd w:val="clear" w:color="auto" w:fill="FFFFFF"/>
          <w:lang w:val="ru-RU"/>
        </w:rPr>
        <w:t xml:space="preserve"> </w:t>
      </w:r>
      <w:r w:rsidRPr="00DA1CEF">
        <w:rPr>
          <w:i/>
          <w:iCs/>
          <w:color w:val="1C1D1E"/>
          <w:shd w:val="clear" w:color="auto" w:fill="FFFFFF"/>
        </w:rPr>
        <w:t>Psychology</w:t>
      </w:r>
      <w:r w:rsidRPr="00DA1CEF">
        <w:rPr>
          <w:color w:val="1C1D1E"/>
          <w:shd w:val="clear" w:color="auto" w:fill="FFFFFF"/>
          <w:lang w:val="ru-RU"/>
        </w:rPr>
        <w:t>,</w:t>
      </w:r>
      <w:r w:rsidRPr="00DA1CEF">
        <w:rPr>
          <w:color w:val="1C1D1E"/>
          <w:shd w:val="clear" w:color="auto" w:fill="FFFFFF"/>
        </w:rPr>
        <w:t> </w:t>
      </w:r>
      <w:r w:rsidRPr="00DA1CEF">
        <w:rPr>
          <w:rStyle w:val="pagefirst"/>
          <w:color w:val="1C1D1E"/>
          <w:shd w:val="clear" w:color="auto" w:fill="FFFFFF"/>
          <w:lang w:val="ru-RU"/>
        </w:rPr>
        <w:t>1</w:t>
      </w:r>
      <w:r w:rsidRPr="00DA1CEF">
        <w:rPr>
          <w:color w:val="1C1D1E"/>
          <w:shd w:val="clear" w:color="auto" w:fill="FFFFFF"/>
          <w:lang w:val="ru-RU"/>
        </w:rPr>
        <w:t>–</w:t>
      </w:r>
      <w:r w:rsidRPr="00DA1CEF">
        <w:rPr>
          <w:color w:val="1C1D1E"/>
          <w:shd w:val="clear" w:color="auto" w:fill="FFFFFF"/>
        </w:rPr>
        <w:t> </w:t>
      </w:r>
      <w:r w:rsidRPr="00DA1CEF">
        <w:rPr>
          <w:rStyle w:val="pagelast"/>
          <w:color w:val="1C1D1E"/>
          <w:shd w:val="clear" w:color="auto" w:fill="FFFFFF"/>
          <w:lang w:val="ru-RU"/>
        </w:rPr>
        <w:t>17</w:t>
      </w:r>
      <w:r w:rsidRPr="00DA1CEF">
        <w:rPr>
          <w:color w:val="1C1D1E"/>
          <w:shd w:val="clear" w:color="auto" w:fill="FFFFFF"/>
          <w:lang w:val="ru-RU"/>
        </w:rPr>
        <w:t>.</w:t>
      </w:r>
      <w:r w:rsidRPr="00DA1CEF">
        <w:rPr>
          <w:color w:val="1C1D1E"/>
          <w:shd w:val="clear" w:color="auto" w:fill="FFFFFF"/>
        </w:rPr>
        <w:t> </w:t>
      </w:r>
      <w:hyperlink r:id="rId5" w:history="1">
        <w:r w:rsidRPr="00DA1CEF">
          <w:rPr>
            <w:rStyle w:val="Hyperlink"/>
            <w:shd w:val="clear" w:color="auto" w:fill="FFFFFF"/>
          </w:rPr>
          <w:t>https</w:t>
        </w:r>
        <w:r w:rsidRPr="00DA1CEF">
          <w:rPr>
            <w:rStyle w:val="Hyperlink"/>
            <w:shd w:val="clear" w:color="auto" w:fill="FFFFFF"/>
            <w:lang w:val="ru-RU"/>
          </w:rPr>
          <w:t>://</w:t>
        </w:r>
        <w:proofErr w:type="spellStart"/>
        <w:r w:rsidRPr="00DA1CEF">
          <w:rPr>
            <w:rStyle w:val="Hyperlink"/>
            <w:shd w:val="clear" w:color="auto" w:fill="FFFFFF"/>
          </w:rPr>
          <w:t>doi</w:t>
        </w:r>
        <w:proofErr w:type="spellEnd"/>
        <w:r w:rsidRPr="00DA1CEF">
          <w:rPr>
            <w:rStyle w:val="Hyperlink"/>
            <w:shd w:val="clear" w:color="auto" w:fill="FFFFFF"/>
            <w:lang w:val="ru-RU"/>
          </w:rPr>
          <w:t>.</w:t>
        </w:r>
        <w:r w:rsidRPr="00DA1CEF">
          <w:rPr>
            <w:rStyle w:val="Hyperlink"/>
            <w:shd w:val="clear" w:color="auto" w:fill="FFFFFF"/>
          </w:rPr>
          <w:t>org</w:t>
        </w:r>
        <w:r w:rsidRPr="00DA1CEF">
          <w:rPr>
            <w:rStyle w:val="Hyperlink"/>
            <w:shd w:val="clear" w:color="auto" w:fill="FFFFFF"/>
            <w:lang w:val="ru-RU"/>
          </w:rPr>
          <w:t>/10.1002/</w:t>
        </w:r>
        <w:proofErr w:type="spellStart"/>
        <w:r w:rsidRPr="00DA1CEF">
          <w:rPr>
            <w:rStyle w:val="Hyperlink"/>
            <w:shd w:val="clear" w:color="auto" w:fill="FFFFFF"/>
          </w:rPr>
          <w:t>jclp</w:t>
        </w:r>
        <w:proofErr w:type="spellEnd"/>
        <w:r w:rsidRPr="00DA1CEF">
          <w:rPr>
            <w:rStyle w:val="Hyperlink"/>
            <w:shd w:val="clear" w:color="auto" w:fill="FFFFFF"/>
            <w:lang w:val="ru-RU"/>
          </w:rPr>
          <w:t>.23446</w:t>
        </w:r>
      </w:hyperlink>
    </w:p>
    <w:p w14:paraId="512AFB9D" w14:textId="36E6E9DF" w:rsidR="00BA2A72" w:rsidRPr="00DA1CEF" w:rsidRDefault="00BA2A72" w:rsidP="00BA2A72">
      <w:pPr>
        <w:pStyle w:val="Default"/>
        <w:spacing w:line="276" w:lineRule="auto"/>
        <w:rPr>
          <w:shd w:val="clear" w:color="auto" w:fill="FFFFFF"/>
          <w:lang w:val="ru-RU"/>
        </w:rPr>
      </w:pPr>
    </w:p>
    <w:p w14:paraId="53A6F2C4" w14:textId="62E89B4C" w:rsidR="00B167EA" w:rsidRPr="00DA1CEF" w:rsidRDefault="00B167EA" w:rsidP="00BA2A72">
      <w:pPr>
        <w:pStyle w:val="Default"/>
        <w:spacing w:line="276" w:lineRule="auto"/>
        <w:rPr>
          <w:shd w:val="clear" w:color="auto" w:fill="FFFFFF"/>
          <w:lang w:val="uk-UA"/>
        </w:rPr>
      </w:pPr>
      <w:r w:rsidRPr="00DA1CEF">
        <w:rPr>
          <w:shd w:val="clear" w:color="auto" w:fill="FFFFFF"/>
          <w:lang w:val="uk-UA"/>
        </w:rPr>
        <w:t>Ця публікація у відкритому доступі та доступна за наступним посиланням:</w:t>
      </w:r>
    </w:p>
    <w:p w14:paraId="109A9CF0" w14:textId="462DBA1D" w:rsidR="0017382E" w:rsidRPr="00DA1CEF" w:rsidRDefault="00DA1CEF" w:rsidP="00BA2A72">
      <w:pPr>
        <w:pStyle w:val="Default"/>
        <w:spacing w:line="276" w:lineRule="auto"/>
        <w:rPr>
          <w:rStyle w:val="Hyperlink"/>
          <w:shd w:val="clear" w:color="auto" w:fill="FFFFFF"/>
          <w:lang w:val="uk-UA"/>
        </w:rPr>
      </w:pPr>
      <w:hyperlink r:id="rId6" w:history="1">
        <w:r w:rsidR="0017382E" w:rsidRPr="00DA1CEF">
          <w:rPr>
            <w:rStyle w:val="Hyperlink"/>
            <w:shd w:val="clear" w:color="auto" w:fill="FFFFFF"/>
          </w:rPr>
          <w:t>https</w:t>
        </w:r>
        <w:r w:rsidR="0017382E" w:rsidRPr="00DA1CEF">
          <w:rPr>
            <w:rStyle w:val="Hyperlink"/>
            <w:shd w:val="clear" w:color="auto" w:fill="FFFFFF"/>
            <w:lang w:val="uk-UA"/>
          </w:rPr>
          <w:t>://</w:t>
        </w:r>
        <w:proofErr w:type="spellStart"/>
        <w:r w:rsidR="0017382E" w:rsidRPr="00DA1CEF">
          <w:rPr>
            <w:rStyle w:val="Hyperlink"/>
            <w:shd w:val="clear" w:color="auto" w:fill="FFFFFF"/>
          </w:rPr>
          <w:t>onlinelibrary</w:t>
        </w:r>
        <w:proofErr w:type="spellEnd"/>
        <w:r w:rsidR="0017382E" w:rsidRPr="00DA1CEF">
          <w:rPr>
            <w:rStyle w:val="Hyperlink"/>
            <w:shd w:val="clear" w:color="auto" w:fill="FFFFFF"/>
            <w:lang w:val="uk-UA"/>
          </w:rPr>
          <w:t>.</w:t>
        </w:r>
        <w:proofErr w:type="spellStart"/>
        <w:r w:rsidR="0017382E" w:rsidRPr="00DA1CEF">
          <w:rPr>
            <w:rStyle w:val="Hyperlink"/>
            <w:shd w:val="clear" w:color="auto" w:fill="FFFFFF"/>
          </w:rPr>
          <w:t>wiley</w:t>
        </w:r>
        <w:proofErr w:type="spellEnd"/>
        <w:r w:rsidR="0017382E" w:rsidRPr="00DA1CEF">
          <w:rPr>
            <w:rStyle w:val="Hyperlink"/>
            <w:shd w:val="clear" w:color="auto" w:fill="FFFFFF"/>
            <w:lang w:val="uk-UA"/>
          </w:rPr>
          <w:t>.</w:t>
        </w:r>
        <w:r w:rsidR="0017382E" w:rsidRPr="00DA1CEF">
          <w:rPr>
            <w:rStyle w:val="Hyperlink"/>
            <w:shd w:val="clear" w:color="auto" w:fill="FFFFFF"/>
          </w:rPr>
          <w:t>com</w:t>
        </w:r>
        <w:r w:rsidR="0017382E" w:rsidRPr="00DA1CEF">
          <w:rPr>
            <w:rStyle w:val="Hyperlink"/>
            <w:shd w:val="clear" w:color="auto" w:fill="FFFFFF"/>
            <w:lang w:val="uk-UA"/>
          </w:rPr>
          <w:t>/</w:t>
        </w:r>
        <w:r w:rsidR="0017382E" w:rsidRPr="00DA1CEF">
          <w:rPr>
            <w:rStyle w:val="Hyperlink"/>
            <w:shd w:val="clear" w:color="auto" w:fill="FFFFFF"/>
          </w:rPr>
          <w:t>share</w:t>
        </w:r>
        <w:r w:rsidR="0017382E" w:rsidRPr="00DA1CEF">
          <w:rPr>
            <w:rStyle w:val="Hyperlink"/>
            <w:shd w:val="clear" w:color="auto" w:fill="FFFFFF"/>
            <w:lang w:val="uk-UA"/>
          </w:rPr>
          <w:t>/</w:t>
        </w:r>
        <w:r w:rsidR="0017382E" w:rsidRPr="00DA1CEF">
          <w:rPr>
            <w:rStyle w:val="Hyperlink"/>
            <w:shd w:val="clear" w:color="auto" w:fill="FFFFFF"/>
          </w:rPr>
          <w:t>P</w:t>
        </w:r>
        <w:r w:rsidR="0017382E" w:rsidRPr="00DA1CEF">
          <w:rPr>
            <w:rStyle w:val="Hyperlink"/>
            <w:shd w:val="clear" w:color="auto" w:fill="FFFFFF"/>
            <w:lang w:val="uk-UA"/>
          </w:rPr>
          <w:t>6</w:t>
        </w:r>
        <w:r w:rsidR="0017382E" w:rsidRPr="00DA1CEF">
          <w:rPr>
            <w:rStyle w:val="Hyperlink"/>
            <w:shd w:val="clear" w:color="auto" w:fill="FFFFFF"/>
          </w:rPr>
          <w:t>FY</w:t>
        </w:r>
        <w:r w:rsidR="0017382E" w:rsidRPr="00DA1CEF">
          <w:rPr>
            <w:rStyle w:val="Hyperlink"/>
            <w:shd w:val="clear" w:color="auto" w:fill="FFFFFF"/>
            <w:lang w:val="uk-UA"/>
          </w:rPr>
          <w:t>45</w:t>
        </w:r>
        <w:r w:rsidR="0017382E" w:rsidRPr="00DA1CEF">
          <w:rPr>
            <w:rStyle w:val="Hyperlink"/>
            <w:shd w:val="clear" w:color="auto" w:fill="FFFFFF"/>
          </w:rPr>
          <w:t>IM</w:t>
        </w:r>
        <w:r w:rsidR="0017382E" w:rsidRPr="00DA1CEF">
          <w:rPr>
            <w:rStyle w:val="Hyperlink"/>
            <w:shd w:val="clear" w:color="auto" w:fill="FFFFFF"/>
            <w:lang w:val="uk-UA"/>
          </w:rPr>
          <w:t>5</w:t>
        </w:r>
        <w:r w:rsidR="0017382E" w:rsidRPr="00DA1CEF">
          <w:rPr>
            <w:rStyle w:val="Hyperlink"/>
            <w:shd w:val="clear" w:color="auto" w:fill="FFFFFF"/>
          </w:rPr>
          <w:t>W</w:t>
        </w:r>
        <w:r w:rsidR="0017382E" w:rsidRPr="00DA1CEF">
          <w:rPr>
            <w:rStyle w:val="Hyperlink"/>
            <w:shd w:val="clear" w:color="auto" w:fill="FFFFFF"/>
            <w:lang w:val="uk-UA"/>
          </w:rPr>
          <w:t>8</w:t>
        </w:r>
        <w:r w:rsidR="0017382E" w:rsidRPr="00DA1CEF">
          <w:rPr>
            <w:rStyle w:val="Hyperlink"/>
            <w:shd w:val="clear" w:color="auto" w:fill="FFFFFF"/>
          </w:rPr>
          <w:t>YQ</w:t>
        </w:r>
        <w:r w:rsidR="0017382E" w:rsidRPr="00DA1CEF">
          <w:rPr>
            <w:rStyle w:val="Hyperlink"/>
            <w:shd w:val="clear" w:color="auto" w:fill="FFFFFF"/>
            <w:lang w:val="uk-UA"/>
          </w:rPr>
          <w:t>4</w:t>
        </w:r>
        <w:r w:rsidR="0017382E" w:rsidRPr="00DA1CEF">
          <w:rPr>
            <w:rStyle w:val="Hyperlink"/>
            <w:shd w:val="clear" w:color="auto" w:fill="FFFFFF"/>
          </w:rPr>
          <w:t>T</w:t>
        </w:r>
        <w:r w:rsidR="0017382E" w:rsidRPr="00DA1CEF">
          <w:rPr>
            <w:rStyle w:val="Hyperlink"/>
            <w:shd w:val="clear" w:color="auto" w:fill="FFFFFF"/>
            <w:lang w:val="uk-UA"/>
          </w:rPr>
          <w:t>3</w:t>
        </w:r>
        <w:r w:rsidR="0017382E" w:rsidRPr="00DA1CEF">
          <w:rPr>
            <w:rStyle w:val="Hyperlink"/>
            <w:shd w:val="clear" w:color="auto" w:fill="FFFFFF"/>
          </w:rPr>
          <w:t>UYSY</w:t>
        </w:r>
        <w:r w:rsidR="0017382E" w:rsidRPr="00DA1CEF">
          <w:rPr>
            <w:rStyle w:val="Hyperlink"/>
            <w:shd w:val="clear" w:color="auto" w:fill="FFFFFF"/>
            <w:lang w:val="uk-UA"/>
          </w:rPr>
          <w:t>?</w:t>
        </w:r>
        <w:r w:rsidR="0017382E" w:rsidRPr="00DA1CEF">
          <w:rPr>
            <w:rStyle w:val="Hyperlink"/>
            <w:shd w:val="clear" w:color="auto" w:fill="FFFFFF"/>
          </w:rPr>
          <w:t>target</w:t>
        </w:r>
        <w:r w:rsidR="0017382E" w:rsidRPr="00DA1CEF">
          <w:rPr>
            <w:rStyle w:val="Hyperlink"/>
            <w:shd w:val="clear" w:color="auto" w:fill="FFFFFF"/>
            <w:lang w:val="uk-UA"/>
          </w:rPr>
          <w:t>=10.1002/</w:t>
        </w:r>
        <w:proofErr w:type="spellStart"/>
        <w:r w:rsidR="0017382E" w:rsidRPr="00DA1CEF">
          <w:rPr>
            <w:rStyle w:val="Hyperlink"/>
            <w:shd w:val="clear" w:color="auto" w:fill="FFFFFF"/>
          </w:rPr>
          <w:t>jclp</w:t>
        </w:r>
        <w:proofErr w:type="spellEnd"/>
        <w:r w:rsidR="0017382E" w:rsidRPr="00DA1CEF">
          <w:rPr>
            <w:rStyle w:val="Hyperlink"/>
            <w:shd w:val="clear" w:color="auto" w:fill="FFFFFF"/>
            <w:lang w:val="uk-UA"/>
          </w:rPr>
          <w:t>.23446</w:t>
        </w:r>
      </w:hyperlink>
    </w:p>
    <w:p w14:paraId="6349BE74" w14:textId="77AEB2B6" w:rsidR="0017382E" w:rsidRPr="00775B95" w:rsidRDefault="0017382E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040AEA2E" w14:textId="418EB677" w:rsidR="008D580D" w:rsidRPr="008D580D" w:rsidRDefault="008D580D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1AFAD397" w14:textId="239411F6" w:rsidR="008D580D" w:rsidRPr="008D580D" w:rsidRDefault="008D580D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0281D680" w14:textId="1660B142" w:rsidR="008D580D" w:rsidRDefault="008D580D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167CE4E8" w14:textId="50664709" w:rsidR="00DA1CEF" w:rsidRDefault="00DA1CEF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7EC00B4B" w14:textId="287E3316" w:rsidR="00DA1CEF" w:rsidRDefault="00DA1CEF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0C7A89C5" w14:textId="5403F593" w:rsidR="00DA1CEF" w:rsidRDefault="00DA1CEF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36F0EC48" w14:textId="53A564DD" w:rsidR="00DA1CEF" w:rsidRDefault="00DA1CEF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0B1B62E8" w14:textId="34AE11FC" w:rsidR="00DA1CEF" w:rsidRDefault="00DA1CEF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14F4B0C3" w14:textId="0A2DF5DF" w:rsidR="00DA1CEF" w:rsidRDefault="00DA1CEF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203E1500" w14:textId="77777777" w:rsidR="00DA1CEF" w:rsidRPr="008D580D" w:rsidRDefault="00DA1CEF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2B812980" w14:textId="1521DA89" w:rsidR="008D580D" w:rsidRPr="008D580D" w:rsidRDefault="008D580D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0F1664D5" w14:textId="6926F3FB" w:rsidR="008D580D" w:rsidRPr="00FC17C9" w:rsidRDefault="008D580D" w:rsidP="008D580D">
      <w:pPr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</w:pPr>
      <w:r w:rsidRPr="008D580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uk-UA" w:eastAsia="en-GB"/>
        </w:rPr>
        <w:lastRenderedPageBreak/>
        <w:t>Протягом останніх двох тижнів</w:t>
      </w:r>
      <w:r w:rsidRPr="008D580D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, як часто у вас виникали такі почуття, думки та поведінка? Будь ласка, обведіть відповідний номер, щоб позначити вашу відповідь.</w:t>
      </w:r>
    </w:p>
    <w:p w14:paraId="166AC24C" w14:textId="18AC967C" w:rsidR="008D580D" w:rsidRDefault="008D580D" w:rsidP="008D580D">
      <w:pP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tbl>
      <w:tblPr>
        <w:tblStyle w:val="TableGridLight"/>
        <w:tblW w:w="0" w:type="auto"/>
        <w:tblInd w:w="-461" w:type="dxa"/>
        <w:tblLook w:val="04A0" w:firstRow="1" w:lastRow="0" w:firstColumn="1" w:lastColumn="0" w:noHBand="0" w:noVBand="1"/>
      </w:tblPr>
      <w:tblGrid>
        <w:gridCol w:w="1805"/>
        <w:gridCol w:w="1802"/>
        <w:gridCol w:w="1801"/>
        <w:gridCol w:w="1803"/>
        <w:gridCol w:w="1805"/>
      </w:tblGrid>
      <w:tr w:rsidR="00927F60" w:rsidRPr="00CD43D5" w14:paraId="560E5CC3" w14:textId="77777777" w:rsidTr="00BE18B2">
        <w:tc>
          <w:tcPr>
            <w:tcW w:w="1805" w:type="dxa"/>
          </w:tcPr>
          <w:p w14:paraId="5E272876" w14:textId="68A1A72C" w:rsidR="00927F60" w:rsidRPr="00F8488C" w:rsidRDefault="00927F60" w:rsidP="00D905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8488C">
              <w:rPr>
                <w:rFonts w:ascii="Times New Roman" w:hAnsi="Times New Roman" w:cs="Times New Roman"/>
                <w:lang w:val="uk-UA"/>
              </w:rPr>
              <w:t>Ніколи</w:t>
            </w:r>
          </w:p>
        </w:tc>
        <w:tc>
          <w:tcPr>
            <w:tcW w:w="1802" w:type="dxa"/>
          </w:tcPr>
          <w:p w14:paraId="1F4822D7" w14:textId="1A040D80" w:rsidR="00927F60" w:rsidRPr="00F8488C" w:rsidRDefault="00927F60" w:rsidP="00D90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488C">
              <w:rPr>
                <w:rFonts w:ascii="Times New Roman" w:hAnsi="Times New Roman" w:cs="Times New Roman"/>
                <w:lang w:val="uk-UA"/>
              </w:rPr>
              <w:t>Лише пару днів</w:t>
            </w:r>
          </w:p>
        </w:tc>
        <w:tc>
          <w:tcPr>
            <w:tcW w:w="1801" w:type="dxa"/>
          </w:tcPr>
          <w:p w14:paraId="2D6D6221" w14:textId="78CD0E08" w:rsidR="00927F60" w:rsidRPr="00F8488C" w:rsidRDefault="00927F60" w:rsidP="00D905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8488C">
              <w:rPr>
                <w:rFonts w:ascii="Times New Roman" w:hAnsi="Times New Roman" w:cs="Times New Roman"/>
                <w:lang w:val="uk-UA"/>
              </w:rPr>
              <w:t>Половину днів</w:t>
            </w:r>
          </w:p>
        </w:tc>
        <w:tc>
          <w:tcPr>
            <w:tcW w:w="1803" w:type="dxa"/>
          </w:tcPr>
          <w:p w14:paraId="585A6587" w14:textId="7245067B" w:rsidR="00927F60" w:rsidRPr="00F8488C" w:rsidRDefault="00927F60" w:rsidP="00D905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8488C">
              <w:rPr>
                <w:rFonts w:ascii="Times New Roman" w:hAnsi="Times New Roman" w:cs="Times New Roman"/>
                <w:lang w:val="uk-UA"/>
              </w:rPr>
              <w:t>Більшість днів</w:t>
            </w:r>
          </w:p>
        </w:tc>
        <w:tc>
          <w:tcPr>
            <w:tcW w:w="1805" w:type="dxa"/>
          </w:tcPr>
          <w:p w14:paraId="1EF5C835" w14:textId="1572A4BC" w:rsidR="00927F60" w:rsidRPr="00F8488C" w:rsidRDefault="00927F60" w:rsidP="00D905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8488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Кожен день</w:t>
            </w:r>
          </w:p>
        </w:tc>
      </w:tr>
      <w:tr w:rsidR="00927F60" w:rsidRPr="00CD43D5" w14:paraId="77B601E8" w14:textId="77777777" w:rsidTr="00BE18B2">
        <w:tc>
          <w:tcPr>
            <w:tcW w:w="1805" w:type="dxa"/>
          </w:tcPr>
          <w:p w14:paraId="000997EF" w14:textId="77777777" w:rsidR="00927F60" w:rsidRPr="00F8488C" w:rsidRDefault="00927F60" w:rsidP="00D905F1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488C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802" w:type="dxa"/>
          </w:tcPr>
          <w:p w14:paraId="0B165F4E" w14:textId="77777777" w:rsidR="00927F60" w:rsidRPr="00F8488C" w:rsidRDefault="00927F60" w:rsidP="00D905F1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488C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801" w:type="dxa"/>
          </w:tcPr>
          <w:p w14:paraId="7452DEA5" w14:textId="77777777" w:rsidR="00927F60" w:rsidRPr="00F8488C" w:rsidRDefault="00927F60" w:rsidP="00D905F1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48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803" w:type="dxa"/>
          </w:tcPr>
          <w:p w14:paraId="2A3446FD" w14:textId="77777777" w:rsidR="00927F60" w:rsidRPr="00F8488C" w:rsidRDefault="00927F60" w:rsidP="00D905F1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488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1805" w:type="dxa"/>
          </w:tcPr>
          <w:p w14:paraId="329420AB" w14:textId="77777777" w:rsidR="00927F60" w:rsidRPr="00F8488C" w:rsidRDefault="00927F60" w:rsidP="00D905F1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488C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</w:tbl>
    <w:p w14:paraId="3015C15B" w14:textId="77777777" w:rsidR="008D580D" w:rsidRPr="008D580D" w:rsidRDefault="008D580D" w:rsidP="008D580D">
      <w:pP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tbl>
      <w:tblPr>
        <w:tblStyle w:val="TableGridLight"/>
        <w:tblW w:w="0" w:type="auto"/>
        <w:tblInd w:w="-431" w:type="dxa"/>
        <w:tblLook w:val="04A0" w:firstRow="1" w:lastRow="0" w:firstColumn="1" w:lastColumn="0" w:noHBand="0" w:noVBand="1"/>
      </w:tblPr>
      <w:tblGrid>
        <w:gridCol w:w="5242"/>
        <w:gridCol w:w="754"/>
        <w:gridCol w:w="755"/>
        <w:gridCol w:w="755"/>
        <w:gridCol w:w="755"/>
        <w:gridCol w:w="755"/>
      </w:tblGrid>
      <w:tr w:rsidR="0052746D" w:rsidRPr="00CD43D5" w14:paraId="75F2E042" w14:textId="77777777" w:rsidTr="00BE18B2">
        <w:tc>
          <w:tcPr>
            <w:tcW w:w="5242" w:type="dxa"/>
          </w:tcPr>
          <w:p w14:paraId="722C8437" w14:textId="744ABFD8" w:rsidR="0052746D" w:rsidRPr="0052746D" w:rsidRDefault="0052746D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uk-UA"/>
              </w:rPr>
              <w:t>Відчувалися пригніченим або депресивним</w:t>
            </w:r>
            <w:r w:rsidRPr="0052746D">
              <w:rPr>
                <w:color w:val="auto"/>
                <w:szCs w:val="24"/>
                <w:lang w:val="ru-RU"/>
              </w:rPr>
              <w:t xml:space="preserve"> </w:t>
            </w:r>
            <w:r>
              <w:rPr>
                <w:i/>
                <w:iCs/>
                <w:color w:val="auto"/>
                <w:szCs w:val="24"/>
                <w:shd w:val="clear" w:color="auto" w:fill="FFFFFF"/>
                <w:lang w:val="uk-UA"/>
              </w:rPr>
              <w:t>більшу частину дня</w:t>
            </w:r>
            <w:r w:rsidRPr="0052746D">
              <w:rPr>
                <w:color w:val="auto"/>
                <w:szCs w:val="24"/>
                <w:lang w:val="ru-RU"/>
              </w:rPr>
              <w:t>?</w:t>
            </w:r>
          </w:p>
        </w:tc>
        <w:tc>
          <w:tcPr>
            <w:tcW w:w="754" w:type="dxa"/>
          </w:tcPr>
          <w:p w14:paraId="30D92260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15088209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02715FDA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5276D3BC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33A5AD37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52746D" w:rsidRPr="00CD43D5" w14:paraId="7EA8A6B4" w14:textId="77777777" w:rsidTr="00BE18B2">
        <w:tc>
          <w:tcPr>
            <w:tcW w:w="5242" w:type="dxa"/>
          </w:tcPr>
          <w:p w14:paraId="0192368C" w14:textId="62D277E1" w:rsidR="0052746D" w:rsidRPr="0052746D" w:rsidRDefault="0052746D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shd w:val="clear" w:color="auto" w:fill="FFFFFF"/>
                <w:lang w:val="en-UA"/>
              </w:rPr>
            </w:pPr>
            <w:r w:rsidRPr="0052746D">
              <w:rPr>
                <w:color w:val="auto"/>
                <w:szCs w:val="24"/>
                <w:lang w:val="en-UA"/>
              </w:rPr>
              <w:t>Відчува</w:t>
            </w:r>
            <w:proofErr w:type="spellStart"/>
            <w:r>
              <w:rPr>
                <w:color w:val="auto"/>
                <w:szCs w:val="24"/>
                <w:lang w:val="uk-UA"/>
              </w:rPr>
              <w:t>ли</w:t>
            </w:r>
            <w:proofErr w:type="spellEnd"/>
            <w:r w:rsidRPr="0052746D">
              <w:rPr>
                <w:color w:val="auto"/>
                <w:szCs w:val="24"/>
                <w:lang w:val="en-UA"/>
              </w:rPr>
              <w:t xml:space="preserve"> менш</w:t>
            </w:r>
            <w:r>
              <w:rPr>
                <w:color w:val="auto"/>
                <w:szCs w:val="24"/>
                <w:lang w:val="uk-UA"/>
              </w:rPr>
              <w:t>у зацікавленість</w:t>
            </w:r>
            <w:r w:rsidRPr="0052746D">
              <w:rPr>
                <w:color w:val="auto"/>
                <w:szCs w:val="24"/>
                <w:lang w:val="en-UA"/>
              </w:rPr>
              <w:t xml:space="preserve"> або задоволення від звичайної діяльності </w:t>
            </w:r>
            <w:r>
              <w:rPr>
                <w:i/>
                <w:iCs/>
                <w:color w:val="auto"/>
                <w:szCs w:val="24"/>
                <w:shd w:val="clear" w:color="auto" w:fill="FFFFFF"/>
                <w:lang w:val="uk-UA"/>
              </w:rPr>
              <w:t>більшу частину дня</w:t>
            </w:r>
            <w:r w:rsidRPr="0052746D">
              <w:rPr>
                <w:color w:val="auto"/>
                <w:szCs w:val="24"/>
                <w:lang w:val="en-UA"/>
              </w:rPr>
              <w:t>?</w:t>
            </w:r>
          </w:p>
        </w:tc>
        <w:tc>
          <w:tcPr>
            <w:tcW w:w="754" w:type="dxa"/>
          </w:tcPr>
          <w:p w14:paraId="614341FE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6C47A2C3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133BF0F4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7D977982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371D6B42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52746D" w:rsidRPr="00CD43D5" w14:paraId="6C8B3949" w14:textId="77777777" w:rsidTr="00BE18B2">
        <w:tc>
          <w:tcPr>
            <w:tcW w:w="5242" w:type="dxa"/>
          </w:tcPr>
          <w:p w14:paraId="27103E87" w14:textId="1DFFC5E7" w:rsidR="0052746D" w:rsidRPr="00CD43D5" w:rsidRDefault="00CB3223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shd w:val="clear" w:color="auto" w:fill="FFFFFF"/>
              </w:rPr>
            </w:pPr>
            <w:r>
              <w:rPr>
                <w:color w:val="auto"/>
                <w:szCs w:val="24"/>
                <w:shd w:val="clear" w:color="auto" w:fill="FFFFFF"/>
                <w:lang w:val="uk-UA"/>
              </w:rPr>
              <w:t>Мали труднощі з концентрацією</w:t>
            </w:r>
            <w:r w:rsidR="0052746D" w:rsidRPr="00CD43D5">
              <w:rPr>
                <w:color w:val="auto"/>
                <w:szCs w:val="24"/>
              </w:rPr>
              <w:t>?</w:t>
            </w:r>
            <w:r w:rsidR="0052746D" w:rsidRPr="00CD43D5">
              <w:rPr>
                <w:color w:val="auto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754" w:type="dxa"/>
          </w:tcPr>
          <w:p w14:paraId="353B93B1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499DAE30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41304CD1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74FFBE8C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123DEBC9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52746D" w:rsidRPr="00CD43D5" w14:paraId="5B4C33A3" w14:textId="77777777" w:rsidTr="00BE18B2">
        <w:tc>
          <w:tcPr>
            <w:tcW w:w="5242" w:type="dxa"/>
          </w:tcPr>
          <w:p w14:paraId="3421995C" w14:textId="0EAA96FE" w:rsidR="0052746D" w:rsidRPr="00CB3223" w:rsidRDefault="00CB3223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shd w:val="clear" w:color="auto" w:fill="FFFFFF"/>
                <w:lang w:val="ru-RU"/>
              </w:rPr>
            </w:pPr>
            <w:r>
              <w:rPr>
                <w:color w:val="auto"/>
                <w:szCs w:val="24"/>
                <w:shd w:val="clear" w:color="auto" w:fill="FFFFFF"/>
                <w:lang w:val="uk-UA"/>
              </w:rPr>
              <w:t>Мали відчуття нікчемності або провини</w:t>
            </w:r>
            <w:r w:rsidR="0052746D" w:rsidRPr="00CB3223">
              <w:rPr>
                <w:color w:val="auto"/>
                <w:szCs w:val="24"/>
                <w:lang w:val="ru-RU"/>
              </w:rPr>
              <w:t>?</w:t>
            </w:r>
          </w:p>
        </w:tc>
        <w:tc>
          <w:tcPr>
            <w:tcW w:w="754" w:type="dxa"/>
          </w:tcPr>
          <w:p w14:paraId="0805315F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4A43BFE9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2426228A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6607DA41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564CCC73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52746D" w:rsidRPr="00CD43D5" w14:paraId="4A3C8790" w14:textId="77777777" w:rsidTr="00BE18B2">
        <w:tc>
          <w:tcPr>
            <w:tcW w:w="5242" w:type="dxa"/>
          </w:tcPr>
          <w:p w14:paraId="1565E895" w14:textId="1AD48B49" w:rsidR="0052746D" w:rsidRPr="00CD43D5" w:rsidRDefault="00CB3223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shd w:val="clear" w:color="auto" w:fill="FFFFFF"/>
              </w:rPr>
            </w:pPr>
            <w:r>
              <w:rPr>
                <w:color w:val="auto"/>
                <w:szCs w:val="24"/>
                <w:shd w:val="clear" w:color="auto" w:fill="FFFFFF"/>
                <w:lang w:val="uk-UA"/>
              </w:rPr>
              <w:t>Відчували безнадійність</w:t>
            </w:r>
            <w:r w:rsidR="0052746D" w:rsidRPr="00CD43D5">
              <w:rPr>
                <w:color w:val="auto"/>
                <w:szCs w:val="24"/>
              </w:rPr>
              <w:t>?</w:t>
            </w:r>
            <w:r w:rsidR="0052746D" w:rsidRPr="00CD43D5">
              <w:rPr>
                <w:color w:val="auto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54" w:type="dxa"/>
          </w:tcPr>
          <w:p w14:paraId="019852FB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4BB41929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573619A7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51830637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2A92510F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52746D" w:rsidRPr="00CD43D5" w14:paraId="1962832C" w14:textId="77777777" w:rsidTr="00BE18B2">
        <w:tc>
          <w:tcPr>
            <w:tcW w:w="5242" w:type="dxa"/>
          </w:tcPr>
          <w:p w14:paraId="0F29745C" w14:textId="0E51D0B2" w:rsidR="0052746D" w:rsidRPr="00CB3223" w:rsidRDefault="00CB3223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shd w:val="clear" w:color="auto" w:fill="FFFFFF"/>
                <w:lang w:val="ru-RU"/>
              </w:rPr>
            </w:pPr>
            <w:r>
              <w:rPr>
                <w:color w:val="auto"/>
                <w:szCs w:val="24"/>
                <w:shd w:val="clear" w:color="auto" w:fill="FFFFFF"/>
                <w:lang w:val="uk-UA"/>
              </w:rPr>
              <w:t>Мали повторювані думки про смерть або суїцид</w:t>
            </w:r>
            <w:r w:rsidR="0052746D" w:rsidRPr="00CB3223">
              <w:rPr>
                <w:color w:val="auto"/>
                <w:szCs w:val="24"/>
                <w:lang w:val="ru-RU"/>
              </w:rPr>
              <w:t>?</w:t>
            </w:r>
            <w:r w:rsidR="0052746D" w:rsidRPr="00CB32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54" w:type="dxa"/>
          </w:tcPr>
          <w:p w14:paraId="4461A71E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7154FE7D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64B40462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691910EB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01AB081A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52746D" w:rsidRPr="00CD43D5" w14:paraId="45FA3BC5" w14:textId="77777777" w:rsidTr="00BE18B2">
        <w:tc>
          <w:tcPr>
            <w:tcW w:w="5242" w:type="dxa"/>
          </w:tcPr>
          <w:p w14:paraId="734EEB87" w14:textId="2729144F" w:rsidR="0052746D" w:rsidRPr="00CB3223" w:rsidRDefault="00CB3223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shd w:val="clear" w:color="auto" w:fill="FFFFFF"/>
                <w:lang w:val="ru-RU"/>
              </w:rPr>
            </w:pPr>
            <w:r>
              <w:rPr>
                <w:color w:val="auto"/>
                <w:szCs w:val="24"/>
                <w:shd w:val="clear" w:color="auto" w:fill="FFFFFF"/>
                <w:lang w:val="uk-UA"/>
              </w:rPr>
              <w:t>Мали зміни в апетиті або сні</w:t>
            </w:r>
            <w:r w:rsidR="0052746D" w:rsidRPr="00CB3223">
              <w:rPr>
                <w:color w:val="auto"/>
                <w:szCs w:val="24"/>
                <w:lang w:val="ru-RU"/>
              </w:rPr>
              <w:t>?</w:t>
            </w:r>
            <w:r w:rsidR="0052746D" w:rsidRPr="00CB32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54" w:type="dxa"/>
          </w:tcPr>
          <w:p w14:paraId="35AE81E5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02B9FEBE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346E7C9E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0DAF78B8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1FB6E19E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52746D" w:rsidRPr="00CD43D5" w14:paraId="1767954E" w14:textId="77777777" w:rsidTr="00BE18B2">
        <w:tc>
          <w:tcPr>
            <w:tcW w:w="5242" w:type="dxa"/>
          </w:tcPr>
          <w:p w14:paraId="2BD3D873" w14:textId="56D1CF49" w:rsidR="0052746D" w:rsidRPr="00CB3223" w:rsidRDefault="00CB3223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shd w:val="clear" w:color="auto" w:fill="FFFFFF"/>
                <w:lang w:val="ru-RU"/>
              </w:rPr>
            </w:pPr>
            <w:proofErr w:type="spellStart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>Руха</w:t>
            </w:r>
            <w:r>
              <w:rPr>
                <w:color w:val="auto"/>
                <w:szCs w:val="24"/>
                <w:shd w:val="clear" w:color="auto" w:fill="FFFFFF"/>
                <w:lang w:val="ru-RU"/>
              </w:rPr>
              <w:t>лис</w:t>
            </w:r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>я</w:t>
            </w:r>
            <w:proofErr w:type="spellEnd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>повільніше</w:t>
            </w:r>
            <w:proofErr w:type="spellEnd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>або</w:t>
            </w:r>
            <w:proofErr w:type="spellEnd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>почува</w:t>
            </w:r>
            <w:r>
              <w:rPr>
                <w:color w:val="auto"/>
                <w:szCs w:val="24"/>
                <w:shd w:val="clear" w:color="auto" w:fill="FFFFFF"/>
                <w:lang w:val="ru-RU"/>
              </w:rPr>
              <w:t>лися</w:t>
            </w:r>
            <w:proofErr w:type="spellEnd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>більш</w:t>
            </w:r>
            <w:proofErr w:type="spellEnd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223">
              <w:rPr>
                <w:color w:val="auto"/>
                <w:szCs w:val="24"/>
                <w:shd w:val="clear" w:color="auto" w:fill="FFFFFF"/>
                <w:lang w:val="ru-RU"/>
              </w:rPr>
              <w:t>не</w:t>
            </w:r>
            <w:r>
              <w:rPr>
                <w:color w:val="auto"/>
                <w:szCs w:val="24"/>
                <w:shd w:val="clear" w:color="auto" w:fill="FFFFFF"/>
                <w:lang w:val="ru-RU"/>
              </w:rPr>
              <w:t>посидючим</w:t>
            </w:r>
            <w:proofErr w:type="spellEnd"/>
            <w:r w:rsidR="0052746D" w:rsidRPr="00CB3223">
              <w:rPr>
                <w:color w:val="auto"/>
                <w:szCs w:val="24"/>
                <w:lang w:val="ru-RU"/>
              </w:rPr>
              <w:t>?</w:t>
            </w:r>
            <w:r w:rsidR="0052746D" w:rsidRPr="00CB32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54" w:type="dxa"/>
          </w:tcPr>
          <w:p w14:paraId="79236C1F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5EF7D1E1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643B7EE0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597F44EB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0283DAA5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52746D" w:rsidRPr="00CD43D5" w14:paraId="5C212936" w14:textId="77777777" w:rsidTr="00BE18B2">
        <w:tc>
          <w:tcPr>
            <w:tcW w:w="5242" w:type="dxa"/>
          </w:tcPr>
          <w:p w14:paraId="7BD78F00" w14:textId="0177A929" w:rsidR="0052746D" w:rsidRPr="00182353" w:rsidRDefault="00182353" w:rsidP="005274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0" w:hanging="284"/>
              <w:rPr>
                <w:color w:val="auto"/>
                <w:szCs w:val="24"/>
                <w:shd w:val="clear" w:color="auto" w:fill="FFFFFF"/>
                <w:lang w:val="ru-RU"/>
              </w:rPr>
            </w:pPr>
            <w:r>
              <w:rPr>
                <w:color w:val="auto"/>
                <w:szCs w:val="24"/>
                <w:shd w:val="clear" w:color="auto" w:fill="FFFFFF"/>
                <w:lang w:val="uk-UA"/>
              </w:rPr>
              <w:t>Відчували зниження енергії або втому</w:t>
            </w:r>
            <w:r w:rsidR="0052746D" w:rsidRPr="00182353">
              <w:rPr>
                <w:color w:val="auto"/>
                <w:szCs w:val="24"/>
                <w:lang w:val="ru-RU"/>
              </w:rPr>
              <w:t>?</w:t>
            </w:r>
            <w:r w:rsidR="0052746D" w:rsidRPr="0018235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54" w:type="dxa"/>
          </w:tcPr>
          <w:p w14:paraId="1795F6A7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55" w:type="dxa"/>
          </w:tcPr>
          <w:p w14:paraId="6F241DB0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55" w:type="dxa"/>
          </w:tcPr>
          <w:p w14:paraId="5793CB8B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55" w:type="dxa"/>
          </w:tcPr>
          <w:p w14:paraId="5BF46ED5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55" w:type="dxa"/>
          </w:tcPr>
          <w:p w14:paraId="4B4CCB54" w14:textId="77777777" w:rsidR="0052746D" w:rsidRPr="00CD43D5" w:rsidRDefault="0052746D" w:rsidP="00BE18B2">
            <w:pPr>
              <w:ind w:left="-42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D43D5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</w:tbl>
    <w:p w14:paraId="4EC974BD" w14:textId="77777777" w:rsidR="008D580D" w:rsidRPr="008D580D" w:rsidRDefault="008D580D" w:rsidP="00BA2A72">
      <w:pPr>
        <w:pStyle w:val="Default"/>
        <w:spacing w:line="276" w:lineRule="auto"/>
        <w:rPr>
          <w:rStyle w:val="Hyperlink"/>
          <w:sz w:val="28"/>
          <w:szCs w:val="28"/>
          <w:shd w:val="clear" w:color="auto" w:fill="FFFFFF"/>
          <w:lang w:val="uk-UA"/>
        </w:rPr>
      </w:pPr>
    </w:p>
    <w:p w14:paraId="5E26AB37" w14:textId="57E8D8AE" w:rsidR="008558DE" w:rsidRPr="00FC17C9" w:rsidRDefault="008558DE" w:rsidP="008558DE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 xml:space="preserve">Чи 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призводило це до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 xml:space="preserve"> проблем в особист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ій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, сімейн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ій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, соціальн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ій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, освітн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ій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, професійн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ій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 xml:space="preserve">, 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а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бо інш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их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 xml:space="preserve"> важлив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их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 xml:space="preserve"> сфер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ах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 xml:space="preserve"> 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В</w:t>
      </w:r>
      <w:r w:rsidRPr="008558DE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ашого життя?</w:t>
      </w: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 xml:space="preserve">    </w:t>
      </w: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Так</w:t>
      </w: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sym w:font="Symbol" w:char="F085"/>
      </w: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Ні</w:t>
      </w: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sym w:font="Symbol" w:char="F085"/>
      </w:r>
    </w:p>
    <w:p w14:paraId="2DCE5B0B" w14:textId="77777777" w:rsidR="00FC17C9" w:rsidRDefault="00FC17C9" w:rsidP="00FC17C9">
      <w:pPr>
        <w:rPr>
          <w:rFonts w:ascii="Times New Roman" w:hAnsi="Times New Roman" w:cs="Times New Roman"/>
          <w:shd w:val="clear" w:color="auto" w:fill="FFFFFF"/>
        </w:rPr>
      </w:pPr>
    </w:p>
    <w:p w14:paraId="2B814400" w14:textId="48D48C9A" w:rsidR="00FC17C9" w:rsidRPr="00FC17C9" w:rsidRDefault="00FC17C9" w:rsidP="00FC17C9">
      <w:pPr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</w:pPr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ПІДРАХУНОК БАЛІВ У SPSS: Якщо пункти IDQ позначено як перелік від Dep_1 до Dep_9, а елемент функціонального порушення позначено як «</w:t>
      </w:r>
      <w:proofErr w:type="spellStart"/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Dep_impair</w:t>
      </w:r>
      <w:proofErr w:type="spellEnd"/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», наведений нижче синтаксис створить змінну під назвою «</w:t>
      </w:r>
      <w:proofErr w:type="spellStart"/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ICD_DEP_dx</w:t>
      </w:r>
      <w:proofErr w:type="spellEnd"/>
      <w:r w:rsidRPr="00FC17C9">
        <w:rPr>
          <w:rFonts w:ascii="Times New Roman" w:eastAsia="Times New Roman" w:hAnsi="Times New Roman" w:cs="Times New Roman"/>
          <w:sz w:val="22"/>
          <w:szCs w:val="22"/>
          <w:lang w:val="uk-UA" w:eastAsia="en-GB"/>
        </w:rPr>
        <w:t>» зі значеннями 1, що вказують на відповідність критеріям діагностики, і 0, що вказує на відсутність відповідності критеріям діагностики.</w:t>
      </w:r>
    </w:p>
    <w:p w14:paraId="1D22CB10" w14:textId="5AD4D37E" w:rsidR="00FC17C9" w:rsidRDefault="00FC17C9" w:rsidP="00FC17C9">
      <w:pPr>
        <w:rPr>
          <w:rFonts w:ascii="Times New Roman" w:eastAsia="Times New Roman" w:hAnsi="Times New Roman" w:cs="Times New Roman"/>
          <w:lang w:val="uk-UA" w:eastAsia="en-GB"/>
        </w:rPr>
      </w:pPr>
    </w:p>
    <w:p w14:paraId="0A3C87FA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IF (Dep_1 &gt;2) or (Dep_2 &gt; 2) CoreDep_dx=1.</w:t>
      </w:r>
    </w:p>
    <w:p w14:paraId="4F393811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EXECUTE.</w:t>
      </w:r>
    </w:p>
    <w:p w14:paraId="6128D17F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5F9CF7F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COUNT Count_Dep =</w:t>
      </w:r>
    </w:p>
    <w:p w14:paraId="0B9A3D97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Dep_1,</w:t>
      </w:r>
    </w:p>
    <w:p w14:paraId="37398679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Dep_2,</w:t>
      </w:r>
    </w:p>
    <w:p w14:paraId="34E8A7C6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Dep_3,</w:t>
      </w:r>
    </w:p>
    <w:p w14:paraId="5C792C46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Dep_4,</w:t>
      </w:r>
    </w:p>
    <w:p w14:paraId="2FA44F00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Dep_5,</w:t>
      </w:r>
    </w:p>
    <w:p w14:paraId="4D77771C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Dep_6,</w:t>
      </w:r>
    </w:p>
    <w:p w14:paraId="7B214B47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Dep_7,</w:t>
      </w:r>
    </w:p>
    <w:p w14:paraId="4751E864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Dep_8,</w:t>
      </w:r>
    </w:p>
    <w:p w14:paraId="2C4D1913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Dep_9 (3,4).</w:t>
      </w:r>
    </w:p>
    <w:p w14:paraId="24C7B217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EXECUTE.</w:t>
      </w:r>
    </w:p>
    <w:p w14:paraId="1C07DB13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6C1CA6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IF (CoreDep_dx =1) and (Count_Dep &gt;= 5) and (Dep_impair =1) ICD_DEP_dx=1.</w:t>
      </w:r>
    </w:p>
    <w:p w14:paraId="729407B5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EXECUTE.</w:t>
      </w:r>
    </w:p>
    <w:p w14:paraId="33F8B140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6B4BFE3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RECODE  ICD_DEP_dx (MISSING=0).</w:t>
      </w:r>
    </w:p>
    <w:p w14:paraId="3F3246ED" w14:textId="77777777" w:rsidR="00FC17C9" w:rsidRPr="00FC17C9" w:rsidRDefault="00FC17C9" w:rsidP="00FC17C9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C17C9">
        <w:rPr>
          <w:rFonts w:ascii="Times New Roman" w:hAnsi="Times New Roman" w:cs="Times New Roman"/>
          <w:sz w:val="22"/>
          <w:szCs w:val="22"/>
          <w:shd w:val="clear" w:color="auto" w:fill="FFFFFF"/>
        </w:rPr>
        <w:t>EXECUTE.</w:t>
      </w:r>
    </w:p>
    <w:p w14:paraId="7C106DD0" w14:textId="6087719D" w:rsidR="00BA2A72" w:rsidRPr="00FC17C9" w:rsidRDefault="00FC17C9" w:rsidP="00FC17C9">
      <w:pPr>
        <w:ind w:left="-426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</w:t>
      </w:r>
    </w:p>
    <w:p w14:paraId="3AA7AB80" w14:textId="4D6B283D" w:rsidR="00025120" w:rsidRPr="0017382E" w:rsidRDefault="00025120" w:rsidP="00025120">
      <w:pPr>
        <w:jc w:val="center"/>
        <w:rPr>
          <w:lang w:val="uk-UA"/>
        </w:rPr>
      </w:pPr>
    </w:p>
    <w:p w14:paraId="22F384BA" w14:textId="77777777" w:rsidR="00025120" w:rsidRPr="0017382E" w:rsidRDefault="00025120" w:rsidP="00025120">
      <w:pPr>
        <w:rPr>
          <w:lang w:val="uk-UA"/>
        </w:rPr>
      </w:pPr>
    </w:p>
    <w:sectPr w:rsidR="00025120" w:rsidRPr="00173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5177E"/>
    <w:multiLevelType w:val="hybridMultilevel"/>
    <w:tmpl w:val="31A4B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A5"/>
    <w:rsid w:val="000137D1"/>
    <w:rsid w:val="00025120"/>
    <w:rsid w:val="0017382E"/>
    <w:rsid w:val="00182353"/>
    <w:rsid w:val="00461879"/>
    <w:rsid w:val="0052746D"/>
    <w:rsid w:val="006E3800"/>
    <w:rsid w:val="00775B95"/>
    <w:rsid w:val="008558DE"/>
    <w:rsid w:val="0089362F"/>
    <w:rsid w:val="008D580D"/>
    <w:rsid w:val="00927F60"/>
    <w:rsid w:val="00B167EA"/>
    <w:rsid w:val="00BA2A72"/>
    <w:rsid w:val="00CB3223"/>
    <w:rsid w:val="00D905F1"/>
    <w:rsid w:val="00DA1CEF"/>
    <w:rsid w:val="00F632C5"/>
    <w:rsid w:val="00F8488C"/>
    <w:rsid w:val="00FC17C9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DCE358"/>
  <w15:chartTrackingRefBased/>
  <w15:docId w15:val="{F6BC48D6-C74C-4F46-A7CC-90099181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025120"/>
  </w:style>
  <w:style w:type="character" w:customStyle="1" w:styleId="rynqvb">
    <w:name w:val="rynqvb"/>
    <w:basedOn w:val="DefaultParagraphFont"/>
    <w:rsid w:val="00025120"/>
  </w:style>
  <w:style w:type="paragraph" w:customStyle="1" w:styleId="Default">
    <w:name w:val="Default"/>
    <w:rsid w:val="00BA2A72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character" w:customStyle="1" w:styleId="author">
    <w:name w:val="author"/>
    <w:basedOn w:val="DefaultParagraphFont"/>
    <w:rsid w:val="00BA2A72"/>
  </w:style>
  <w:style w:type="character" w:customStyle="1" w:styleId="pubyear">
    <w:name w:val="pubyear"/>
    <w:basedOn w:val="DefaultParagraphFont"/>
    <w:rsid w:val="00BA2A72"/>
  </w:style>
  <w:style w:type="character" w:customStyle="1" w:styleId="articletitle">
    <w:name w:val="articletitle"/>
    <w:basedOn w:val="DefaultParagraphFont"/>
    <w:rsid w:val="00BA2A72"/>
  </w:style>
  <w:style w:type="character" w:customStyle="1" w:styleId="pagefirst">
    <w:name w:val="pagefirst"/>
    <w:basedOn w:val="DefaultParagraphFont"/>
    <w:rsid w:val="00BA2A72"/>
  </w:style>
  <w:style w:type="character" w:customStyle="1" w:styleId="pagelast">
    <w:name w:val="pagelast"/>
    <w:basedOn w:val="DefaultParagraphFont"/>
    <w:rsid w:val="00BA2A72"/>
  </w:style>
  <w:style w:type="character" w:styleId="Hyperlink">
    <w:name w:val="Hyperlink"/>
    <w:basedOn w:val="DefaultParagraphFont"/>
    <w:uiPriority w:val="99"/>
    <w:unhideWhenUsed/>
    <w:rsid w:val="00BA2A72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927F60"/>
    <w:rPr>
      <w:sz w:val="22"/>
      <w:szCs w:val="22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2746D"/>
    <w:pPr>
      <w:spacing w:after="3" w:line="481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share/P6FY45IM5W8YQ4T3UYSY?target=10.1002/jclp.23446" TargetMode="External"/><Relationship Id="rId5" Type="http://schemas.openxmlformats.org/officeDocument/2006/relationships/hyperlink" Target="https://doi.org/10.1002/jclp.23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Martsenkovskyi</dc:creator>
  <cp:keywords/>
  <dc:description/>
  <cp:lastModifiedBy>Dmytro Martsenkovskyi</cp:lastModifiedBy>
  <cp:revision>16</cp:revision>
  <dcterms:created xsi:type="dcterms:W3CDTF">2023-03-17T18:40:00Z</dcterms:created>
  <dcterms:modified xsi:type="dcterms:W3CDTF">2023-03-17T21:06:00Z</dcterms:modified>
</cp:coreProperties>
</file>