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B759" w14:textId="6F58D96E" w:rsidR="000A4531" w:rsidRDefault="000A4531" w:rsidP="00F83AA4">
      <w:pPr>
        <w:rPr>
          <w:bCs/>
          <w:sz w:val="24"/>
          <w:szCs w:val="24"/>
          <w:lang w:val="uk-UA"/>
        </w:rPr>
      </w:pPr>
      <w:r w:rsidRPr="000A4531">
        <w:rPr>
          <w:bCs/>
          <w:sz w:val="24"/>
          <w:szCs w:val="24"/>
          <w:lang w:val="uk-UA"/>
        </w:rPr>
        <w:t>Інструкції: Нижче наведено список проблем, які іноді виникають у людей у ​​відповідь на дуже стресовий досвід. Будь ласка, уважно прочитайте кожну проблему, а потім обведіть одну з цифр праворуч, щоб вказати, наскільки ця проблема вас турбувала протягом останнього місяця.</w:t>
      </w:r>
    </w:p>
    <w:p w14:paraId="46FE7793" w14:textId="77777777" w:rsidR="003D41C4" w:rsidRDefault="003D41C4" w:rsidP="00F83AA4">
      <w:pPr>
        <w:rPr>
          <w:bCs/>
          <w:sz w:val="24"/>
          <w:szCs w:val="24"/>
          <w:lang w:val="uk-UA"/>
        </w:rPr>
      </w:pPr>
    </w:p>
    <w:p w14:paraId="7D9B545C" w14:textId="77777777" w:rsidR="00F83AA4" w:rsidRPr="00F1232D" w:rsidRDefault="00F83AA4" w:rsidP="00F83AA4">
      <w:pPr>
        <w:rPr>
          <w:bCs/>
          <w:sz w:val="24"/>
          <w:szCs w:val="24"/>
          <w:lang w:val="uk-UA"/>
        </w:rPr>
      </w:pPr>
      <w:r w:rsidRPr="00F1232D">
        <w:rPr>
          <w:bCs/>
          <w:sz w:val="24"/>
          <w:szCs w:val="24"/>
          <w:lang w:val="uk-UA"/>
        </w:rPr>
        <w:t>За останній місяць, наскільки Вас турбували такі речі:</w:t>
      </w:r>
    </w:p>
    <w:tbl>
      <w:tblPr>
        <w:tblW w:w="5396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507"/>
        <w:gridCol w:w="507"/>
        <w:gridCol w:w="507"/>
        <w:gridCol w:w="507"/>
        <w:gridCol w:w="506"/>
      </w:tblGrid>
      <w:tr w:rsidR="00F83AA4" w:rsidRPr="00F1232D" w14:paraId="67C9A572" w14:textId="77777777" w:rsidTr="00F1232D">
        <w:trPr>
          <w:cantSplit/>
          <w:trHeight w:val="1469"/>
          <w:tblHeader/>
        </w:trPr>
        <w:tc>
          <w:tcPr>
            <w:tcW w:w="3699" w:type="pct"/>
            <w:shd w:val="clear" w:color="auto" w:fill="auto"/>
          </w:tcPr>
          <w:p w14:paraId="6718F493" w14:textId="082DF866" w:rsidR="00F83AA4" w:rsidRPr="00F1232D" w:rsidRDefault="00F83AA4" w:rsidP="00CD17A4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61" w:type="pct"/>
            <w:shd w:val="clear" w:color="auto" w:fill="auto"/>
            <w:textDirection w:val="btLr"/>
            <w:vAlign w:val="center"/>
          </w:tcPr>
          <w:p w14:paraId="436B9D98" w14:textId="77777777" w:rsidR="00F83AA4" w:rsidRPr="00F1232D" w:rsidRDefault="00F83AA4" w:rsidP="00CD17A4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Ніскільки</w:t>
            </w:r>
          </w:p>
        </w:tc>
        <w:tc>
          <w:tcPr>
            <w:tcW w:w="261" w:type="pct"/>
            <w:shd w:val="clear" w:color="auto" w:fill="auto"/>
            <w:textDirection w:val="btLr"/>
            <w:vAlign w:val="center"/>
          </w:tcPr>
          <w:p w14:paraId="1289A32B" w14:textId="77777777" w:rsidR="00F83AA4" w:rsidRPr="00F1232D" w:rsidRDefault="00F83AA4" w:rsidP="00CD17A4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Трохи</w:t>
            </w:r>
          </w:p>
        </w:tc>
        <w:tc>
          <w:tcPr>
            <w:tcW w:w="261" w:type="pct"/>
            <w:shd w:val="clear" w:color="auto" w:fill="auto"/>
            <w:textDirection w:val="btLr"/>
            <w:vAlign w:val="center"/>
          </w:tcPr>
          <w:p w14:paraId="45455F05" w14:textId="77777777" w:rsidR="00F83AA4" w:rsidRPr="00F1232D" w:rsidRDefault="00F83AA4" w:rsidP="00CD17A4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Помірно</w:t>
            </w:r>
          </w:p>
        </w:tc>
        <w:tc>
          <w:tcPr>
            <w:tcW w:w="261" w:type="pct"/>
            <w:shd w:val="clear" w:color="auto" w:fill="auto"/>
            <w:textDirection w:val="btLr"/>
            <w:vAlign w:val="center"/>
          </w:tcPr>
          <w:p w14:paraId="115B17B7" w14:textId="77777777" w:rsidR="00F83AA4" w:rsidRPr="00F1232D" w:rsidRDefault="00F83AA4" w:rsidP="00CD17A4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Досить сильно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14:paraId="6EA9733C" w14:textId="77777777" w:rsidR="00F83AA4" w:rsidRPr="00F1232D" w:rsidRDefault="00F83AA4" w:rsidP="00CD17A4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Надзвичай-но сильно</w:t>
            </w:r>
          </w:p>
        </w:tc>
      </w:tr>
      <w:tr w:rsidR="00F83AA4" w:rsidRPr="00F1232D" w14:paraId="3A99110F" w14:textId="77777777" w:rsidTr="00F1232D">
        <w:tc>
          <w:tcPr>
            <w:tcW w:w="3699" w:type="pct"/>
            <w:shd w:val="clear" w:color="auto" w:fill="auto"/>
          </w:tcPr>
          <w:p w14:paraId="5E8292F0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Спогади про стресову подію, що повторюються, тривожать, є небажаними?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4BD901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D0D0B5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E38552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7E854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ECB397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4E8460DB" w14:textId="77777777" w:rsidTr="00F1232D">
        <w:tc>
          <w:tcPr>
            <w:tcW w:w="3699" w:type="pct"/>
            <w:shd w:val="clear" w:color="auto" w:fill="auto"/>
          </w:tcPr>
          <w:p w14:paraId="5C92DE42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Сни про стресову подію, які тривожать, є небажаними?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65628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823CCD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6330D4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55233D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135960E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2108CE46" w14:textId="77777777" w:rsidTr="00F1232D">
        <w:tc>
          <w:tcPr>
            <w:tcW w:w="3699" w:type="pct"/>
            <w:shd w:val="clear" w:color="auto" w:fill="auto"/>
          </w:tcPr>
          <w:p w14:paraId="460695A5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Раптом Ви почувалися або діяли так, ніби стресова подія відбувається з Вами знову (ніби Ви «знову там» і переживаєте все наяву)?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A7B575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E90D2B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AADEE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36D554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0A2F04D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68C67B23" w14:textId="77777777" w:rsidTr="00F1232D">
        <w:tc>
          <w:tcPr>
            <w:tcW w:w="3699" w:type="pct"/>
            <w:shd w:val="clear" w:color="auto" w:fill="auto"/>
          </w:tcPr>
          <w:p w14:paraId="06375E65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Ви дуже засмутилися, коли щось нагадало Вам про стресову подію?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2D0A55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F216D9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6376F9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D7F6E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B283B4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113251DE" w14:textId="77777777" w:rsidTr="00F1232D">
        <w:tc>
          <w:tcPr>
            <w:tcW w:w="3699" w:type="pct"/>
            <w:shd w:val="clear" w:color="auto" w:fill="auto"/>
          </w:tcPr>
          <w:p w14:paraId="335A53B5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Ви мали сильно виражену фізичну реакцію, коли щось нагадало Вам про стресову подію (напр., сильне серцебиття, було важко дихати, Ви спітніли)?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4A035F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702B54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3B0AD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1C6F7E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0EDF8E2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2CADF4FF" w14:textId="77777777" w:rsidTr="00F1232D">
        <w:tc>
          <w:tcPr>
            <w:tcW w:w="3699" w:type="pct"/>
            <w:shd w:val="clear" w:color="auto" w:fill="auto"/>
          </w:tcPr>
          <w:p w14:paraId="6458FD7C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Ви уникали спогадів, думок чи почуттів, пов’язаних із стресовою подією?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0158C9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B7EF95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6F1BCB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8A0D77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6337C74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5502BC00" w14:textId="77777777" w:rsidTr="00F1232D">
        <w:tc>
          <w:tcPr>
            <w:tcW w:w="3699" w:type="pct"/>
            <w:shd w:val="clear" w:color="auto" w:fill="auto"/>
          </w:tcPr>
          <w:p w14:paraId="1F0C5AC3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Ви уникали зовнішніх нагадувань про стресову подію (напр., людей, місць, розмов, дій, предметів, ситуацій)?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02A9EE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3DE70D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D5C486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E12A9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62C8C05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25171117" w14:textId="77777777" w:rsidTr="00F1232D">
        <w:tc>
          <w:tcPr>
            <w:tcW w:w="3699" w:type="pct"/>
            <w:shd w:val="clear" w:color="auto" w:fill="auto"/>
          </w:tcPr>
          <w:p w14:paraId="6201D81E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Вам було важко пригадати важливі епізоди стресової події?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CCD860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95E72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D12B1E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6FEC0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CBF7381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484C012D" w14:textId="77777777" w:rsidTr="00F1232D">
        <w:tc>
          <w:tcPr>
            <w:tcW w:w="3699" w:type="pct"/>
            <w:shd w:val="clear" w:color="auto" w:fill="auto"/>
          </w:tcPr>
          <w:p w14:paraId="2D25B08D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Ви різко негативно ставилися до себе, інших людей або світу в цілому (напр., Ви мали такі думки: я поганий, зі мною щось серйозно не так, нікому не можна вірити, усюди небезпека)?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F2D017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25D08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BE3FF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A8082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E4CE10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06A57D4C" w14:textId="77777777" w:rsidTr="00F1232D">
        <w:tc>
          <w:tcPr>
            <w:tcW w:w="3699" w:type="pct"/>
            <w:shd w:val="clear" w:color="auto" w:fill="auto"/>
          </w:tcPr>
          <w:p w14:paraId="77F2B234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Ви звинувачували себе чи когось іншого за стресову подію або того, що сталося після неї?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AB697B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FA5F70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2C17A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94B5A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809291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3BAC7006" w14:textId="77777777" w:rsidTr="00F1232D">
        <w:tc>
          <w:tcPr>
            <w:tcW w:w="3699" w:type="pct"/>
            <w:shd w:val="clear" w:color="auto" w:fill="auto"/>
          </w:tcPr>
          <w:p w14:paraId="2F4FF3B5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Мали різко негативні почуття – страх, жах, гнів, почуття провини, сорому (по відношенню до себе чи інших)?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4535BB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2B0BA4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6A821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0CD12B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CC1364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615A6761" w14:textId="77777777" w:rsidTr="00F1232D">
        <w:tc>
          <w:tcPr>
            <w:tcW w:w="3699" w:type="pct"/>
            <w:shd w:val="clear" w:color="auto" w:fill="auto"/>
          </w:tcPr>
          <w:p w14:paraId="34552DD5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Втратили інтерес до тих занять, які раніше приносили Вам задоволення?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CC112E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BBF285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53A5DE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0F0F69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ACF2036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334CB74E" w14:textId="77777777" w:rsidTr="00F1232D">
        <w:tc>
          <w:tcPr>
            <w:tcW w:w="3699" w:type="pct"/>
            <w:shd w:val="clear" w:color="auto" w:fill="auto"/>
          </w:tcPr>
          <w:p w14:paraId="0CBD5B4D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Відчували відчуженість, стіну між собою та іншими людьми?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6458B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AD143D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EE503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88F319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2E2F61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506D3C6E" w14:textId="77777777" w:rsidTr="00F1232D">
        <w:tc>
          <w:tcPr>
            <w:tcW w:w="3699" w:type="pct"/>
            <w:shd w:val="clear" w:color="auto" w:fill="auto"/>
          </w:tcPr>
          <w:p w14:paraId="08C258B1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Вам було важко отримувати позитивні емоції (напр., радіти за своїх близьких, відчувати до них любов)?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D12437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67285F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84AEE9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36F7C8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CCCBD60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0A01B491" w14:textId="77777777" w:rsidTr="00F1232D">
        <w:tc>
          <w:tcPr>
            <w:tcW w:w="3699" w:type="pct"/>
            <w:shd w:val="clear" w:color="auto" w:fill="auto"/>
          </w:tcPr>
          <w:p w14:paraId="5E7BC767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Роздратована поведінка, вибухи гніву, агресивні дії (у Вас самих)?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9D9C0D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786C3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DBB35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77B45FB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F3864F4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6FDD1102" w14:textId="77777777" w:rsidTr="00F1232D">
        <w:tc>
          <w:tcPr>
            <w:tcW w:w="3699" w:type="pct"/>
            <w:shd w:val="clear" w:color="auto" w:fill="auto"/>
          </w:tcPr>
          <w:p w14:paraId="7E509ABF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Часто йшли на ризик, робили речі, які могли заподіяти Вам шкоди?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4D9748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B195C6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CBA713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D524B9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9EE961D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4A6F611B" w14:textId="77777777" w:rsidTr="00F1232D">
        <w:tc>
          <w:tcPr>
            <w:tcW w:w="3699" w:type="pct"/>
            <w:shd w:val="clear" w:color="auto" w:fill="auto"/>
          </w:tcPr>
          <w:p w14:paraId="1DE01A14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Перебували у стані «надмірної настороженості», пильності, напруженого очікування?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55292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18F711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CB139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BBDF46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E716295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1F73D1B9" w14:textId="77777777" w:rsidTr="00F1232D">
        <w:tc>
          <w:tcPr>
            <w:tcW w:w="3699" w:type="pct"/>
            <w:shd w:val="clear" w:color="auto" w:fill="auto"/>
          </w:tcPr>
          <w:p w14:paraId="7F623470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Нервово реагували, легко лякалися?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82974F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F39DD2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FA5F52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27CB6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EB3A0D0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36813140" w14:textId="77777777" w:rsidTr="00F1232D">
        <w:tc>
          <w:tcPr>
            <w:tcW w:w="3699" w:type="pct"/>
            <w:shd w:val="clear" w:color="auto" w:fill="auto"/>
          </w:tcPr>
          <w:p w14:paraId="1F532F9F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Вам було важко зосередитися?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56B12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D78041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60424F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DCC4EA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E7B1449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F83AA4" w:rsidRPr="00F1232D" w14:paraId="1099D785" w14:textId="77777777" w:rsidTr="00F1232D">
        <w:tc>
          <w:tcPr>
            <w:tcW w:w="3699" w:type="pct"/>
            <w:shd w:val="clear" w:color="auto" w:fill="auto"/>
          </w:tcPr>
          <w:p w14:paraId="002A0618" w14:textId="77777777" w:rsidR="00F83AA4" w:rsidRPr="00F1232D" w:rsidRDefault="00F83AA4" w:rsidP="00F83AA4">
            <w:pPr>
              <w:pStyle w:val="Heading11"/>
              <w:keepNext w:val="0"/>
              <w:keepLines w:val="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F1232D">
              <w:rPr>
                <w:rFonts w:ascii="Times New Roman" w:hAnsi="Times New Roman"/>
                <w:bCs/>
                <w:szCs w:val="24"/>
                <w:lang w:val="uk-UA"/>
              </w:rPr>
              <w:t>Було важко заснути або залишатися у стані сну?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3885A8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6C6E0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C6BFCB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B884EC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8D011B9" w14:textId="77777777" w:rsidR="00F83AA4" w:rsidRPr="00F1232D" w:rsidRDefault="00F83AA4" w:rsidP="00CD17A4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1232D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</w:tbl>
    <w:p w14:paraId="615D96BD" w14:textId="3CA72CD5" w:rsidR="00F1232D" w:rsidRDefault="00F1232D">
      <w:pPr>
        <w:rPr>
          <w:sz w:val="24"/>
          <w:szCs w:val="24"/>
        </w:rPr>
      </w:pPr>
    </w:p>
    <w:p w14:paraId="746FB2FB" w14:textId="77777777" w:rsidR="00F1232D" w:rsidRDefault="00F1232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322B96" w14:textId="77777777" w:rsidR="00F1232D" w:rsidRPr="00F81C58" w:rsidRDefault="00F1232D" w:rsidP="00F1232D">
      <w:pPr>
        <w:shd w:val="clear" w:color="auto" w:fill="FFFFFF"/>
        <w:spacing w:line="360" w:lineRule="atLeast"/>
        <w:rPr>
          <w:rFonts w:ascii="Arial" w:hAnsi="Arial" w:cs="Arial"/>
          <w:color w:val="2E2E2E"/>
          <w:sz w:val="26"/>
          <w:szCs w:val="26"/>
          <w:lang w:val="en-GB" w:eastAsia="en-GB"/>
        </w:rPr>
      </w:pPr>
      <w:r w:rsidRPr="00F81C58">
        <w:rPr>
          <w:rFonts w:ascii="Arial" w:hAnsi="Arial" w:cs="Arial"/>
          <w:color w:val="2E2E2E"/>
          <w:sz w:val="26"/>
          <w:szCs w:val="26"/>
          <w:lang w:val="en-GB" w:eastAsia="en-GB"/>
        </w:rPr>
        <w:lastRenderedPageBreak/>
        <w:t>Interpretation of the PCL-5 should be made by a clinician. The PCL-5 can be scored in different ways:</w:t>
      </w:r>
    </w:p>
    <w:p w14:paraId="2BBF029E" w14:textId="77777777" w:rsidR="00F1232D" w:rsidRPr="00F81C58" w:rsidRDefault="00F1232D" w:rsidP="00F1232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A total symptom severity score (range - 0-80) can be obtained by summing the scores for each of the 20 items.</w:t>
      </w:r>
    </w:p>
    <w:p w14:paraId="59D43B3E" w14:textId="77777777" w:rsidR="00F1232D" w:rsidRPr="00F81C58" w:rsidRDefault="00F1232D" w:rsidP="00F1232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r w:rsidRPr="00F1232D">
        <w:rPr>
          <w:rFonts w:ascii="Arial" w:hAnsi="Arial" w:cs="Arial"/>
          <w:i/>
          <w:iCs/>
          <w:color w:val="2E2E2E"/>
          <w:sz w:val="24"/>
          <w:szCs w:val="24"/>
          <w:lang w:val="en-GB" w:eastAsia="en-GB"/>
        </w:rPr>
        <w:t>DSM-5</w:t>
      </w: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 symptom cluster severity scores can be obtained by summing the scores for the items within a given cluster, i.e., cluster B (items 1-5), cluster C (items 6-7), cluster D (items 8-14), and cluster E (items 15-20).</w:t>
      </w:r>
    </w:p>
    <w:p w14:paraId="3DF19D2E" w14:textId="77777777" w:rsidR="00F1232D" w:rsidRPr="00F81C58" w:rsidRDefault="00F1232D" w:rsidP="00F1232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A provisional PTSD diagnosis can be made by treating each item rated as 2 = "Moderately" or higher as a symptom endorsed, then following the </w:t>
      </w:r>
      <w:r w:rsidRPr="00F1232D">
        <w:rPr>
          <w:rFonts w:ascii="Arial" w:hAnsi="Arial" w:cs="Arial"/>
          <w:i/>
          <w:iCs/>
          <w:color w:val="2E2E2E"/>
          <w:sz w:val="24"/>
          <w:szCs w:val="24"/>
          <w:lang w:val="en-GB" w:eastAsia="en-GB"/>
        </w:rPr>
        <w:t>DSM-5</w:t>
      </w: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 diagnostic rule which requires at least: 1 B item (questions 1-5), 1 C item (questions 6-7), 2 D items (questions 8-14), 2 E items (questions 15-20).</w:t>
      </w:r>
    </w:p>
    <w:p w14:paraId="7927B783" w14:textId="77777777" w:rsidR="00F1232D" w:rsidRPr="00F81C58" w:rsidRDefault="00F1232D" w:rsidP="00F1232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Initial research suggests that a PCL-5 </w:t>
      </w:r>
      <w:proofErr w:type="spellStart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cutoff</w:t>
      </w:r>
      <w:proofErr w:type="spellEnd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score between 31-33 is indicative of probable PTSD across samples. However, additional research is needed. Further, because the </w:t>
      </w:r>
      <w:r w:rsidRPr="00AE4F55">
        <w:rPr>
          <w:rFonts w:ascii="Arial" w:hAnsi="Arial" w:cs="Arial"/>
          <w:color w:val="2E2E2E"/>
          <w:sz w:val="24"/>
          <w:szCs w:val="24"/>
          <w:lang w:val="en-GB" w:eastAsia="en-GB"/>
        </w:rPr>
        <w:t>population</w:t>
      </w: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and the purpose of the screening may warrant different </w:t>
      </w:r>
      <w:proofErr w:type="spellStart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cutoff</w:t>
      </w:r>
      <w:proofErr w:type="spellEnd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scores, users are encouraged to consider </w:t>
      </w:r>
      <w:proofErr w:type="gramStart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both of these</w:t>
      </w:r>
      <w:proofErr w:type="gramEnd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factors when choosing a </w:t>
      </w:r>
      <w:proofErr w:type="spellStart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cutoff</w:t>
      </w:r>
      <w:proofErr w:type="spellEnd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score.</w:t>
      </w:r>
    </w:p>
    <w:p w14:paraId="0D4F777A" w14:textId="09D75820" w:rsidR="0088531B" w:rsidRDefault="0088531B">
      <w:pPr>
        <w:rPr>
          <w:sz w:val="24"/>
          <w:szCs w:val="24"/>
        </w:rPr>
      </w:pPr>
    </w:p>
    <w:p w14:paraId="27FCFEF7" w14:textId="7BB7C850" w:rsidR="000A4531" w:rsidRPr="000A4531" w:rsidRDefault="000A4531" w:rsidP="000A4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E2E2E"/>
          <w:sz w:val="26"/>
          <w:szCs w:val="26"/>
          <w:lang w:val="en-GB" w:eastAsia="en-GB"/>
        </w:rPr>
      </w:pPr>
      <w:r w:rsidRPr="000A4531">
        <w:rPr>
          <w:rFonts w:ascii="Arial" w:hAnsi="Arial" w:cs="Arial"/>
          <w:color w:val="2E2E2E"/>
          <w:sz w:val="26"/>
          <w:szCs w:val="26"/>
          <w:lang w:eastAsia="en-GB"/>
        </w:rPr>
        <w:t xml:space="preserve">Інтерпретацію </w:t>
      </w:r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>PCL</w:t>
      </w:r>
      <w:r w:rsidRPr="000A4531">
        <w:rPr>
          <w:rFonts w:ascii="Arial" w:hAnsi="Arial" w:cs="Arial"/>
          <w:color w:val="2E2E2E"/>
          <w:sz w:val="26"/>
          <w:szCs w:val="26"/>
          <w:lang w:eastAsia="en-GB"/>
        </w:rPr>
        <w:t xml:space="preserve">-5 має проводити </w:t>
      </w:r>
      <w:r>
        <w:rPr>
          <w:rFonts w:ascii="Arial" w:hAnsi="Arial" w:cs="Arial"/>
          <w:color w:val="2E2E2E"/>
          <w:sz w:val="26"/>
          <w:szCs w:val="26"/>
          <w:lang w:val="uk-UA" w:eastAsia="en-GB"/>
        </w:rPr>
        <w:t>лікар-</w:t>
      </w:r>
      <w:bookmarkStart w:id="0" w:name="_Hlk100854254"/>
      <w:r w:rsidRPr="000A4531">
        <w:rPr>
          <w:rFonts w:ascii="Arial" w:hAnsi="Arial" w:cs="Arial"/>
          <w:color w:val="2E2E2E"/>
          <w:sz w:val="26"/>
          <w:szCs w:val="26"/>
          <w:lang w:eastAsia="en-GB"/>
        </w:rPr>
        <w:t>клініцист</w:t>
      </w:r>
      <w:bookmarkEnd w:id="0"/>
      <w:r w:rsidRPr="000A4531">
        <w:rPr>
          <w:rFonts w:ascii="Arial" w:hAnsi="Arial" w:cs="Arial"/>
          <w:color w:val="2E2E2E"/>
          <w:sz w:val="26"/>
          <w:szCs w:val="26"/>
          <w:lang w:eastAsia="en-GB"/>
        </w:rPr>
        <w:t xml:space="preserve">. </w:t>
      </w:r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 xml:space="preserve">PCL-5 </w:t>
      </w:r>
      <w:proofErr w:type="spellStart"/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>можна</w:t>
      </w:r>
      <w:proofErr w:type="spellEnd"/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>оцінити</w:t>
      </w:r>
      <w:proofErr w:type="spellEnd"/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>різними</w:t>
      </w:r>
      <w:proofErr w:type="spellEnd"/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>способами</w:t>
      </w:r>
      <w:proofErr w:type="spellEnd"/>
      <w:r w:rsidRPr="000A4531">
        <w:rPr>
          <w:rFonts w:ascii="Arial" w:hAnsi="Arial" w:cs="Arial"/>
          <w:color w:val="2E2E2E"/>
          <w:sz w:val="26"/>
          <w:szCs w:val="26"/>
          <w:lang w:val="en-GB" w:eastAsia="en-GB"/>
        </w:rPr>
        <w:t>:</w:t>
      </w:r>
    </w:p>
    <w:p w14:paraId="4EBD7392" w14:textId="560E5564" w:rsidR="000A4531" w:rsidRPr="00F81C58" w:rsidRDefault="000A4531" w:rsidP="000A453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Загальну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оцінку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тяжкості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симптомів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(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діапазон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- 0-80)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можна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отримати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шляхом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підсумовування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балів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для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кожного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з 20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пунктів</w:t>
      </w:r>
      <w:proofErr w:type="spellEnd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.</w:t>
      </w:r>
    </w:p>
    <w:p w14:paraId="55077E0E" w14:textId="32876CA1" w:rsidR="000A4531" w:rsidRPr="000A4531" w:rsidRDefault="000A4531" w:rsidP="000A453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Оцінки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кластерної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тяжкості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симптомів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DSM-5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можна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отримати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шляхом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підсумовування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балів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для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пунктів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у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певному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кластері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,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тобто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кластер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B (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пункти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1-5),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кластер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C (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пункти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6-7),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кластер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D (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пункти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8-14),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та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кластер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Е (</w:t>
      </w:r>
      <w:proofErr w:type="spellStart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>пункти</w:t>
      </w:r>
      <w:proofErr w:type="spellEnd"/>
      <w:r w:rsidRPr="000A4531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15-20).</w:t>
      </w:r>
    </w:p>
    <w:p w14:paraId="1B7BCD02" w14:textId="1BC98602" w:rsidR="000A4531" w:rsidRPr="00501FEB" w:rsidRDefault="00292744" w:rsidP="000A453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Попередній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діагноз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посттравматичного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стресового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>розладу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можна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поставити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,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розглядаючи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кожен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пункт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,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оцінений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як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2 = «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Помірно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»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або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вище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,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як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симптом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,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що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схвалений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,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а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потім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дотримуючись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діагностичного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правила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val="en-GB" w:eastAsia="en-GB"/>
        </w:rPr>
        <w:t>DSM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-5,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яке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вимагає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щонайменше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: 1 </w:t>
      </w:r>
      <w:r w:rsidR="00501FEB">
        <w:rPr>
          <w:rFonts w:ascii="Arial" w:hAnsi="Arial" w:cs="Arial"/>
          <w:color w:val="2E2E2E"/>
          <w:sz w:val="24"/>
          <w:szCs w:val="24"/>
          <w:lang w:val="uk-UA" w:eastAsia="en-GB"/>
        </w:rPr>
        <w:t xml:space="preserve">пункт з </w:t>
      </w:r>
      <w:r w:rsidRPr="00292744">
        <w:rPr>
          <w:rFonts w:ascii="Arial" w:hAnsi="Arial" w:cs="Arial"/>
          <w:color w:val="2E2E2E"/>
          <w:sz w:val="24"/>
          <w:szCs w:val="24"/>
          <w:lang w:val="en-GB" w:eastAsia="en-GB"/>
        </w:rPr>
        <w:t>B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(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запитання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1-5), 1 </w:t>
      </w:r>
      <w:r w:rsidR="00501FEB">
        <w:rPr>
          <w:rFonts w:ascii="Arial" w:hAnsi="Arial" w:cs="Arial"/>
          <w:color w:val="2E2E2E"/>
          <w:sz w:val="24"/>
          <w:szCs w:val="24"/>
          <w:lang w:val="uk-UA" w:eastAsia="en-GB"/>
        </w:rPr>
        <w:t xml:space="preserve">пункт з </w:t>
      </w:r>
      <w:r w:rsidRPr="00292744">
        <w:rPr>
          <w:rFonts w:ascii="Arial" w:hAnsi="Arial" w:cs="Arial"/>
          <w:color w:val="2E2E2E"/>
          <w:sz w:val="24"/>
          <w:szCs w:val="24"/>
          <w:lang w:val="en-GB" w:eastAsia="en-GB"/>
        </w:rPr>
        <w:t>C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пункт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(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запитання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6-7), 2 </w:t>
      </w:r>
      <w:r w:rsidR="00501FEB">
        <w:rPr>
          <w:rFonts w:ascii="Arial" w:hAnsi="Arial" w:cs="Arial"/>
          <w:color w:val="2E2E2E"/>
          <w:sz w:val="24"/>
          <w:szCs w:val="24"/>
          <w:lang w:val="uk-UA" w:eastAsia="en-GB"/>
        </w:rPr>
        <w:t xml:space="preserve">пункти з </w:t>
      </w:r>
      <w:r w:rsidRPr="00292744">
        <w:rPr>
          <w:rFonts w:ascii="Arial" w:hAnsi="Arial" w:cs="Arial"/>
          <w:color w:val="2E2E2E"/>
          <w:sz w:val="24"/>
          <w:szCs w:val="24"/>
          <w:lang w:val="en-GB" w:eastAsia="en-GB"/>
        </w:rPr>
        <w:t>D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(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питання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8-14), 2 </w:t>
      </w:r>
      <w:r w:rsidR="00501FEB">
        <w:rPr>
          <w:rFonts w:ascii="Arial" w:hAnsi="Arial" w:cs="Arial"/>
          <w:color w:val="2E2E2E"/>
          <w:sz w:val="24"/>
          <w:szCs w:val="24"/>
          <w:lang w:val="uk-UA" w:eastAsia="en-GB"/>
        </w:rPr>
        <w:t xml:space="preserve">пункти з </w:t>
      </w:r>
      <w:r w:rsidRPr="00292744">
        <w:rPr>
          <w:rFonts w:ascii="Arial" w:hAnsi="Arial" w:cs="Arial"/>
          <w:color w:val="2E2E2E"/>
          <w:sz w:val="24"/>
          <w:szCs w:val="24"/>
          <w:lang w:val="en-GB" w:eastAsia="en-GB"/>
        </w:rPr>
        <w:t>E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(</w:t>
      </w:r>
      <w:r w:rsidRPr="00292744">
        <w:rPr>
          <w:rFonts w:ascii="Arial" w:hAnsi="Arial" w:cs="Arial"/>
          <w:color w:val="2E2E2E"/>
          <w:sz w:val="24"/>
          <w:szCs w:val="24"/>
          <w:lang w:eastAsia="en-GB"/>
        </w:rPr>
        <w:t>запитання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15-20)</w:t>
      </w:r>
      <w:r w:rsidR="000A4531"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>.</w:t>
      </w:r>
    </w:p>
    <w:p w14:paraId="77748B1B" w14:textId="4E1C424F" w:rsidR="000A4531" w:rsidRPr="00501FEB" w:rsidRDefault="00501FEB" w:rsidP="000A453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eastAsia="en-GB"/>
        </w:rPr>
      </w:pPr>
      <w:r w:rsidRPr="00501FEB">
        <w:rPr>
          <w:rFonts w:ascii="Arial" w:hAnsi="Arial" w:cs="Arial"/>
          <w:color w:val="2E2E2E"/>
          <w:sz w:val="24"/>
          <w:szCs w:val="24"/>
          <w:lang w:eastAsia="en-GB"/>
        </w:rPr>
        <w:t xml:space="preserve">Початкові дослідження показують, що граничний бал </w:t>
      </w:r>
      <w:r w:rsidRPr="00501FEB">
        <w:rPr>
          <w:rFonts w:ascii="Arial" w:hAnsi="Arial" w:cs="Arial"/>
          <w:color w:val="2E2E2E"/>
          <w:sz w:val="24"/>
          <w:szCs w:val="24"/>
          <w:lang w:val="en-GB" w:eastAsia="en-GB"/>
        </w:rPr>
        <w:t>PCL</w:t>
      </w:r>
      <w:r w:rsidRPr="00501FEB">
        <w:rPr>
          <w:rFonts w:ascii="Arial" w:hAnsi="Arial" w:cs="Arial"/>
          <w:color w:val="2E2E2E"/>
          <w:sz w:val="24"/>
          <w:szCs w:val="24"/>
          <w:lang w:eastAsia="en-GB"/>
        </w:rPr>
        <w:t xml:space="preserve">-5 від 31 до 33 свідчить про ймовірний посттравматичний стресовий 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 xml:space="preserve">розлад </w:t>
      </w:r>
      <w:r w:rsidRPr="00501FEB">
        <w:rPr>
          <w:rFonts w:ascii="Arial" w:hAnsi="Arial" w:cs="Arial"/>
          <w:color w:val="2E2E2E"/>
          <w:sz w:val="24"/>
          <w:szCs w:val="24"/>
          <w:lang w:eastAsia="en-GB"/>
        </w:rPr>
        <w:t xml:space="preserve">у різних </w:t>
      </w:r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>в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>и</w:t>
      </w:r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>б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>і</w:t>
      </w:r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>рках</w:t>
      </w:r>
      <w:r w:rsidRPr="00501FEB">
        <w:rPr>
          <w:rFonts w:ascii="Arial" w:hAnsi="Arial" w:cs="Arial"/>
          <w:color w:val="2E2E2E"/>
          <w:sz w:val="24"/>
          <w:szCs w:val="24"/>
          <w:lang w:eastAsia="en-GB"/>
        </w:rPr>
        <w:t xml:space="preserve">. Однак необхідні додаткові дослідження. Крім того, оскільки </w:t>
      </w:r>
      <w:r w:rsidR="00AE4F55" w:rsidRPr="00A218A2">
        <w:rPr>
          <w:rFonts w:ascii="Arial" w:hAnsi="Arial" w:cs="Arial"/>
          <w:color w:val="2E2E2E"/>
          <w:sz w:val="24"/>
          <w:szCs w:val="24"/>
          <w:lang w:eastAsia="en-GB"/>
        </w:rPr>
        <w:t>популяция</w:t>
      </w:r>
      <w:r w:rsidR="00AE4F55" w:rsidRPr="00995939">
        <w:rPr>
          <w:rFonts w:ascii="Arial" w:hAnsi="Arial" w:cs="Arial"/>
          <w:color w:val="2E2E2E"/>
          <w:sz w:val="24"/>
          <w:szCs w:val="24"/>
          <w:lang w:eastAsia="en-GB"/>
        </w:rPr>
        <w:t xml:space="preserve"> </w:t>
      </w:r>
      <w:r w:rsidRPr="00501FEB">
        <w:rPr>
          <w:rFonts w:ascii="Arial" w:hAnsi="Arial" w:cs="Arial"/>
          <w:color w:val="2E2E2E"/>
          <w:sz w:val="24"/>
          <w:szCs w:val="24"/>
          <w:lang w:eastAsia="en-GB"/>
        </w:rPr>
        <w:t>та мета скринінгу можуть вимагати різні граничні бали, користувачам рекомендується враховувати обидва ці фактори при виборі граничного показника</w:t>
      </w:r>
      <w:r w:rsidR="000A4531" w:rsidRPr="00501FEB">
        <w:rPr>
          <w:rFonts w:ascii="Arial" w:hAnsi="Arial" w:cs="Arial"/>
          <w:color w:val="2E2E2E"/>
          <w:sz w:val="24"/>
          <w:szCs w:val="24"/>
          <w:lang w:eastAsia="en-GB"/>
        </w:rPr>
        <w:t>.</w:t>
      </w:r>
    </w:p>
    <w:p w14:paraId="185745C0" w14:textId="0F469A2B" w:rsidR="000A4531" w:rsidRPr="00501FEB" w:rsidRDefault="000A4531">
      <w:pPr>
        <w:rPr>
          <w:sz w:val="24"/>
          <w:szCs w:val="24"/>
        </w:rPr>
      </w:pPr>
    </w:p>
    <w:p w14:paraId="2295251C" w14:textId="77777777" w:rsidR="000A4531" w:rsidRPr="00501FEB" w:rsidRDefault="000A4531">
      <w:pPr>
        <w:rPr>
          <w:sz w:val="24"/>
          <w:szCs w:val="24"/>
        </w:rPr>
      </w:pPr>
    </w:p>
    <w:sectPr w:rsidR="000A4531" w:rsidRPr="00501FEB" w:rsidSect="00F1232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48D5"/>
    <w:multiLevelType w:val="hybridMultilevel"/>
    <w:tmpl w:val="C666ADF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1623E"/>
    <w:multiLevelType w:val="hybridMultilevel"/>
    <w:tmpl w:val="6450E8D6"/>
    <w:lvl w:ilvl="0" w:tplc="B784F1D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963BF"/>
    <w:multiLevelType w:val="multilevel"/>
    <w:tmpl w:val="A2E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7852796">
    <w:abstractNumId w:val="0"/>
  </w:num>
  <w:num w:numId="2" w16cid:durableId="1694187584">
    <w:abstractNumId w:val="2"/>
  </w:num>
  <w:num w:numId="3" w16cid:durableId="2106533320">
    <w:abstractNumId w:val="1"/>
  </w:num>
  <w:num w:numId="4" w16cid:durableId="62701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A4"/>
    <w:rsid w:val="000A4531"/>
    <w:rsid w:val="00292744"/>
    <w:rsid w:val="003D41C4"/>
    <w:rsid w:val="00501FEB"/>
    <w:rsid w:val="0088531B"/>
    <w:rsid w:val="009E26A1"/>
    <w:rsid w:val="009F65DE"/>
    <w:rsid w:val="00AE4F55"/>
    <w:rsid w:val="00F1232D"/>
    <w:rsid w:val="00F8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3A79"/>
  <w15:chartTrackingRefBased/>
  <w15:docId w15:val="{505925F7-704A-4D49-9D2A-5D4A7E27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F83AA4"/>
    <w:pPr>
      <w:keepNext/>
      <w:keepLines/>
      <w:widowControl w:val="0"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rFonts w:ascii="Univers" w:hAnsi="Univers"/>
      <w:spacing w:val="-3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4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453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0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Philip Hyland</cp:lastModifiedBy>
  <cp:revision>2</cp:revision>
  <dcterms:created xsi:type="dcterms:W3CDTF">2022-04-15T11:03:00Z</dcterms:created>
  <dcterms:modified xsi:type="dcterms:W3CDTF">2022-04-15T11:03:00Z</dcterms:modified>
</cp:coreProperties>
</file>