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4245"/>
        <w:gridCol w:w="853"/>
        <w:gridCol w:w="845"/>
        <w:gridCol w:w="842"/>
        <w:gridCol w:w="846"/>
        <w:gridCol w:w="925"/>
      </w:tblGrid>
      <w:tr w:rsidR="0097613A" w:rsidRPr="006B041E" w14:paraId="21D44DD1" w14:textId="77777777" w:rsidTr="0097613A">
        <w:tc>
          <w:tcPr>
            <w:tcW w:w="9016" w:type="dxa"/>
            <w:gridSpan w:val="7"/>
          </w:tcPr>
          <w:p w14:paraId="4BE4C131" w14:textId="7CEA3E40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b/>
                <w:bCs/>
                <w:lang w:val="uk-UA"/>
              </w:rPr>
              <w:t>Traumatic Grief Inventory Self Report Plus | TGI-SR+ | Ukrainian</w:t>
            </w:r>
          </w:p>
        </w:tc>
      </w:tr>
      <w:tr w:rsidR="00AC28DD" w:rsidRPr="006B041E" w14:paraId="3AC14AFE" w14:textId="77777777" w:rsidTr="0097613A">
        <w:tc>
          <w:tcPr>
            <w:tcW w:w="9016" w:type="dxa"/>
            <w:gridSpan w:val="7"/>
          </w:tcPr>
          <w:p w14:paraId="12935F72" w14:textId="4F9AFA03" w:rsidR="00AC28DD" w:rsidRPr="00AC28DD" w:rsidRDefault="00AC28DD" w:rsidP="00976E4D">
            <w:pPr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Самоопитувальник з Травматичного Горя Плюс </w:t>
            </w:r>
            <w:r w:rsidRPr="00AC28DD">
              <w:rPr>
                <w:b/>
                <w:bCs/>
                <w:lang w:val="ru-RU"/>
              </w:rPr>
              <w:t xml:space="preserve">| </w:t>
            </w:r>
            <w:r w:rsidRPr="00787D26">
              <w:rPr>
                <w:b/>
                <w:bCs/>
                <w:lang w:val="uk-UA"/>
              </w:rPr>
              <w:t xml:space="preserve">TGI-SR+ </w:t>
            </w:r>
            <w:r w:rsidRPr="00AC28DD">
              <w:rPr>
                <w:b/>
                <w:bCs/>
                <w:lang w:val="ru-RU"/>
              </w:rPr>
              <w:t xml:space="preserve">| </w:t>
            </w:r>
            <w:r>
              <w:rPr>
                <w:b/>
                <w:bCs/>
                <w:lang w:val="uk-UA"/>
              </w:rPr>
              <w:t xml:space="preserve">Українська </w:t>
            </w:r>
          </w:p>
        </w:tc>
      </w:tr>
      <w:tr w:rsidR="0097613A" w:rsidRPr="006B041E" w14:paraId="46EAD2D8" w14:textId="77777777" w:rsidTr="0097613A">
        <w:tc>
          <w:tcPr>
            <w:tcW w:w="9016" w:type="dxa"/>
            <w:gridSpan w:val="7"/>
          </w:tcPr>
          <w:p w14:paraId="2FF2E356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  <w:p w14:paraId="6BC743AD" w14:textId="1322249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 xml:space="preserve">Нижче наведено </w:t>
            </w:r>
            <w:r w:rsidR="00F64919" w:rsidRPr="00787D26">
              <w:rPr>
                <w:lang w:val="uk-UA"/>
              </w:rPr>
              <w:t xml:space="preserve">декілька </w:t>
            </w:r>
            <w:r w:rsidRPr="00787D26">
              <w:rPr>
                <w:lang w:val="uk-UA"/>
              </w:rPr>
              <w:t>реакці</w:t>
            </w:r>
            <w:r w:rsidR="00F64919" w:rsidRPr="00787D26">
              <w:rPr>
                <w:lang w:val="uk-UA"/>
              </w:rPr>
              <w:t>й</w:t>
            </w:r>
            <w:r w:rsidRPr="00787D26">
              <w:rPr>
                <w:lang w:val="uk-UA"/>
              </w:rPr>
              <w:t xml:space="preserve"> горя. Вкажіть, </w:t>
            </w:r>
            <w:r w:rsidR="00F64919" w:rsidRPr="00787D26">
              <w:rPr>
                <w:lang w:val="uk-UA"/>
              </w:rPr>
              <w:t xml:space="preserve">як часто </w:t>
            </w:r>
            <w:r w:rsidRPr="00787D26">
              <w:rPr>
                <w:lang w:val="uk-UA"/>
              </w:rPr>
              <w:t xml:space="preserve"> ви </w:t>
            </w:r>
            <w:r w:rsidR="00F64919" w:rsidRPr="00787D26">
              <w:rPr>
                <w:lang w:val="uk-UA"/>
              </w:rPr>
              <w:t>переживали ці</w:t>
            </w:r>
            <w:r w:rsidRPr="00787D26">
              <w:rPr>
                <w:lang w:val="uk-UA"/>
              </w:rPr>
              <w:t xml:space="preserve"> реакці</w:t>
            </w:r>
            <w:r w:rsidR="00F64919" w:rsidRPr="00787D26">
              <w:rPr>
                <w:lang w:val="uk-UA"/>
              </w:rPr>
              <w:t>ї</w:t>
            </w:r>
            <w:r w:rsidRPr="00787D26">
              <w:rPr>
                <w:lang w:val="uk-UA"/>
              </w:rPr>
              <w:t xml:space="preserve"> після смерті близької людини протягом останнього місяця. Чи пережили ви численні втрати? Сфокусуйтесь на тій втраті, яка </w:t>
            </w:r>
            <w:r w:rsidR="00DA1060" w:rsidRPr="00787D26">
              <w:rPr>
                <w:lang w:val="uk-UA"/>
              </w:rPr>
              <w:t xml:space="preserve">найчастіше </w:t>
            </w:r>
            <w:r w:rsidRPr="00787D26">
              <w:rPr>
                <w:lang w:val="uk-UA"/>
              </w:rPr>
              <w:t>вас турбує та/або найбільше засмучує в даний час.</w:t>
            </w:r>
          </w:p>
          <w:p w14:paraId="68BA1CAC" w14:textId="6FEDED19" w:rsidR="0097613A" w:rsidRPr="00787D26" w:rsidRDefault="0097613A" w:rsidP="00976E4D">
            <w:pPr>
              <w:contextualSpacing/>
              <w:rPr>
                <w:lang w:val="uk-UA"/>
              </w:rPr>
            </w:pPr>
          </w:p>
        </w:tc>
      </w:tr>
      <w:tr w:rsidR="0097613A" w:rsidRPr="00787D26" w14:paraId="4FDADB4D" w14:textId="77777777" w:rsidTr="0097613A">
        <w:tc>
          <w:tcPr>
            <w:tcW w:w="460" w:type="dxa"/>
            <w:shd w:val="clear" w:color="auto" w:fill="F2F2F2" w:themeFill="background1" w:themeFillShade="F2"/>
          </w:tcPr>
          <w:p w14:paraId="14E7E8B2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</w:tc>
        <w:tc>
          <w:tcPr>
            <w:tcW w:w="4245" w:type="dxa"/>
          </w:tcPr>
          <w:p w14:paraId="1FD6BB53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</w:tcPr>
          <w:p w14:paraId="69C58C46" w14:textId="7777777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</w:p>
          <w:p w14:paraId="45B43471" w14:textId="7777777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Ніколи</w:t>
            </w:r>
          </w:p>
          <w:p w14:paraId="0BDD1DA5" w14:textId="5AA34C55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45" w:type="dxa"/>
          </w:tcPr>
          <w:p w14:paraId="715DBAD3" w14:textId="7777777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</w:p>
          <w:p w14:paraId="3CC70926" w14:textId="2D4CAB8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Рідко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44D187B" w14:textId="7777777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</w:p>
          <w:p w14:paraId="3AB6D836" w14:textId="33D52DDC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Іноді</w:t>
            </w:r>
          </w:p>
        </w:tc>
        <w:tc>
          <w:tcPr>
            <w:tcW w:w="846" w:type="dxa"/>
          </w:tcPr>
          <w:p w14:paraId="5A5D29A8" w14:textId="7777777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</w:p>
          <w:p w14:paraId="13916E8E" w14:textId="6CB0EC11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Часто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701E46BB" w14:textId="7777777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</w:p>
          <w:p w14:paraId="1F6BC580" w14:textId="4313F802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Завжди</w:t>
            </w:r>
          </w:p>
          <w:p w14:paraId="4D4AF662" w14:textId="013D156E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</w:p>
        </w:tc>
      </w:tr>
      <w:tr w:rsidR="0097613A" w:rsidRPr="00787D26" w14:paraId="5074AE05" w14:textId="1BE9F434" w:rsidTr="0097613A">
        <w:tc>
          <w:tcPr>
            <w:tcW w:w="460" w:type="dxa"/>
            <w:shd w:val="clear" w:color="auto" w:fill="F2F2F2" w:themeFill="background1" w:themeFillShade="F2"/>
          </w:tcPr>
          <w:p w14:paraId="755E155E" w14:textId="0932D4DF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4245" w:type="dxa"/>
          </w:tcPr>
          <w:p w14:paraId="6DD2F101" w14:textId="7C4B71EA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В мене були небажані та раптові думки або образи пов'язані з людиною, що померла.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7EFA2768" w14:textId="284EF7B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3219016A" w14:textId="7880F4C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0797506" w14:textId="063B47F8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3A7F2305" w14:textId="650509F1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794A2715" w14:textId="5B5A308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17DEDAB0" w14:textId="2CCA59AD" w:rsidTr="0097613A">
        <w:tc>
          <w:tcPr>
            <w:tcW w:w="460" w:type="dxa"/>
            <w:shd w:val="clear" w:color="auto" w:fill="F2F2F2" w:themeFill="background1" w:themeFillShade="F2"/>
          </w:tcPr>
          <w:p w14:paraId="404FCC8C" w14:textId="7E1D2029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4245" w:type="dxa"/>
          </w:tcPr>
          <w:p w14:paraId="2744DCFF" w14:textId="3566B58E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відчував(ла) сильний емоційний біль, сум або страждав(ла) від напливів горя.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2F1C9BBE" w14:textId="45ACBDF3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404D59F9" w14:textId="0EFFF104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596DB1FF" w14:textId="0BCDEE5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5CF17DA1" w14:textId="763C2DF4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69DEFDDD" w14:textId="7DBBE0FF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2F484DFA" w14:textId="2ABDF415" w:rsidTr="0097613A">
        <w:tc>
          <w:tcPr>
            <w:tcW w:w="460" w:type="dxa"/>
            <w:shd w:val="clear" w:color="auto" w:fill="F2F2F2" w:themeFill="background1" w:themeFillShade="F2"/>
          </w:tcPr>
          <w:p w14:paraId="16BA0563" w14:textId="3E67CB1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4245" w:type="dxa"/>
          </w:tcPr>
          <w:p w14:paraId="5B784051" w14:textId="0CA5CA9E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тужив (ла) та відчував(ла) скорботу за померлим.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5B419877" w14:textId="2BB3A47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6D4814EB" w14:textId="25B9B051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5334DEDA" w14:textId="5FADDEA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7F2E69A5" w14:textId="2C439498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54499994" w14:textId="37A8629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63DA18E1" w14:textId="26959557" w:rsidTr="0097613A">
        <w:tc>
          <w:tcPr>
            <w:tcW w:w="460" w:type="dxa"/>
            <w:shd w:val="clear" w:color="auto" w:fill="F2F2F2" w:themeFill="background1" w:themeFillShade="F2"/>
          </w:tcPr>
          <w:p w14:paraId="72505CF0" w14:textId="2EE7177C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4245" w:type="dxa"/>
          </w:tcPr>
          <w:p w14:paraId="03E42E8A" w14:textId="796D5485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відчував(ла) невизначеність щодо своєї ролі в житті або відчував(ла) втрату власного Я.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2120ABF" w14:textId="51DAE663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0F8C3D6F" w14:textId="55C55242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3DE86579" w14:textId="0DF19635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048F8044" w14:textId="081C15C5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538EE486" w14:textId="387BE7F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3B904A80" w14:textId="2BE1D22E" w:rsidTr="0097613A">
        <w:tc>
          <w:tcPr>
            <w:tcW w:w="460" w:type="dxa"/>
            <w:shd w:val="clear" w:color="auto" w:fill="F2F2F2" w:themeFill="background1" w:themeFillShade="F2"/>
          </w:tcPr>
          <w:p w14:paraId="769167BB" w14:textId="727CB9A0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  <w:tc>
          <w:tcPr>
            <w:tcW w:w="4245" w:type="dxa"/>
          </w:tcPr>
          <w:p w14:paraId="40F96B25" w14:textId="100A4F50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Мені було важко прийняти втрату.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1282823" w14:textId="047F519E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130BDF54" w14:textId="236ACE2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5F673F5" w14:textId="53745B8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5D5136ED" w14:textId="31E8395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1148FEF6" w14:textId="34EB81C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370FA655" w14:textId="3869EB73" w:rsidTr="0097613A">
        <w:tc>
          <w:tcPr>
            <w:tcW w:w="460" w:type="dxa"/>
            <w:shd w:val="clear" w:color="auto" w:fill="F2F2F2" w:themeFill="background1" w:themeFillShade="F2"/>
          </w:tcPr>
          <w:p w14:paraId="59D5C040" w14:textId="35EA1734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6</w:t>
            </w:r>
          </w:p>
        </w:tc>
        <w:tc>
          <w:tcPr>
            <w:tcW w:w="4245" w:type="dxa"/>
          </w:tcPr>
          <w:p w14:paraId="2986E519" w14:textId="43456F90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уникав(ла) місць, предметів або думок, що нагадують мені про те що він/вона помер(ла).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290E89A" w14:textId="49DEE00C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4C48F83A" w14:textId="06461902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54801BF4" w14:textId="4A3A23B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2F8ABCD5" w14:textId="3379E479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527A6A93" w14:textId="663ED57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5FBAD91B" w14:textId="3D577467" w:rsidTr="0097613A">
        <w:tc>
          <w:tcPr>
            <w:tcW w:w="460" w:type="dxa"/>
            <w:shd w:val="clear" w:color="auto" w:fill="F2F2F2" w:themeFill="background1" w:themeFillShade="F2"/>
          </w:tcPr>
          <w:p w14:paraId="620F08CE" w14:textId="7088E4E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7</w:t>
            </w:r>
          </w:p>
        </w:tc>
        <w:tc>
          <w:tcPr>
            <w:tcW w:w="4245" w:type="dxa"/>
          </w:tcPr>
          <w:p w14:paraId="6E6CD1D5" w14:textId="783D4863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Мені було важко довіряти іншим.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6015D87D" w14:textId="13910CF5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710CB460" w14:textId="3EAABFB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30DF875" w14:textId="378A79FF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21A721AB" w14:textId="5676F84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5F195594" w14:textId="2D2001C1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758C3FD6" w14:textId="69F4F783" w:rsidTr="0097613A">
        <w:tc>
          <w:tcPr>
            <w:tcW w:w="460" w:type="dxa"/>
            <w:shd w:val="clear" w:color="auto" w:fill="F2F2F2" w:themeFill="background1" w:themeFillShade="F2"/>
          </w:tcPr>
          <w:p w14:paraId="096677FC" w14:textId="4EC268E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8</w:t>
            </w:r>
          </w:p>
        </w:tc>
        <w:tc>
          <w:tcPr>
            <w:tcW w:w="4245" w:type="dxa"/>
          </w:tcPr>
          <w:p w14:paraId="1E27BD0C" w14:textId="4F5AD7C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відчував(ла) гіркоту або гнів через його/її смерть.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63FA6FFB" w14:textId="3FF01EE8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70FD2531" w14:textId="79DE834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900EE24" w14:textId="685FCC5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198CF183" w14:textId="3E2F9F7E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75C85A3E" w14:textId="440675D9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7F219767" w14:textId="223AEDD1" w:rsidTr="0097613A">
        <w:tc>
          <w:tcPr>
            <w:tcW w:w="460" w:type="dxa"/>
            <w:shd w:val="clear" w:color="auto" w:fill="F2F2F2" w:themeFill="background1" w:themeFillShade="F2"/>
          </w:tcPr>
          <w:p w14:paraId="4A38E367" w14:textId="133F50D8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9</w:t>
            </w:r>
          </w:p>
        </w:tc>
        <w:tc>
          <w:tcPr>
            <w:tcW w:w="4245" w:type="dxa"/>
          </w:tcPr>
          <w:p w14:paraId="2079E3B7" w14:textId="3C3B8DA9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відчував, що жити далі (наприклад, знаходити нових друзів, шукати нові інтереси) мені важко</w:t>
            </w:r>
            <w:r w:rsidR="008323C3" w:rsidRPr="00787D26">
              <w:rPr>
                <w:lang w:val="uk-UA"/>
              </w:rPr>
              <w:t>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2F6D30AC" w14:textId="46E3CDD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284CCE76" w14:textId="2C5C79F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02C43A20" w14:textId="72BEB4F1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30A0653A" w14:textId="193069B4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49C236FA" w14:textId="7153E472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73186F94" w14:textId="3AC3FCAC" w:rsidTr="0097613A">
        <w:tc>
          <w:tcPr>
            <w:tcW w:w="460" w:type="dxa"/>
            <w:shd w:val="clear" w:color="auto" w:fill="F2F2F2" w:themeFill="background1" w:themeFillShade="F2"/>
          </w:tcPr>
          <w:p w14:paraId="4C0CA349" w14:textId="37042544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10</w:t>
            </w:r>
          </w:p>
        </w:tc>
        <w:tc>
          <w:tcPr>
            <w:tcW w:w="4245" w:type="dxa"/>
          </w:tcPr>
          <w:p w14:paraId="46BA45E6" w14:textId="0378CAE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відчував(ла) себе емоційно онімілим(ою).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59601C1D" w14:textId="3A6FE34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03AE6727" w14:textId="716DCF3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5A3AA358" w14:textId="1CB336F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153C0B22" w14:textId="22506E62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0BC122E3" w14:textId="02A7787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67622C14" w14:textId="0B640E1F" w:rsidTr="0097613A">
        <w:tc>
          <w:tcPr>
            <w:tcW w:w="460" w:type="dxa"/>
            <w:shd w:val="clear" w:color="auto" w:fill="F2F2F2" w:themeFill="background1" w:themeFillShade="F2"/>
          </w:tcPr>
          <w:p w14:paraId="207709AF" w14:textId="3A211A15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11</w:t>
            </w:r>
          </w:p>
        </w:tc>
        <w:tc>
          <w:tcPr>
            <w:tcW w:w="4245" w:type="dxa"/>
          </w:tcPr>
          <w:p w14:paraId="0B7D779B" w14:textId="6DE66EF5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відчував(ла), що життя втратило сенс безглузде або порожнє без нього/неї</w:t>
            </w:r>
            <w:r w:rsidR="008323C3" w:rsidRPr="00787D26">
              <w:rPr>
                <w:lang w:val="uk-UA"/>
              </w:rPr>
              <w:t>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391F2EC" w14:textId="6DC58FBF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2E58E251" w14:textId="4F2891C4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004BAA0" w14:textId="626CF50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4C6A5D45" w14:textId="0900EBCE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187E82D2" w14:textId="036304A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49142AE1" w14:textId="486D77AC" w:rsidTr="0097613A">
        <w:tc>
          <w:tcPr>
            <w:tcW w:w="460" w:type="dxa"/>
            <w:shd w:val="clear" w:color="auto" w:fill="F2F2F2" w:themeFill="background1" w:themeFillShade="F2"/>
          </w:tcPr>
          <w:p w14:paraId="58EB86D2" w14:textId="4A5F559C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12</w:t>
            </w:r>
          </w:p>
        </w:tc>
        <w:tc>
          <w:tcPr>
            <w:tcW w:w="4245" w:type="dxa"/>
          </w:tcPr>
          <w:p w14:paraId="3C41F300" w14:textId="11BB48FB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був(ла) приголомшений(а), шокований(а) або вражений(а) його/її смертю.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374F8F70" w14:textId="08B5FA5F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46851E18" w14:textId="4852CC7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40C521C3" w14:textId="2B7B467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4E243CBA" w14:textId="334B8E3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2A94E2F8" w14:textId="749B89E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7F257E07" w14:textId="2CD403A2" w:rsidTr="0097613A">
        <w:tc>
          <w:tcPr>
            <w:tcW w:w="460" w:type="dxa"/>
            <w:shd w:val="clear" w:color="auto" w:fill="F2F2F2" w:themeFill="background1" w:themeFillShade="F2"/>
          </w:tcPr>
          <w:p w14:paraId="3BDE3BE7" w14:textId="0A327A3F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13</w:t>
            </w:r>
          </w:p>
        </w:tc>
        <w:tc>
          <w:tcPr>
            <w:tcW w:w="4245" w:type="dxa"/>
          </w:tcPr>
          <w:p w14:paraId="25BDD873" w14:textId="5EA0049F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помітив(ла), що моє функціонування (в соціальній, професійній та інших важливих сферах життя) було серйозно порушено в результаті його/її смерті.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373A3F5C" w14:textId="0E0740E9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69A68CA0" w14:textId="4751EF34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3CF1645B" w14:textId="2D527F73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6419D36F" w14:textId="50F02549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5C9C38E3" w14:textId="27D3387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098A5AD3" w14:textId="703F50E7" w:rsidTr="0097613A">
        <w:tc>
          <w:tcPr>
            <w:tcW w:w="460" w:type="dxa"/>
            <w:shd w:val="clear" w:color="auto" w:fill="F2F2F2" w:themeFill="background1" w:themeFillShade="F2"/>
          </w:tcPr>
          <w:p w14:paraId="1C7CD06A" w14:textId="091489BC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14</w:t>
            </w:r>
          </w:p>
        </w:tc>
        <w:tc>
          <w:tcPr>
            <w:tcW w:w="4245" w:type="dxa"/>
          </w:tcPr>
          <w:p w14:paraId="5C60D2F8" w14:textId="6218D669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У мене були небажані та раптові думки і образи, пов'язані з обставинами його/її смерті</w:t>
            </w:r>
            <w:r w:rsidR="008323C3" w:rsidRPr="00787D26">
              <w:rPr>
                <w:lang w:val="uk-UA"/>
              </w:rPr>
              <w:t>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46937CBF" w14:textId="6D28EF23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50F52F80" w14:textId="566AF25F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0D3BC89F" w14:textId="5FE10CA3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6E52707E" w14:textId="57AEB928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480F9219" w14:textId="65021B9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569555B8" w14:textId="18649D61" w:rsidTr="0097613A">
        <w:tc>
          <w:tcPr>
            <w:tcW w:w="460" w:type="dxa"/>
            <w:shd w:val="clear" w:color="auto" w:fill="F2F2F2" w:themeFill="background1" w:themeFillShade="F2"/>
          </w:tcPr>
          <w:p w14:paraId="66F9FDF1" w14:textId="0B0BD57C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15</w:t>
            </w:r>
          </w:p>
        </w:tc>
        <w:tc>
          <w:tcPr>
            <w:tcW w:w="4245" w:type="dxa"/>
          </w:tcPr>
          <w:p w14:paraId="1BCB0541" w14:textId="7B542AC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У мене були труднощі з позитивними спогадами про покійного(у).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72A58608" w14:textId="1CE9EE9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5A897CA4" w14:textId="5573C6B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20ACB7F7" w14:textId="559A3CF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3A07930E" w14:textId="19224A5E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66F652F9" w14:textId="538BC22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2109CB4A" w14:textId="12DA1844" w:rsidTr="0097613A">
        <w:tc>
          <w:tcPr>
            <w:tcW w:w="460" w:type="dxa"/>
            <w:shd w:val="clear" w:color="auto" w:fill="F2F2F2" w:themeFill="background1" w:themeFillShade="F2"/>
          </w:tcPr>
          <w:p w14:paraId="6E4CA63D" w14:textId="28721131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16</w:t>
            </w:r>
          </w:p>
        </w:tc>
        <w:tc>
          <w:tcPr>
            <w:tcW w:w="4245" w:type="dxa"/>
          </w:tcPr>
          <w:p w14:paraId="3A065C25" w14:textId="1F8FE4E3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В мене були негативні думки про себе, у зв’язку з втратою (наприклад, самозвинувачення).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3A655B4D" w14:textId="33A523DF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21C63F82" w14:textId="615DEE9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4382812" w14:textId="6B96E2C1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7A154103" w14:textId="16860665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53E19B34" w14:textId="2EB002F8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1CC2EF28" w14:textId="110C0411" w:rsidTr="0097613A">
        <w:tc>
          <w:tcPr>
            <w:tcW w:w="460" w:type="dxa"/>
            <w:shd w:val="clear" w:color="auto" w:fill="F2F2F2" w:themeFill="background1" w:themeFillShade="F2"/>
          </w:tcPr>
          <w:p w14:paraId="439989CB" w14:textId="174DD1B8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17</w:t>
            </w:r>
          </w:p>
        </w:tc>
        <w:tc>
          <w:tcPr>
            <w:tcW w:w="4245" w:type="dxa"/>
          </w:tcPr>
          <w:p w14:paraId="0FC8932D" w14:textId="7281369B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В мене виникало бажання померти, щоб бути з покійним</w:t>
            </w:r>
            <w:r w:rsidR="008323C3" w:rsidRPr="00787D26">
              <w:rPr>
                <w:lang w:val="uk-UA"/>
              </w:rPr>
              <w:t>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24F901AD" w14:textId="316EB95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22AE0BD6" w14:textId="7FC9F362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88DE86C" w14:textId="018AE533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75A6426D" w14:textId="48878CE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1504C26A" w14:textId="1335365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0748D4F7" w14:textId="72A325DC" w:rsidTr="0097613A">
        <w:tc>
          <w:tcPr>
            <w:tcW w:w="460" w:type="dxa"/>
            <w:shd w:val="clear" w:color="auto" w:fill="F2F2F2" w:themeFill="background1" w:themeFillShade="F2"/>
          </w:tcPr>
          <w:p w14:paraId="0C8E39DD" w14:textId="23958AAB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lastRenderedPageBreak/>
              <w:t>18</w:t>
            </w:r>
          </w:p>
        </w:tc>
        <w:tc>
          <w:tcPr>
            <w:tcW w:w="4245" w:type="dxa"/>
          </w:tcPr>
          <w:p w14:paraId="7D5D81C8" w14:textId="74481659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відчував(ла) себе самотнім(ньою) та відірваним(ною) від інших людей.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523F7261" w14:textId="7B71696F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0ECC5977" w14:textId="48E6C76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3A59D868" w14:textId="587B980C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296DB766" w14:textId="1884ECF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77F06274" w14:textId="3E8362B9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03C1CBCB" w14:textId="5BFDEDF5" w:rsidTr="0097613A">
        <w:tc>
          <w:tcPr>
            <w:tcW w:w="460" w:type="dxa"/>
            <w:shd w:val="clear" w:color="auto" w:fill="F2F2F2" w:themeFill="background1" w:themeFillShade="F2"/>
          </w:tcPr>
          <w:p w14:paraId="2B4CB03D" w14:textId="76F4F182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19</w:t>
            </w:r>
          </w:p>
        </w:tc>
        <w:tc>
          <w:tcPr>
            <w:tcW w:w="4245" w:type="dxa"/>
          </w:tcPr>
          <w:p w14:paraId="101EAC39" w14:textId="6B14D8F6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Його/ її смерть здавалась мені нереальною.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1A31C6B" w14:textId="516F266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61F4EAA5" w14:textId="3020228B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7A8829D6" w14:textId="5BD9F70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30855972" w14:textId="53E69AC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379EA68C" w14:textId="50CD09A7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5E18A315" w14:textId="5C681AD4" w:rsidTr="0097613A">
        <w:tc>
          <w:tcPr>
            <w:tcW w:w="460" w:type="dxa"/>
            <w:shd w:val="clear" w:color="auto" w:fill="F2F2F2" w:themeFill="background1" w:themeFillShade="F2"/>
          </w:tcPr>
          <w:p w14:paraId="1DCB4263" w14:textId="51EEC6C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20</w:t>
            </w:r>
          </w:p>
        </w:tc>
        <w:tc>
          <w:tcPr>
            <w:tcW w:w="4245" w:type="dxa"/>
          </w:tcPr>
          <w:p w14:paraId="3CB3F05B" w14:textId="3811CBFC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Я дуже сильно звинувачую інших через його/її смерть.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5232245D" w14:textId="64F8367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60C430DF" w14:textId="214D60AC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7A71F40B" w14:textId="3082753C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54A533A7" w14:textId="17D854F8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20DA2C48" w14:textId="61405D39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7E6BEBC8" w14:textId="6CE183E5" w:rsidTr="0097613A">
        <w:tc>
          <w:tcPr>
            <w:tcW w:w="460" w:type="dxa"/>
            <w:shd w:val="clear" w:color="auto" w:fill="F2F2F2" w:themeFill="background1" w:themeFillShade="F2"/>
          </w:tcPr>
          <w:p w14:paraId="4120A58B" w14:textId="27C464E0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21</w:t>
            </w:r>
          </w:p>
        </w:tc>
        <w:tc>
          <w:tcPr>
            <w:tcW w:w="4245" w:type="dxa"/>
          </w:tcPr>
          <w:p w14:paraId="7235362A" w14:textId="2EDD152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В мене було відчуття, ніби частина мене померла разом із покійним</w:t>
            </w:r>
            <w:r w:rsidR="008323C3" w:rsidRPr="00787D26">
              <w:rPr>
                <w:lang w:val="uk-UA"/>
              </w:rPr>
              <w:t>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5B374BCD" w14:textId="7D453735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7D0C0427" w14:textId="6363F4D9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C5F7B94" w14:textId="0CB507C5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11702D0A" w14:textId="17F7C95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228DDBCF" w14:textId="17F4C27D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1B818AF4" w14:textId="3736522A" w:rsidTr="0097613A">
        <w:tc>
          <w:tcPr>
            <w:tcW w:w="460" w:type="dxa"/>
            <w:shd w:val="clear" w:color="auto" w:fill="F2F2F2" w:themeFill="background1" w:themeFillShade="F2"/>
          </w:tcPr>
          <w:p w14:paraId="4F62A37B" w14:textId="35998C2F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22</w:t>
            </w:r>
          </w:p>
        </w:tc>
        <w:tc>
          <w:tcPr>
            <w:tcW w:w="4245" w:type="dxa"/>
          </w:tcPr>
          <w:p w14:paraId="0D4141AF" w14:textId="3490B784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Мені було важко переживати позитивні почуття</w:t>
            </w:r>
            <w:r w:rsidR="008323C3" w:rsidRPr="00787D26">
              <w:rPr>
                <w:lang w:val="uk-UA"/>
              </w:rPr>
              <w:t>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5702E000" w14:textId="23D5F6C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845" w:type="dxa"/>
          </w:tcPr>
          <w:p w14:paraId="4735A0F2" w14:textId="6267E636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09A490DA" w14:textId="46F783E0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846" w:type="dxa"/>
          </w:tcPr>
          <w:p w14:paraId="1FE4222D" w14:textId="208B158C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39FAF76A" w14:textId="12C6684A" w:rsidR="0097613A" w:rsidRPr="00787D26" w:rsidRDefault="0097613A" w:rsidP="00976E4D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97613A" w:rsidRPr="00787D26" w14:paraId="289F0D4E" w14:textId="77777777" w:rsidTr="0097613A">
        <w:tc>
          <w:tcPr>
            <w:tcW w:w="460" w:type="dxa"/>
            <w:shd w:val="clear" w:color="auto" w:fill="F2F2F2" w:themeFill="background1" w:themeFillShade="F2"/>
          </w:tcPr>
          <w:p w14:paraId="2F406EAE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</w:tc>
        <w:tc>
          <w:tcPr>
            <w:tcW w:w="4245" w:type="dxa"/>
          </w:tcPr>
          <w:p w14:paraId="55E2DF74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</w:tcPr>
          <w:p w14:paraId="6129C1AD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  <w:p w14:paraId="2E4EC890" w14:textId="71CD0445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Ніколи</w:t>
            </w:r>
          </w:p>
          <w:p w14:paraId="7BA34199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</w:tc>
        <w:tc>
          <w:tcPr>
            <w:tcW w:w="845" w:type="dxa"/>
          </w:tcPr>
          <w:p w14:paraId="1F7111BC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  <w:p w14:paraId="41189054" w14:textId="4FC22679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Рідко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64ACD3E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  <w:p w14:paraId="6665C932" w14:textId="5EB0A2D5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Іноді</w:t>
            </w:r>
          </w:p>
        </w:tc>
        <w:tc>
          <w:tcPr>
            <w:tcW w:w="846" w:type="dxa"/>
          </w:tcPr>
          <w:p w14:paraId="3963A104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  <w:p w14:paraId="69E46578" w14:textId="3E24F5EA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Часто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14:paraId="2AFAD538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  <w:p w14:paraId="73D29C8F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Завжди</w:t>
            </w:r>
          </w:p>
          <w:p w14:paraId="7A15926B" w14:textId="77777777" w:rsidR="0097613A" w:rsidRPr="00787D26" w:rsidRDefault="0097613A" w:rsidP="00976E4D">
            <w:pPr>
              <w:contextualSpacing/>
              <w:rPr>
                <w:lang w:val="uk-UA"/>
              </w:rPr>
            </w:pPr>
          </w:p>
        </w:tc>
      </w:tr>
    </w:tbl>
    <w:p w14:paraId="3392A3EE" w14:textId="483B050E" w:rsidR="00A55808" w:rsidRPr="00787D26" w:rsidRDefault="00A55808" w:rsidP="00976E4D">
      <w:pPr>
        <w:spacing w:line="240" w:lineRule="auto"/>
        <w:contextualSpacing/>
        <w:rPr>
          <w:lang w:val="uk-UA"/>
        </w:rPr>
      </w:pPr>
    </w:p>
    <w:p w14:paraId="0CC30425" w14:textId="77777777" w:rsidR="00787D26" w:rsidRPr="00787D26" w:rsidRDefault="00787D26" w:rsidP="00787D26">
      <w:pPr>
        <w:spacing w:line="240" w:lineRule="auto"/>
        <w:contextualSpacing/>
        <w:rPr>
          <w:b/>
          <w:bCs/>
          <w:lang w:val="uk-UA"/>
        </w:rPr>
      </w:pPr>
      <w:r w:rsidRPr="00787D26">
        <w:rPr>
          <w:b/>
          <w:bCs/>
          <w:lang w:val="uk-UA"/>
        </w:rPr>
        <w:t>Підрахунок балів</w:t>
      </w:r>
    </w:p>
    <w:p w14:paraId="3082A5A8" w14:textId="0AA58777" w:rsidR="00787D26" w:rsidRDefault="00787D26" w:rsidP="00787D26">
      <w:pPr>
        <w:spacing w:line="240" w:lineRule="auto"/>
        <w:contextualSpacing/>
        <w:rPr>
          <w:lang w:val="uk-UA"/>
        </w:rPr>
      </w:pPr>
      <w:r w:rsidRPr="00787D26">
        <w:rPr>
          <w:lang w:val="uk-UA"/>
        </w:rPr>
        <w:t>Оцінка TGI-SR розраховується шляхом складання балів за двадцять два питання.</w:t>
      </w:r>
    </w:p>
    <w:p w14:paraId="348796B9" w14:textId="77777777" w:rsidR="006B041E" w:rsidRDefault="006B041E" w:rsidP="00787D26">
      <w:pPr>
        <w:spacing w:line="240" w:lineRule="auto"/>
        <w:contextualSpacing/>
        <w:rPr>
          <w:b/>
          <w:bCs/>
          <w:lang w:val="uk-UA"/>
        </w:rPr>
      </w:pPr>
    </w:p>
    <w:p w14:paraId="0B4AA099" w14:textId="206DEF71" w:rsidR="00E05B60" w:rsidRDefault="00E05B60" w:rsidP="00787D26">
      <w:pPr>
        <w:spacing w:line="240" w:lineRule="auto"/>
        <w:contextualSpacing/>
        <w:rPr>
          <w:b/>
          <w:bCs/>
          <w:lang w:val="uk-UA"/>
        </w:rPr>
      </w:pPr>
      <w:r w:rsidRPr="00E05B60">
        <w:rPr>
          <w:b/>
          <w:bCs/>
          <w:lang w:val="uk-UA"/>
        </w:rPr>
        <w:t>Інтерпретація отриманих результатів</w:t>
      </w:r>
    </w:p>
    <w:p w14:paraId="67E4C316" w14:textId="5000CB06" w:rsidR="00E05B60" w:rsidRPr="00E05B60" w:rsidRDefault="00E05B60" w:rsidP="00E05B60">
      <w:pPr>
        <w:spacing w:line="240" w:lineRule="auto"/>
        <w:contextualSpacing/>
        <w:rPr>
          <w:lang w:val="uk-UA"/>
        </w:rPr>
      </w:pPr>
      <w:r w:rsidRPr="00E05B60">
        <w:rPr>
          <w:lang w:val="uk-UA"/>
        </w:rPr>
        <w:t>Загальний бал 71 або вище вказує на ймовірн</w:t>
      </w:r>
      <w:r w:rsidR="007C3093">
        <w:rPr>
          <w:lang w:val="uk-UA"/>
        </w:rPr>
        <w:t>у</w:t>
      </w:r>
      <w:r w:rsidRPr="00E05B60">
        <w:rPr>
          <w:lang w:val="uk-UA"/>
        </w:rPr>
        <w:t xml:space="preserve"> відповід</w:t>
      </w:r>
      <w:r w:rsidR="007C3093">
        <w:rPr>
          <w:lang w:val="uk-UA"/>
        </w:rPr>
        <w:t>ність</w:t>
      </w:r>
      <w:r w:rsidRPr="00E05B60">
        <w:rPr>
          <w:lang w:val="uk-UA"/>
        </w:rPr>
        <w:t xml:space="preserve"> критеріям</w:t>
      </w:r>
      <w:r w:rsidR="00FB3027">
        <w:rPr>
          <w:lang w:val="uk-UA"/>
        </w:rPr>
        <w:t xml:space="preserve"> пролонгованого</w:t>
      </w:r>
      <w:r w:rsidRPr="00E05B60">
        <w:rPr>
          <w:lang w:val="uk-UA"/>
        </w:rPr>
        <w:t xml:space="preserve"> розладу</w:t>
      </w:r>
      <w:r w:rsidR="00FB3027" w:rsidRPr="00FB3027">
        <w:rPr>
          <w:lang w:val="uk-UA"/>
        </w:rPr>
        <w:t xml:space="preserve"> </w:t>
      </w:r>
      <w:r w:rsidRPr="00E05B60">
        <w:rPr>
          <w:lang w:val="uk-UA"/>
        </w:rPr>
        <w:t xml:space="preserve">горя, як визначено в </w:t>
      </w:r>
      <w:r w:rsidRPr="007C3093">
        <w:rPr>
          <w:b/>
          <w:bCs/>
          <w:lang w:val="uk-UA"/>
        </w:rPr>
        <w:t>DSM-5-TR.</w:t>
      </w:r>
    </w:p>
    <w:p w14:paraId="55F6C613" w14:textId="29DE1AED" w:rsidR="00E05B60" w:rsidRPr="00E05B60" w:rsidRDefault="00E05B60" w:rsidP="00E05B60">
      <w:pPr>
        <w:spacing w:line="240" w:lineRule="auto"/>
        <w:contextualSpacing/>
        <w:rPr>
          <w:lang w:val="uk-UA"/>
        </w:rPr>
      </w:pPr>
      <w:r w:rsidRPr="00E05B60">
        <w:rPr>
          <w:lang w:val="uk-UA"/>
        </w:rPr>
        <w:t>Загальний бал 75 або вище вказує на ймовірн</w:t>
      </w:r>
      <w:r w:rsidR="007C3093">
        <w:rPr>
          <w:lang w:val="uk-UA"/>
        </w:rPr>
        <w:t>у</w:t>
      </w:r>
      <w:r w:rsidRPr="00E05B60">
        <w:rPr>
          <w:lang w:val="uk-UA"/>
        </w:rPr>
        <w:t xml:space="preserve"> відповід</w:t>
      </w:r>
      <w:r w:rsidR="007C3093">
        <w:rPr>
          <w:lang w:val="uk-UA"/>
        </w:rPr>
        <w:t>ність</w:t>
      </w:r>
      <w:r w:rsidRPr="00E05B60">
        <w:rPr>
          <w:lang w:val="uk-UA"/>
        </w:rPr>
        <w:t xml:space="preserve"> критеріям </w:t>
      </w:r>
      <w:r w:rsidR="00FB3027">
        <w:rPr>
          <w:lang w:val="uk-UA"/>
        </w:rPr>
        <w:t>пролонгованого</w:t>
      </w:r>
      <w:r w:rsidR="00FB3027" w:rsidRPr="00E05B60">
        <w:rPr>
          <w:lang w:val="uk-UA"/>
        </w:rPr>
        <w:t xml:space="preserve"> </w:t>
      </w:r>
      <w:r w:rsidRPr="00E05B60">
        <w:rPr>
          <w:lang w:val="uk-UA"/>
        </w:rPr>
        <w:t xml:space="preserve">розладу горя, як визначено в </w:t>
      </w:r>
      <w:r w:rsidRPr="007C3093">
        <w:rPr>
          <w:b/>
          <w:bCs/>
          <w:lang w:val="uk-UA"/>
        </w:rPr>
        <w:t>МКХ-11.</w:t>
      </w:r>
    </w:p>
    <w:p w14:paraId="164225AE" w14:textId="77777777" w:rsidR="00E05B60" w:rsidRPr="00E05B60" w:rsidRDefault="00E05B60" w:rsidP="00E05B60">
      <w:pPr>
        <w:spacing w:line="240" w:lineRule="auto"/>
        <w:contextualSpacing/>
        <w:rPr>
          <w:b/>
          <w:bCs/>
          <w:lang w:val="uk-UA"/>
        </w:rPr>
      </w:pPr>
    </w:p>
    <w:p w14:paraId="16B0053E" w14:textId="38B395DB" w:rsidR="00787D26" w:rsidRPr="00787D26" w:rsidRDefault="00787D26" w:rsidP="00787D26">
      <w:pPr>
        <w:spacing w:line="240" w:lineRule="auto"/>
        <w:contextualSpacing/>
        <w:rPr>
          <w:b/>
          <w:bCs/>
          <w:lang w:val="uk-UA"/>
        </w:rPr>
      </w:pPr>
      <w:r w:rsidRPr="00787D26">
        <w:rPr>
          <w:b/>
          <w:bCs/>
          <w:lang w:val="uk-UA"/>
        </w:rPr>
        <w:t>Для отримання додаткової інформації</w:t>
      </w:r>
    </w:p>
    <w:p w14:paraId="0BFA53F6" w14:textId="79C5EA1F" w:rsidR="00A55808" w:rsidRPr="00787D26" w:rsidRDefault="00976E4D" w:rsidP="00787D26">
      <w:pPr>
        <w:spacing w:line="240" w:lineRule="auto"/>
        <w:contextualSpacing/>
        <w:rPr>
          <w:lang w:val="uk-UA"/>
        </w:rPr>
      </w:pPr>
      <w:r w:rsidRPr="00787D26">
        <w:rPr>
          <w:lang w:val="uk-UA"/>
        </w:rPr>
        <w:t>https://doi.org/10.1016/j.comppsych.2021.152281</w:t>
      </w:r>
    </w:p>
    <w:p w14:paraId="252A0CDA" w14:textId="1C094132" w:rsidR="0097613A" w:rsidRPr="00787D26" w:rsidRDefault="0097613A" w:rsidP="00976E4D">
      <w:pPr>
        <w:spacing w:line="240" w:lineRule="auto"/>
        <w:contextualSpacing/>
        <w:rPr>
          <w:lang w:val="uk-UA"/>
        </w:rPr>
      </w:pPr>
    </w:p>
    <w:p w14:paraId="03075CCC" w14:textId="134642D2" w:rsidR="00BB0D19" w:rsidRPr="006B041E" w:rsidRDefault="00976E4D" w:rsidP="002A211A">
      <w:pPr>
        <w:spacing w:line="240" w:lineRule="auto"/>
        <w:contextualSpacing/>
        <w:rPr>
          <w:lang w:val="ru-RU"/>
        </w:rPr>
      </w:pPr>
      <w:r w:rsidRPr="00787D26">
        <w:rPr>
          <w:lang w:val="uk-UA"/>
        </w:rPr>
        <w:t>Ukrainian translation: Paul Boelen, Kseniia Cheliuskina, Julia Fomina, Iryna Frankova, Larysa Rybyk, Viktoria Sliusarenko (2022)</w:t>
      </w:r>
    </w:p>
    <w:sectPr w:rsidR="00BB0D19" w:rsidRPr="006B0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2C"/>
    <w:rsid w:val="00180496"/>
    <w:rsid w:val="002A211A"/>
    <w:rsid w:val="004B1826"/>
    <w:rsid w:val="006B041E"/>
    <w:rsid w:val="006D0927"/>
    <w:rsid w:val="00787D26"/>
    <w:rsid w:val="007C3093"/>
    <w:rsid w:val="008323C3"/>
    <w:rsid w:val="008B6B2C"/>
    <w:rsid w:val="0097613A"/>
    <w:rsid w:val="00976E4D"/>
    <w:rsid w:val="00A30961"/>
    <w:rsid w:val="00A55808"/>
    <w:rsid w:val="00AC28DD"/>
    <w:rsid w:val="00AF70B9"/>
    <w:rsid w:val="00BB0D19"/>
    <w:rsid w:val="00BC468D"/>
    <w:rsid w:val="00C25FA6"/>
    <w:rsid w:val="00D71462"/>
    <w:rsid w:val="00D90CC4"/>
    <w:rsid w:val="00DA1060"/>
    <w:rsid w:val="00E05B60"/>
    <w:rsid w:val="00EE2488"/>
    <w:rsid w:val="00F64919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3B98"/>
  <w15:chartTrackingRefBased/>
  <w15:docId w15:val="{7DD2C53B-1267-4BA9-9B49-ADC6BFEE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91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0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0496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DefaultParagraphFont"/>
    <w:rsid w:val="0018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Boelen, P.A. (Paul)</dc:creator>
  <cp:keywords/>
  <dc:description/>
  <cp:lastModifiedBy>Paul Boelen</cp:lastModifiedBy>
  <cp:revision>3</cp:revision>
  <dcterms:created xsi:type="dcterms:W3CDTF">2022-09-01T08:32:00Z</dcterms:created>
  <dcterms:modified xsi:type="dcterms:W3CDTF">2022-09-01T08:32:00Z</dcterms:modified>
</cp:coreProperties>
</file>