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Manrope SemiBold" w:cs="Manrope SemiBold" w:eastAsia="Manrope SemiBold" w:hAnsi="Manrope SemiBold"/>
          <w:sz w:val="30"/>
          <w:szCs w:val="30"/>
        </w:rPr>
      </w:pPr>
      <w:r w:rsidDel="00000000" w:rsidR="00000000" w:rsidRPr="00000000">
        <w:rPr>
          <w:rFonts w:ascii="Manrope SemiBold" w:cs="Manrope SemiBold" w:eastAsia="Manrope SemiBold" w:hAnsi="Manrope SemiBold"/>
          <w:sz w:val="30"/>
          <w:szCs w:val="30"/>
          <w:rtl w:val="0"/>
        </w:rPr>
        <w:t xml:space="preserve">Head of/VP Operations</w:t>
      </w:r>
      <w:r w:rsidDel="00000000" w:rsidR="00000000" w:rsidRPr="00000000">
        <w:rPr>
          <w:rFonts w:ascii="Manrope SemiBold" w:cs="Manrope SemiBold" w:eastAsia="Manrope SemiBold" w:hAnsi="Manrope SemiBold"/>
          <w:sz w:val="30"/>
          <w:szCs w:val="30"/>
          <w:rtl w:val="0"/>
        </w:rPr>
        <w:t xml:space="preserve">- Application Form</w:t>
      </w:r>
    </w:p>
    <w:p w:rsidR="00000000" w:rsidDel="00000000" w:rsidP="00000000" w:rsidRDefault="00000000" w:rsidRPr="00000000" w14:paraId="00000002">
      <w:pPr>
        <w:pageBreakBefore w:val="0"/>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03">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Please answer the questions below (please keep to the word limits) and return to </w:t>
      </w:r>
      <w:hyperlink r:id="rId6">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along with your CV and, optionally, complete an </w:t>
      </w:r>
      <w:hyperlink r:id="rId7">
        <w:r w:rsidDel="00000000" w:rsidR="00000000" w:rsidRPr="00000000">
          <w:rPr>
            <w:rFonts w:ascii="Manrope" w:cs="Manrope" w:eastAsia="Manrope" w:hAnsi="Manrope"/>
            <w:color w:val="1155cc"/>
            <w:sz w:val="20"/>
            <w:szCs w:val="20"/>
            <w:u w:val="single"/>
            <w:rtl w:val="0"/>
          </w:rPr>
          <w:t xml:space="preserve">Equal Opportunity and Diversity Monitoring Form</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4">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5">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By submitting an application form you are confirming that you already have the right to work in the UK. We are not able to sponsor visas. If you have any questions about your eligibility for work please email </w:t>
      </w:r>
      <w:hyperlink r:id="rId8">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before completing an application.</w:t>
      </w:r>
    </w:p>
    <w:p w:rsidR="00000000" w:rsidDel="00000000" w:rsidP="00000000" w:rsidRDefault="00000000" w:rsidRPr="00000000" w14:paraId="00000006">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7">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To allow us to anonymise the initial shortlisting process, we will </w:t>
      </w:r>
      <w:r w:rsidDel="00000000" w:rsidR="00000000" w:rsidRPr="00000000">
        <w:rPr>
          <w:rFonts w:ascii="Manrope" w:cs="Manrope" w:eastAsia="Manrope" w:hAnsi="Manrope"/>
          <w:i w:val="1"/>
          <w:iCs w:val="1"/>
          <w:sz w:val="20"/>
          <w:szCs w:val="20"/>
          <w:rtl w:val="0"/>
        </w:rPr>
        <w:t xml:space="preserve">only</w:t>
      </w:r>
      <w:r w:rsidDel="00000000" w:rsidR="00000000" w:rsidRPr="00000000">
        <w:rPr>
          <w:rFonts w:ascii="Manrope" w:cs="Manrope" w:eastAsia="Manrope" w:hAnsi="Manrope"/>
          <w:sz w:val="20"/>
          <w:szCs w:val="20"/>
          <w:rtl w:val="0"/>
        </w:rPr>
        <w:t xml:space="preserve"> read this application form (and </w:t>
      </w:r>
      <w:r w:rsidDel="00000000" w:rsidR="00000000" w:rsidRPr="00000000">
        <w:rPr>
          <w:rFonts w:ascii="Manrope" w:cs="Manrope" w:eastAsia="Manrope" w:hAnsi="Manrope"/>
          <w:i w:val="1"/>
          <w:iCs w:val="1"/>
          <w:sz w:val="20"/>
          <w:szCs w:val="20"/>
          <w:rtl w:val="0"/>
        </w:rPr>
        <w:t xml:space="preserve">not</w:t>
      </w:r>
      <w:r w:rsidDel="00000000" w:rsidR="00000000" w:rsidRPr="00000000">
        <w:rPr>
          <w:rFonts w:ascii="Manrope" w:cs="Manrope" w:eastAsia="Manrope" w:hAnsi="Manrope"/>
          <w:sz w:val="20"/>
          <w:szCs w:val="20"/>
          <w:rtl w:val="0"/>
        </w:rPr>
        <w:t xml:space="preserve"> your CV) so please keep this in mind when answering the questions. Shortlisting will initially be done on the basis of the initial key skills questions to establish experience and capability in the key aspects of the role, followed by the remaining essential criteria.  The highest scoring applications will advance to the next stage.  </w:t>
      </w:r>
      <w:r w:rsidDel="00000000" w:rsidR="00000000" w:rsidRPr="00000000">
        <w:rPr>
          <w:rFonts w:ascii="Manrope" w:cs="Manrope" w:eastAsia="Manrope" w:hAnsi="Manrope"/>
          <w:b w:val="1"/>
          <w:bCs w:val="1"/>
          <w:sz w:val="20"/>
          <w:szCs w:val="20"/>
          <w:rtl w:val="0"/>
        </w:rPr>
        <w:t xml:space="preserve">Please don’t include your name anywhere in this application form</w:t>
      </w:r>
      <w:r w:rsidDel="00000000" w:rsidR="00000000" w:rsidRPr="00000000">
        <w:rPr>
          <w:rFonts w:ascii="Manrope" w:cs="Manrope" w:eastAsia="Manrope" w:hAnsi="Manrope"/>
          <w:sz w:val="20"/>
          <w:szCs w:val="20"/>
          <w:rtl w:val="0"/>
        </w:rPr>
        <w:t xml:space="preserve">. Your CV will be read towards the end of the process, after we have read all the application forms. While not required, we recommend that you use the STARR model approach to answering the following questions. You can </w:t>
      </w:r>
      <w:hyperlink r:id="rId9">
        <w:r w:rsidDel="00000000" w:rsidR="00000000" w:rsidRPr="00000000">
          <w:rPr>
            <w:rFonts w:ascii="Manrope" w:cs="Manrope" w:eastAsia="Manrope" w:hAnsi="Manrope"/>
            <w:color w:val="1155cc"/>
            <w:sz w:val="20"/>
            <w:szCs w:val="20"/>
            <w:u w:val="single"/>
            <w:rtl w:val="0"/>
          </w:rPr>
          <w:t xml:space="preserve">find information on the STARR model here</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8">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about your experience of o</w:t>
      </w:r>
      <w:r w:rsidDel="00000000" w:rsidR="00000000" w:rsidRPr="00000000">
        <w:rPr>
          <w:rFonts w:ascii="Manrope" w:cs="Manrope" w:eastAsia="Manrope" w:hAnsi="Manrope"/>
          <w:rtl w:val="0"/>
        </w:rPr>
        <w:t xml:space="preserve">wning operational delivery across an organisation, within at least 2-3 of the following areas:</w:t>
      </w:r>
      <w:r w:rsidDel="00000000" w:rsidR="00000000" w:rsidRPr="00000000">
        <w:rPr>
          <w:rFonts w:ascii="Manrope" w:cs="Manrope" w:eastAsia="Manrope" w:hAnsi="Manrope"/>
          <w:rtl w:val="0"/>
        </w:rPr>
        <w:t xml:space="preserve"> overseeing an IT function, building operations function, ongoing purchasing, and day to day legal queries.  </w:t>
      </w:r>
      <w:r w:rsidDel="00000000" w:rsidR="00000000" w:rsidRPr="00000000">
        <w:rPr>
          <w:rFonts w:ascii="Manrope" w:cs="Manrope" w:eastAsia="Manrope" w:hAnsi="Manrope"/>
          <w:rtl w:val="0"/>
        </w:rPr>
        <w:t xml:space="preserve">(max 150 words)</w:t>
      </w:r>
      <w:r w:rsidDel="00000000" w:rsidR="00000000" w:rsidRPr="00000000">
        <w:rPr>
          <w:rtl w:val="0"/>
        </w:rPr>
      </w:r>
    </w:p>
    <w:p w:rsidR="00000000" w:rsidDel="00000000" w:rsidP="00000000" w:rsidRDefault="00000000" w:rsidRPr="00000000" w14:paraId="0000000A">
      <w:pPr>
        <w:pageBreakBefore w:val="0"/>
        <w:ind w:left="0" w:firstLine="0"/>
        <w:rPr>
          <w:rFonts w:ascii="Manrope" w:cs="Manrope" w:eastAsia="Manrope" w:hAnsi="Manrope"/>
        </w:rPr>
      </w:pPr>
      <w:r w:rsidDel="00000000" w:rsidR="00000000" w:rsidRPr="00000000">
        <w:rPr>
          <w:rFonts w:ascii="Manrope" w:cs="Manrope" w:eastAsia="Manrope" w:hAnsi="Manrope"/>
          <w:rtl w:val="0"/>
        </w:rPr>
        <w:t xml:space="preserve">We are looking for: Practical examples of leading and overseeing the day-to-day and strategic aspects of an operations function.</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D">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0E">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about your experience of overseeing the financial management of an operations function, including preparing and overseeing budgets (max 150 words)</w:t>
      </w:r>
    </w:p>
    <w:p w:rsidR="00000000" w:rsidDel="00000000" w:rsidP="00000000" w:rsidRDefault="00000000" w:rsidRPr="00000000" w14:paraId="00000010">
      <w:pPr>
        <w:pageBreakBefore w:val="0"/>
        <w:ind w:left="0" w:firstLine="0"/>
        <w:rPr>
          <w:rFonts w:ascii="Manrope" w:cs="Manrope" w:eastAsia="Manrope" w:hAnsi="Manrope"/>
          <w:shd w:fill="fff2cc" w:val="clear"/>
        </w:rPr>
      </w:pPr>
      <w:r w:rsidDel="00000000" w:rsidR="00000000" w:rsidRPr="00000000">
        <w:rPr>
          <w:rFonts w:ascii="Manrope" w:cs="Manrope" w:eastAsia="Manrope" w:hAnsi="Manrope"/>
          <w:rtl w:val="0"/>
        </w:rPr>
        <w:t xml:space="preserve">We are looking for: Demonstrable experience of managing budgets and operational spend across an entire business, including across multiple operational areas such as IT, procurement, buildings.</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17">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use this space to provide us with more information about how you meet the essential criteria for the role. Make sure to reference the following in your answer:</w:t>
      </w:r>
    </w:p>
    <w:p w:rsidR="00000000" w:rsidDel="00000000" w:rsidP="00000000" w:rsidRDefault="00000000" w:rsidRPr="00000000" w14:paraId="00000019">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rtl w:val="0"/>
        </w:rPr>
        <w:t xml:space="preserve">Understanding of standard financial statements</w:t>
      </w:r>
    </w:p>
    <w:p w:rsidR="00000000" w:rsidDel="00000000" w:rsidP="00000000" w:rsidRDefault="00000000" w:rsidRPr="00000000" w14:paraId="0000001A">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rtl w:val="0"/>
        </w:rPr>
        <w:t xml:space="preserve">Experience of reviewing contracts (e.g. supplier contracts, grant agreements, non-disclosure agreements, etc.)</w:t>
      </w:r>
    </w:p>
    <w:p w:rsidR="00000000" w:rsidDel="00000000" w:rsidP="00000000" w:rsidRDefault="00000000" w:rsidRPr="00000000" w14:paraId="0000001B">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rtl w:val="0"/>
        </w:rPr>
        <w:t xml:space="preserve">Vendor management experience</w:t>
      </w:r>
    </w:p>
    <w:p w:rsidR="00000000" w:rsidDel="00000000" w:rsidP="00000000" w:rsidRDefault="00000000" w:rsidRPr="00000000" w14:paraId="0000001C">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rtl w:val="0"/>
        </w:rPr>
        <w:t xml:space="preserve">Cross-functional project delivery experience</w:t>
      </w:r>
    </w:p>
    <w:p w:rsidR="00000000" w:rsidDel="00000000" w:rsidP="00000000" w:rsidRDefault="00000000" w:rsidRPr="00000000" w14:paraId="0000001D">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rtl w:val="0"/>
        </w:rPr>
        <w:t xml:space="preserve">People leadership and stakeholder management experience</w:t>
      </w:r>
    </w:p>
    <w:p w:rsidR="00000000" w:rsidDel="00000000" w:rsidP="00000000" w:rsidRDefault="00000000" w:rsidRPr="00000000" w14:paraId="0000001E">
      <w:pPr>
        <w:pageBreakBefore w:val="0"/>
        <w:ind w:left="1440" w:firstLine="0"/>
        <w:rPr>
          <w:rFonts w:ascii="Manrope" w:cs="Manrope" w:eastAsia="Manrope" w:hAnsi="Manrope"/>
        </w:rPr>
      </w:pPr>
      <w:r w:rsidDel="00000000" w:rsidR="00000000" w:rsidRPr="00000000">
        <w:rPr>
          <w:rtl w:val="0"/>
        </w:rPr>
      </w:r>
    </w:p>
    <w:p w:rsidR="00000000" w:rsidDel="00000000" w:rsidP="00000000" w:rsidRDefault="00000000" w:rsidRPr="00000000" w14:paraId="0000001F">
      <w:pPr>
        <w:pageBreakBefore w:val="0"/>
        <w:ind w:left="720" w:firstLine="0"/>
        <w:rPr>
          <w:rFonts w:ascii="Manrope" w:cs="Manrope" w:eastAsia="Manrope" w:hAnsi="Manrope"/>
        </w:rPr>
      </w:pPr>
      <w:r w:rsidDel="00000000" w:rsidR="00000000" w:rsidRPr="00000000">
        <w:rPr>
          <w:rFonts w:ascii="Manrope" w:cs="Manrope" w:eastAsia="Manrope" w:hAnsi="Manrope"/>
          <w:rtl w:val="0"/>
        </w:rPr>
        <w:t xml:space="preserve">(max 150 words per bullet point)</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74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6">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27">
      <w:pPr>
        <w:pageBreakBefore w:val="0"/>
        <w:ind w:left="0" w:firstLine="0"/>
        <w:rPr>
          <w:rFonts w:ascii="Manrope" w:cs="Manrope" w:eastAsia="Manrope" w:hAnsi="Manrope"/>
        </w:rPr>
      </w:pPr>
      <w:r w:rsidDel="00000000" w:rsidR="00000000" w:rsidRPr="00000000">
        <w:rPr>
          <w:rtl w:val="0"/>
        </w:rPr>
      </w:r>
    </w:p>
    <w:p w:rsidR="00000000" w:rsidDel="00000000" w:rsidP="00000000" w:rsidRDefault="00000000" w:rsidRPr="00000000" w14:paraId="00000028">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If you have anything to say about the points below, we’d love to hear a little more - don’t worry if there’s nothing you’d like to add:</w:t>
      </w:r>
    </w:p>
    <w:p w:rsidR="00000000" w:rsidDel="00000000" w:rsidP="00000000" w:rsidRDefault="00000000" w:rsidRPr="00000000" w14:paraId="00000029">
      <w:pPr>
        <w:pageBreakBefore w:val="0"/>
        <w:numPr>
          <w:ilvl w:val="0"/>
          <w:numId w:val="4"/>
        </w:numPr>
        <w:ind w:left="1440" w:hanging="360"/>
        <w:rPr>
          <w:rFonts w:ascii="Manrope" w:cs="Manrope" w:eastAsia="Manrope" w:hAnsi="Manrope"/>
        </w:rPr>
      </w:pPr>
      <w:r w:rsidDel="00000000" w:rsidR="00000000" w:rsidRPr="00000000">
        <w:rPr>
          <w:rFonts w:ascii="Manrope" w:cs="Manrope" w:eastAsia="Manrope" w:hAnsi="Manrope"/>
          <w:rtl w:val="0"/>
        </w:rPr>
        <w:t xml:space="preserve">Any relevant qualifications for the role</w:t>
      </w:r>
    </w:p>
    <w:p w:rsidR="00000000" w:rsidDel="00000000" w:rsidP="00000000" w:rsidRDefault="00000000" w:rsidRPr="00000000" w14:paraId="0000002A">
      <w:pPr>
        <w:pageBreakBefore w:val="0"/>
        <w:numPr>
          <w:ilvl w:val="0"/>
          <w:numId w:val="4"/>
        </w:numPr>
        <w:ind w:left="1440" w:hanging="360"/>
        <w:rPr>
          <w:rFonts w:ascii="Manrope" w:cs="Manrope" w:eastAsia="Manrope" w:hAnsi="Manrope"/>
        </w:rPr>
      </w:pPr>
      <w:r w:rsidDel="00000000" w:rsidR="00000000" w:rsidRPr="00000000">
        <w:rPr>
          <w:rFonts w:ascii="Manrope" w:cs="Manrope" w:eastAsia="Manrope" w:hAnsi="Manrope"/>
          <w:rtl w:val="0"/>
        </w:rPr>
        <w:t xml:space="preserve">An interest or experience in the tech startup ecosystem</w:t>
      </w:r>
      <w:r w:rsidDel="00000000" w:rsidR="00000000" w:rsidRPr="00000000">
        <w:rPr>
          <w:rtl w:val="0"/>
        </w:rPr>
      </w:r>
    </w:p>
    <w:p w:rsidR="00000000" w:rsidDel="00000000" w:rsidP="00000000" w:rsidRDefault="00000000" w:rsidRPr="00000000" w14:paraId="0000002B">
      <w:pPr>
        <w:ind w:left="720" w:firstLine="0"/>
        <w:rPr>
          <w:rFonts w:ascii="Manrope" w:cs="Manrope" w:eastAsia="Manrope" w:hAnsi="Manrope"/>
        </w:rPr>
      </w:pPr>
      <w:r w:rsidDel="00000000" w:rsidR="00000000" w:rsidRPr="00000000">
        <w:rPr>
          <w:rFonts w:ascii="Manrope" w:cs="Manrope" w:eastAsia="Manrope" w:hAnsi="Manrope"/>
          <w:rtl w:val="0"/>
        </w:rPr>
        <w:t xml:space="preserve"> (max 200 words)</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E">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2">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3">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34">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Is there anything else you would like to add to support your application?</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6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6">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7">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8">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9">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A">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B">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how you heard about this role. Please choose one of the following options, and be careful not to include any further information unless specifically mentioned</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CodeBase website </w:t>
            </w:r>
          </w:p>
          <w:p w:rsidR="00000000" w:rsidDel="00000000" w:rsidP="00000000" w:rsidRDefault="00000000" w:rsidRPr="00000000" w14:paraId="0000003E">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LinkedIn jobs</w:t>
            </w:r>
          </w:p>
          <w:p w:rsidR="00000000" w:rsidDel="00000000" w:rsidP="00000000" w:rsidRDefault="00000000" w:rsidRPr="00000000" w14:paraId="0000003F">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External job board  (Please add the website here: )</w:t>
            </w:r>
          </w:p>
          <w:p w:rsidR="00000000" w:rsidDel="00000000" w:rsidP="00000000" w:rsidRDefault="00000000" w:rsidRPr="00000000" w14:paraId="00000040">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Facebook/Instagram</w:t>
            </w:r>
          </w:p>
          <w:p w:rsidR="00000000" w:rsidDel="00000000" w:rsidP="00000000" w:rsidRDefault="00000000" w:rsidRPr="00000000" w14:paraId="00000041">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Twitter/X</w:t>
            </w:r>
          </w:p>
          <w:p w:rsidR="00000000" w:rsidDel="00000000" w:rsidP="00000000" w:rsidRDefault="00000000" w:rsidRPr="00000000" w14:paraId="00000042">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friend/family</w:t>
            </w:r>
          </w:p>
          <w:p w:rsidR="00000000" w:rsidDel="00000000" w:rsidP="00000000" w:rsidRDefault="00000000" w:rsidRPr="00000000" w14:paraId="00000043">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CodeBase employee</w:t>
            </w:r>
          </w:p>
          <w:p w:rsidR="00000000" w:rsidDel="00000000" w:rsidP="00000000" w:rsidRDefault="00000000" w:rsidRPr="00000000" w14:paraId="00000044">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Other</w:t>
            </w:r>
          </w:p>
          <w:p w:rsidR="00000000" w:rsidDel="00000000" w:rsidP="00000000" w:rsidRDefault="00000000" w:rsidRPr="00000000" w14:paraId="00000045">
            <w:pPr>
              <w:widowControl w:val="0"/>
              <w:spacing w:line="240" w:lineRule="auto"/>
              <w:ind w:left="0" w:firstLine="0"/>
              <w:rPr>
                <w:rFonts w:ascii="Manrope" w:cs="Manrope" w:eastAsia="Manrope" w:hAnsi="Manrope"/>
              </w:rPr>
            </w:pPr>
            <w:r w:rsidDel="00000000" w:rsidR="00000000" w:rsidRPr="00000000">
              <w:rPr>
                <w:rtl w:val="0"/>
              </w:rPr>
            </w:r>
          </w:p>
        </w:tc>
      </w:tr>
    </w:tbl>
    <w:p w:rsidR="00000000" w:rsidDel="00000000" w:rsidP="00000000" w:rsidRDefault="00000000" w:rsidRPr="00000000" w14:paraId="00000046">
      <w:pPr>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First interviews are scheduled for the week commencing 8th December</w:t>
      </w:r>
      <w:r w:rsidDel="00000000" w:rsidR="00000000" w:rsidRPr="00000000">
        <w:rPr>
          <w:rFonts w:ascii="Manrope" w:cs="Manrope" w:eastAsia="Manrope" w:hAnsi="Manrope"/>
          <w:b w:val="1"/>
          <w:bCs w:val="1"/>
          <w:rtl w:val="0"/>
        </w:rPr>
        <w:t xml:space="preserve">, </w:t>
      </w:r>
      <w:r w:rsidDel="00000000" w:rsidR="00000000" w:rsidRPr="00000000">
        <w:rPr>
          <w:rFonts w:ascii="Manrope" w:cs="Manrope" w:eastAsia="Manrope" w:hAnsi="Manrope"/>
          <w:rtl w:val="0"/>
        </w:rPr>
        <w:t xml:space="preserve">with second interviews scheduled for w/c15th December.</w:t>
      </w:r>
      <w:r w:rsidDel="00000000" w:rsidR="00000000" w:rsidRPr="00000000">
        <w:rPr>
          <w:rFonts w:ascii="Manrope" w:cs="Manrope" w:eastAsia="Manrope" w:hAnsi="Manrope"/>
          <w:b w:val="1"/>
          <w:bCs w:val="1"/>
          <w:rtl w:val="0"/>
        </w:rPr>
        <w:br w:type="textWrapping"/>
      </w:r>
      <w:r w:rsidDel="00000000" w:rsidR="00000000" w:rsidRPr="00000000">
        <w:rPr>
          <w:rFonts w:ascii="Manrope" w:cs="Manrope" w:eastAsia="Manrope" w:hAnsi="Manrope"/>
          <w:rtl w:val="0"/>
        </w:rPr>
        <w:t xml:space="preserve">Please detail your availability during these weeks</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9">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A">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B">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C">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D">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4E">
      <w:pPr>
        <w:rPr>
          <w:rFonts w:ascii="Proxima Nova" w:cs="Proxima Nova" w:eastAsia="Proxima Nova" w:hAnsi="Proxima Nova"/>
          <w:b w:val="1"/>
          <w:bCs w:val="1"/>
          <w:sz w:val="30"/>
          <w:szCs w:val="30"/>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275.5905511811025"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nrope SemiBold">
    <w:embedRegular w:fontKey="{00000000-0000-0000-0000-000000000000}" r:id="rId5" w:subsetted="0"/>
    <w:embedBold w:fontKey="{00000000-0000-0000-0000-000000000000}" r:id="rId6" w:subsetted="0"/>
  </w:font>
  <w:font w:name="La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Manrope">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2">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3">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www.thisiscodebase.com | +44 131 560 2003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6">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7">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info@thisiscodebase.com | www.thisiscodebase.com | +44 131 560 2003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ageBreakBefore w:val="0"/>
      <w:jc w:val="left"/>
      <w:rPr>
        <w:rFonts w:ascii="Proxima Nova" w:cs="Proxima Nova" w:eastAsia="Proxima Nova" w:hAnsi="Proxima Nova"/>
        <w:b w:val="1"/>
        <w:bCs w:val="1"/>
        <w:sz w:val="30"/>
        <w:szCs w:val="3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jc w:val="center"/>
      <w:rPr/>
    </w:pPr>
    <w:r w:rsidDel="00000000" w:rsidR="00000000" w:rsidRPr="00000000">
      <w:rPr>
        <w:rFonts w:ascii="Lato" w:cs="Lato" w:eastAsia="Lato" w:hAnsi="Lato"/>
        <w:color w:val="262626"/>
        <w:sz w:val="20"/>
        <w:szCs w:val="20"/>
      </w:rPr>
      <w:drawing>
        <wp:inline distB="114300" distT="114300" distL="114300" distR="114300">
          <wp:extent cx="1984538" cy="7754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4538" cy="7754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Situation,_task,_action,_result" TargetMode="External"/><Relationship Id="rId5" Type="http://schemas.openxmlformats.org/officeDocument/2006/relationships/styles" Target="styles.xml"/><Relationship Id="rId6" Type="http://schemas.openxmlformats.org/officeDocument/2006/relationships/hyperlink" Target="mailto:jobs@thisiscodebase.com" TargetMode="External"/><Relationship Id="rId7" Type="http://schemas.openxmlformats.org/officeDocument/2006/relationships/hyperlink" Target="https://forms.gle/9RwDv14Zxx22ykuJ7" TargetMode="External"/><Relationship Id="rId8" Type="http://schemas.openxmlformats.org/officeDocument/2006/relationships/hyperlink" Target="mailto:jobs@thisiscodbas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Manrope-regular.ttf"/><Relationship Id="rId10" Type="http://schemas.openxmlformats.org/officeDocument/2006/relationships/font" Target="fonts/Lato-boldItalic.ttf"/><Relationship Id="rId12" Type="http://schemas.openxmlformats.org/officeDocument/2006/relationships/font" Target="fonts/Manrope-bold.ttf"/><Relationship Id="rId9" Type="http://schemas.openxmlformats.org/officeDocument/2006/relationships/font" Target="fonts/Lato-italic.ttf"/><Relationship Id="rId5" Type="http://schemas.openxmlformats.org/officeDocument/2006/relationships/font" Target="fonts/ManropeSemiBold-regular.ttf"/><Relationship Id="rId6" Type="http://schemas.openxmlformats.org/officeDocument/2006/relationships/font" Target="fonts/ManropeSemiBold-bold.ttf"/><Relationship Id="rId7" Type="http://schemas.openxmlformats.org/officeDocument/2006/relationships/font" Target="fonts/Lato-regular.ttf"/><Relationship Id="rId8" Type="http://schemas.openxmlformats.org/officeDocument/2006/relationships/font" Target="fonts/Lato-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