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928D32" w14:textId="77777777" w:rsidR="00A701C2" w:rsidRDefault="0096485C">
      <w:pPr>
        <w:spacing w:before="60" w:after="40"/>
      </w:pPr>
      <w:r>
        <w:rPr>
          <w:rFonts w:ascii="Arial" w:eastAsia="Arial" w:hAnsi="Arial" w:cs="Arial"/>
          <w:b/>
          <w:bCs/>
          <w:color w:val="888888"/>
          <w:sz w:val="18"/>
          <w:szCs w:val="18"/>
        </w:rPr>
        <w:t>FOR IMMEDIATE RELEASE</w:t>
      </w:r>
    </w:p>
    <w:p w14:paraId="683FA216" w14:textId="77777777" w:rsidR="00A701C2" w:rsidRDefault="0096485C">
      <w:pPr>
        <w:spacing w:before="80" w:after="100"/>
      </w:pPr>
      <w:r>
        <w:rPr>
          <w:color w:val="555555"/>
        </w:rPr>
        <w:t xml:space="preserve">Contact: Eileen </w:t>
      </w:r>
      <w:proofErr w:type="gramStart"/>
      <w:r>
        <w:rPr>
          <w:color w:val="555555"/>
        </w:rPr>
        <w:t>Belden  |</w:t>
      </w:r>
      <w:proofErr w:type="gramEnd"/>
      <w:r>
        <w:rPr>
          <w:color w:val="555555"/>
        </w:rPr>
        <w:t xml:space="preserve">  REQ for </w:t>
      </w:r>
      <w:proofErr w:type="gramStart"/>
      <w:r>
        <w:rPr>
          <w:color w:val="555555"/>
        </w:rPr>
        <w:t>Hupside  |</w:t>
      </w:r>
      <w:proofErr w:type="gramEnd"/>
      <w:r>
        <w:rPr>
          <w:color w:val="555555"/>
        </w:rPr>
        <w:t xml:space="preserve">  hupside@req.co</w:t>
      </w:r>
    </w:p>
    <w:p w14:paraId="6C3A078C" w14:textId="77777777" w:rsidR="00A701C2" w:rsidRDefault="00A701C2">
      <w:pPr>
        <w:spacing w:before="40" w:after="40"/>
      </w:pPr>
    </w:p>
    <w:p w14:paraId="094072BC" w14:textId="77777777" w:rsidR="00A701C2" w:rsidRDefault="0096485C">
      <w:pPr>
        <w:spacing w:before="60" w:after="40"/>
      </w:pPr>
      <w:r>
        <w:rPr>
          <w:rFonts w:ascii="Arial" w:eastAsia="Arial" w:hAnsi="Arial" w:cs="Arial"/>
          <w:b/>
          <w:bCs/>
          <w:color w:val="888888"/>
          <w:sz w:val="18"/>
          <w:szCs w:val="18"/>
        </w:rPr>
        <w:t xml:space="preserve">Washington, D.C.  </w:t>
      </w:r>
      <w:proofErr w:type="gramStart"/>
      <w:r>
        <w:rPr>
          <w:rFonts w:ascii="Arial" w:eastAsia="Arial" w:hAnsi="Arial" w:cs="Arial"/>
          <w:b/>
          <w:bCs/>
          <w:color w:val="888888"/>
          <w:sz w:val="18"/>
          <w:szCs w:val="18"/>
        </w:rPr>
        <w:t>|  [</w:t>
      </w:r>
      <w:proofErr w:type="gramEnd"/>
      <w:r>
        <w:rPr>
          <w:rFonts w:ascii="Arial" w:eastAsia="Arial" w:hAnsi="Arial" w:cs="Arial"/>
          <w:b/>
          <w:bCs/>
          <w:color w:val="888888"/>
          <w:sz w:val="18"/>
          <w:szCs w:val="18"/>
        </w:rPr>
        <w:t>DATE], 2026</w:t>
      </w:r>
    </w:p>
    <w:p w14:paraId="087E46EE" w14:textId="77777777" w:rsidR="00A701C2" w:rsidRDefault="00A701C2">
      <w:pPr>
        <w:pBdr>
          <w:bottom w:val="single" w:sz="4" w:space="1" w:color="F5A623"/>
        </w:pBdr>
        <w:spacing w:before="160" w:after="160"/>
      </w:pPr>
    </w:p>
    <w:p w14:paraId="6F73C783" w14:textId="77777777" w:rsidR="00A701C2" w:rsidRDefault="0096485C">
      <w:pPr>
        <w:spacing w:before="160" w:after="80"/>
      </w:pPr>
      <w:r>
        <w:rPr>
          <w:rFonts w:ascii="Arial" w:eastAsia="Arial" w:hAnsi="Arial" w:cs="Arial"/>
          <w:b/>
          <w:bCs/>
          <w:color w:val="1B2A4A"/>
          <w:sz w:val="34"/>
          <w:szCs w:val="34"/>
        </w:rPr>
        <w:t>Hupside Wins Two National AI Awards as It Launches Hupchecker 3.0 and Expands Federal Reach Through Carahsoft</w:t>
      </w:r>
    </w:p>
    <w:p w14:paraId="47B9EF7D" w14:textId="77777777" w:rsidR="00A701C2" w:rsidRDefault="0096485C">
      <w:pPr>
        <w:spacing w:before="60" w:after="120"/>
      </w:pPr>
      <w:r>
        <w:rPr>
          <w:rFonts w:ascii="Arial" w:eastAsia="Arial" w:hAnsi="Arial" w:cs="Arial"/>
          <w:i/>
          <w:iCs/>
          <w:color w:val="1B2A4A"/>
          <w:sz w:val="24"/>
          <w:szCs w:val="24"/>
        </w:rPr>
        <w:t>Pinnacle Platinum Award and AI Tech Award validate Original Intelligence Quotient as the measurement foundation for ethical, transparent AI adoption</w:t>
      </w:r>
    </w:p>
    <w:p w14:paraId="432574D6" w14:textId="77777777" w:rsidR="00A701C2" w:rsidRDefault="00A701C2">
      <w:pPr>
        <w:pBdr>
          <w:bottom w:val="single" w:sz="4" w:space="1" w:color="F5A623"/>
        </w:pBdr>
        <w:spacing w:before="160" w:after="160"/>
      </w:pPr>
    </w:p>
    <w:p w14:paraId="0F001B33" w14:textId="77777777" w:rsidR="00A701C2" w:rsidRDefault="00A701C2">
      <w:pPr>
        <w:spacing w:before="80" w:after="40"/>
      </w:pPr>
    </w:p>
    <w:p w14:paraId="122024C2" w14:textId="77777777" w:rsidR="00A701C2" w:rsidRDefault="0096485C">
      <w:pPr>
        <w:spacing w:before="80" w:after="100"/>
      </w:pPr>
      <w:r>
        <w:t>Washington, D.C. — Hupside, the Original Intelligence Infrastructure company, today announced it has received two national AI awards recognizing its leadership in responsible artificial intelligence, alongside the launch of Hupchecker 3.0 and continued expansion of its federal channel through Carahsoft Technology Corp. The company earned a Platinum Pinnacle Award in the AI Transparency &amp; Ethics category and was named a winner in the AI Tech Awards, where Hupchecker received Best Innovation in AI for Leaders</w:t>
      </w:r>
      <w:r>
        <w:t>hip.</w:t>
      </w:r>
    </w:p>
    <w:p w14:paraId="762EE6E9" w14:textId="77777777" w:rsidR="00A701C2" w:rsidRDefault="00A701C2">
      <w:pPr>
        <w:spacing w:before="40" w:after="40"/>
      </w:pPr>
    </w:p>
    <w:p w14:paraId="005D80F1" w14:textId="77777777" w:rsidR="00A701C2" w:rsidRDefault="0096485C">
      <w:pPr>
        <w:spacing w:before="80" w:after="100"/>
      </w:pPr>
      <w:r>
        <w:t>The recognition arrives at a pivotal moment in the AI adoption story. Across every industry, organizations are deploying AI tools at speed while grappling with a problem most have not yet named: when AI-polished output floods every inbox, presentation, and hiring process, the human signal disappears into the noise. Researchers call this signal collapse. Jonathan Aberman, Hupside’s Co-Founder and CEO, has a sharper diagnosis.</w:t>
      </w:r>
    </w:p>
    <w:p w14:paraId="1E28609D" w14:textId="77777777" w:rsidR="00A701C2" w:rsidRDefault="00A701C2">
      <w:pPr>
        <w:spacing w:before="40" w:after="40"/>
      </w:pPr>
    </w:p>
    <w:p w14:paraId="0E0F3052" w14:textId="77777777" w:rsidR="00A701C2" w:rsidRDefault="0096485C">
      <w:pPr>
        <w:pBdr>
          <w:left w:val="single" w:sz="8" w:space="12" w:color="F5A623"/>
        </w:pBdr>
        <w:spacing w:before="200" w:after="200"/>
        <w:ind w:left="480"/>
      </w:pPr>
      <w:r>
        <w:rPr>
          <w:i/>
          <w:iCs/>
          <w:color w:val="1B2A4A"/>
          <w:sz w:val="26"/>
          <w:szCs w:val="26"/>
        </w:rPr>
        <w:t>“AI is changing how every organization works, but it isn’t changing what creates value. The ideas that move society forward have always come from people willing to think differently. That’s why we’ve focused on making originality measurable — because the organizations that can identify and cultivate it will be the ones that lead in an AI-driven economy.”</w:t>
      </w:r>
    </w:p>
    <w:p w14:paraId="77BD6E03" w14:textId="77777777" w:rsidR="00A701C2" w:rsidRDefault="0096485C">
      <w:pPr>
        <w:spacing w:before="80" w:after="100"/>
      </w:pPr>
      <w:r>
        <w:rPr>
          <w:i/>
          <w:iCs/>
          <w:color w:val="555555"/>
        </w:rPr>
        <w:t>— Jonathan Aberman, Co-Founder and CEO, Hupside</w:t>
      </w:r>
    </w:p>
    <w:p w14:paraId="39325A15" w14:textId="77777777" w:rsidR="00A701C2" w:rsidRDefault="00A701C2">
      <w:pPr>
        <w:spacing w:before="40" w:after="40"/>
      </w:pPr>
    </w:p>
    <w:p w14:paraId="5BB6AE2B" w14:textId="01305047" w:rsidR="00A701C2" w:rsidRDefault="0096485C">
      <w:pPr>
        <w:spacing w:before="80" w:after="100"/>
      </w:pPr>
      <w:r>
        <w:t xml:space="preserve">Most AI ethics conversations focus on model behavior — bias, hallucination, explainability. Those are real problems. But Hupside’s argument, rooted in years of cognitive science research and advanced by Aberman’s </w:t>
      </w:r>
      <w:r w:rsidR="002B0E0B">
        <w:t xml:space="preserve">upcoming </w:t>
      </w:r>
      <w:r>
        <w:t>book</w:t>
      </w:r>
      <w:r w:rsidR="002B0E0B">
        <w:t>,</w:t>
      </w:r>
      <w:r>
        <w:t xml:space="preserve"> </w:t>
      </w:r>
      <w:r w:rsidR="002B0E0B">
        <w:t>“</w:t>
      </w:r>
      <w:r>
        <w:t>Transform with Originality,</w:t>
      </w:r>
      <w:r w:rsidR="002B0E0B">
        <w:t>”</w:t>
      </w:r>
      <w:r>
        <w:t xml:space="preserve"> is that they are downstream of something more fundamental: organizations have no rigorous measure of the human intelligence AI is replacing or augmenting. You cannot govern what you cannot measure. You cannot have genuine AI transparency without first establishing a baseline.</w:t>
      </w:r>
    </w:p>
    <w:p w14:paraId="0A449FF6" w14:textId="77777777" w:rsidR="00A701C2" w:rsidRDefault="00A701C2">
      <w:pPr>
        <w:spacing w:before="40" w:after="40"/>
      </w:pPr>
    </w:p>
    <w:p w14:paraId="05B948E8" w14:textId="77777777" w:rsidR="00A701C2" w:rsidRDefault="0096485C">
      <w:pPr>
        <w:spacing w:before="80" w:after="100"/>
      </w:pPr>
      <w:r>
        <w:t>That baseline is what Hupside built.</w:t>
      </w:r>
    </w:p>
    <w:p w14:paraId="302EAA06" w14:textId="77777777" w:rsidR="00A701C2" w:rsidRDefault="00A701C2">
      <w:pPr>
        <w:spacing w:before="40" w:after="40"/>
      </w:pPr>
    </w:p>
    <w:p w14:paraId="093D756F" w14:textId="77777777" w:rsidR="00A701C2" w:rsidRDefault="0096485C">
      <w:pPr>
        <w:spacing w:before="80" w:after="100"/>
      </w:pPr>
      <w:r>
        <w:t>Hupchecker’s Original Intelligence Quotient — OIQ — measures human thinking as semantic distance from what current AI models produce by default. It is not a detection tool, and it does not benchmark people against other people. It calibrates individual human originality against the AI baseline itself, giving organizations a clear read on whether their people are genuinely above the machine, at parity with it, or drifting below it. As AI floods every market with competent, average output, that measure become</w:t>
      </w:r>
      <w:r>
        <w:t>s the competitive and ethical foundation for responsible AI adoption.</w:t>
      </w:r>
    </w:p>
    <w:p w14:paraId="15CEE138" w14:textId="77777777" w:rsidR="00A701C2" w:rsidRDefault="00A701C2">
      <w:pPr>
        <w:spacing w:before="40" w:after="40"/>
      </w:pPr>
    </w:p>
    <w:p w14:paraId="3CA2D62B" w14:textId="77777777" w:rsidR="00A701C2" w:rsidRDefault="0096485C">
      <w:pPr>
        <w:spacing w:before="80" w:after="100"/>
      </w:pPr>
      <w:r>
        <w:t xml:space="preserve">The science behind OIQ was developed in collaboration with Dr. Dan Johnson of Washington and Lee University, who directs a computational cognition and creativity laboratory and co-developed </w:t>
      </w:r>
      <w:proofErr w:type="spellStart"/>
      <w:r>
        <w:t>SemDis</w:t>
      </w:r>
      <w:proofErr w:type="spellEnd"/>
      <w:r>
        <w:t>, an NSF-funded open platform for scoring semantic originality, and Dr. Adam Green of Georgetown University, a cognitive neuroscientist and founder of the Society for the Neuroscience of Creativity. Their research establishes that originality can be observed, measured, and improved — and that showing individuals their own score against the AI baseline, paired with light coaching, measurably raises it.</w:t>
      </w:r>
    </w:p>
    <w:p w14:paraId="4DFF0BA2" w14:textId="77777777" w:rsidR="00A701C2" w:rsidRDefault="00A701C2">
      <w:pPr>
        <w:spacing w:before="40" w:after="40"/>
      </w:pPr>
    </w:p>
    <w:p w14:paraId="4C6E21CA" w14:textId="77777777" w:rsidR="00A701C2" w:rsidRDefault="0096485C">
      <w:pPr>
        <w:spacing w:before="80" w:after="100"/>
      </w:pPr>
      <w:r>
        <w:t xml:space="preserve">The dual award recognition validates Hupside’s central claim: that AI ethics and transparency are not policy problems. They are measurement problems. An organization cannot make defensible, transparent decisions about AI-augmented work without knowing what human intelligence </w:t>
      </w:r>
      <w:proofErr w:type="gramStart"/>
      <w:r>
        <w:t>actually looks</w:t>
      </w:r>
      <w:proofErr w:type="gramEnd"/>
      <w:r>
        <w:t xml:space="preserve"> like in that work — calibrated honestly against what the AI produces. Hupchecker is the infrastructure that makes that measurement possible.</w:t>
      </w:r>
    </w:p>
    <w:p w14:paraId="3813175A" w14:textId="77777777" w:rsidR="00A701C2" w:rsidRDefault="00A701C2">
      <w:pPr>
        <w:spacing w:before="60" w:after="40"/>
      </w:pPr>
    </w:p>
    <w:p w14:paraId="4F73B0C9" w14:textId="77777777" w:rsidR="00A701C2" w:rsidRDefault="0096485C">
      <w:pPr>
        <w:spacing w:before="80" w:after="100"/>
      </w:pPr>
      <w:r>
        <w:rPr>
          <w:b/>
          <w:bCs/>
        </w:rPr>
        <w:t>Hupchecker 3.0: Enterprise AI-Readiness Intelligence</w:t>
      </w:r>
    </w:p>
    <w:p w14:paraId="2451E7BD" w14:textId="77777777" w:rsidR="00A701C2" w:rsidRDefault="00A701C2">
      <w:pPr>
        <w:spacing w:before="20" w:after="20"/>
      </w:pPr>
    </w:p>
    <w:p w14:paraId="7533F388" w14:textId="77777777" w:rsidR="00A701C2" w:rsidRDefault="0096485C">
      <w:pPr>
        <w:spacing w:before="80" w:after="100"/>
      </w:pPr>
      <w:r>
        <w:t>Alongside the award announcement, Hupside is releasing Hupchecker 3.0, a major platform advancement that takes Original Intelligence measurement to the enterprise level. Where earlier versions established the individual OIQ baseline, version 3.0 extends that capability across entire organizations — giving leaders at every level the cross-entity visibility, governance infrastructure, and longitudinal data they need to turn AI-readiness insight into strategic action. Key advances include:</w:t>
      </w:r>
    </w:p>
    <w:p w14:paraId="6512993F" w14:textId="77777777" w:rsidR="00A701C2" w:rsidRDefault="00A701C2">
      <w:pPr>
        <w:spacing w:before="20" w:after="20"/>
      </w:pPr>
    </w:p>
    <w:p w14:paraId="158DF4DC" w14:textId="77777777" w:rsidR="00A701C2" w:rsidRDefault="0096485C">
      <w:pPr>
        <w:pStyle w:val="ListParagraph"/>
        <w:numPr>
          <w:ilvl w:val="0"/>
          <w:numId w:val="2"/>
        </w:numPr>
        <w:spacing w:before="60" w:after="60"/>
      </w:pPr>
      <w:r>
        <w:rPr>
          <w:b/>
          <w:bCs/>
        </w:rPr>
        <w:t xml:space="preserve">Observer View. </w:t>
      </w:r>
      <w:r>
        <w:t>A unified dashboard that aggregates OIQ and challenge participation data across subsidiary organizations, campuses, or portfolio companies — giving senior leaders, investors, and program managers a single pane of glass for multi-entity AI-readiness oversight without manual data aggregation.</w:t>
      </w:r>
    </w:p>
    <w:p w14:paraId="01F74FC7" w14:textId="77777777" w:rsidR="00A701C2" w:rsidRDefault="0096485C">
      <w:pPr>
        <w:pStyle w:val="ListParagraph"/>
        <w:numPr>
          <w:ilvl w:val="0"/>
          <w:numId w:val="2"/>
        </w:numPr>
        <w:spacing w:before="60" w:after="60"/>
      </w:pPr>
      <w:r>
        <w:rPr>
          <w:b/>
          <w:bCs/>
        </w:rPr>
        <w:t xml:space="preserve">Longitudinal OIQ Tracking. </w:t>
      </w:r>
      <w:r>
        <w:t>The platform now plots each participant’s OIQ score across multiple challenge attempts on a continuous timeline, making it possible to quantify the impact of training interventions, surface high-potential individuals who are rapidly improving, and demonstrate ROI for AI-readiness programs over time.</w:t>
      </w:r>
    </w:p>
    <w:p w14:paraId="07BC2D15" w14:textId="77777777" w:rsidR="00A701C2" w:rsidRDefault="0096485C">
      <w:pPr>
        <w:pStyle w:val="ListParagraph"/>
        <w:numPr>
          <w:ilvl w:val="0"/>
          <w:numId w:val="2"/>
        </w:numPr>
        <w:spacing w:before="60" w:after="60"/>
      </w:pPr>
      <w:r>
        <w:rPr>
          <w:b/>
          <w:bCs/>
        </w:rPr>
        <w:t xml:space="preserve">Enterprise Roles and Permissions. </w:t>
      </w:r>
      <w:r>
        <w:t>A multi-tier governance engine supports complex organizational structures — including holding companies, private equity portfolios, and multi-campus institutions — with data scoped to a single entity or elevated across an entire organization, and exportable to enterprise data analysis tools.</w:t>
      </w:r>
    </w:p>
    <w:p w14:paraId="591A436A" w14:textId="77777777" w:rsidR="00A701C2" w:rsidRDefault="0096485C">
      <w:pPr>
        <w:pStyle w:val="ListParagraph"/>
        <w:numPr>
          <w:ilvl w:val="0"/>
          <w:numId w:val="2"/>
        </w:numPr>
        <w:spacing w:before="60" w:after="60"/>
      </w:pPr>
      <w:r>
        <w:rPr>
          <w:b/>
          <w:bCs/>
        </w:rPr>
        <w:t xml:space="preserve">Participant Result Sharing. </w:t>
      </w:r>
      <w:r>
        <w:t xml:space="preserve">Administrators can now share OIQ scores and results summaries directly via email — to participants, recruiters, or hiring managers — </w:t>
      </w:r>
      <w:r>
        <w:lastRenderedPageBreak/>
        <w:t>enabling individuals to own and present their AI-readiness credentials and accelerating talent identification pipelines.</w:t>
      </w:r>
    </w:p>
    <w:p w14:paraId="5F992099" w14:textId="77777777" w:rsidR="00A701C2" w:rsidRDefault="00A701C2">
      <w:pPr>
        <w:spacing w:before="60" w:after="40"/>
      </w:pPr>
    </w:p>
    <w:p w14:paraId="10847C1B" w14:textId="77777777" w:rsidR="00A701C2" w:rsidRDefault="0096485C">
      <w:pPr>
        <w:spacing w:before="80" w:after="100"/>
      </w:pPr>
      <w:r>
        <w:rPr>
          <w:b/>
          <w:bCs/>
        </w:rPr>
        <w:t>Federal Expansion Through Carahsoft</w:t>
      </w:r>
    </w:p>
    <w:p w14:paraId="4599C836" w14:textId="77777777" w:rsidR="00A701C2" w:rsidRDefault="00A701C2">
      <w:pPr>
        <w:spacing w:before="20" w:after="20"/>
      </w:pPr>
    </w:p>
    <w:p w14:paraId="37A2A67F" w14:textId="77777777" w:rsidR="00A701C2" w:rsidRDefault="0096485C">
      <w:pPr>
        <w:spacing w:before="80" w:after="100"/>
      </w:pPr>
      <w:r>
        <w:t>Hupside’s federal channel continues to expand through its partnership with Carahsoft Technology Corp., one of the leading technology aggregators and distributors to the U.S. government. The partnership positions Hupchecker within Carahsoft’s federal distribution network, connecting Hupside’s Original Intelligence platform to the agencies and government contractors navigating the most consequential AI governance challenge in the public sector. Federal buyers are under growing pressure to demonstrate transpar</w:t>
      </w:r>
      <w:r>
        <w:t>ent, accountable AI deployment — a mandate reinforced by OMB guidance requiring agencies to document AI’s impact on human decision-making. OIQ provides the measurement baseline that makes that documentation meaningful. Hupchecker 3.0’s Observer View and enterprise governance capabilities are purpose-built for the multi-entity oversight structures federal programs require.</w:t>
      </w:r>
    </w:p>
    <w:p w14:paraId="75DA18AC" w14:textId="77777777" w:rsidR="00A701C2" w:rsidRDefault="00A701C2">
      <w:pPr>
        <w:spacing w:before="40" w:after="40"/>
      </w:pPr>
    </w:p>
    <w:p w14:paraId="4AF163B6" w14:textId="77777777" w:rsidR="00A701C2" w:rsidRDefault="0096485C">
      <w:pPr>
        <w:spacing w:before="80" w:after="100"/>
      </w:pPr>
      <w:r>
        <w:t>As the national conversation about AI governance accelerates — driven by workforce anxiety, regulatory pressure, and the growing recognition that signal collapse is real and measurable — Hupside’s OIQ is emerging as the metric that responsible AI adoption has been waiting for: not a guardrail, not a detection tool, but a baseline that makes transparency actionable.</w:t>
      </w:r>
    </w:p>
    <w:p w14:paraId="298B263E" w14:textId="77777777" w:rsidR="00A701C2" w:rsidRDefault="00A701C2">
      <w:pPr>
        <w:spacing w:before="80" w:after="40"/>
      </w:pPr>
    </w:p>
    <w:p w14:paraId="5A46EC4B" w14:textId="77777777" w:rsidR="00A701C2" w:rsidRDefault="00A701C2">
      <w:pPr>
        <w:pBdr>
          <w:bottom w:val="single" w:sz="4" w:space="1" w:color="F5A623"/>
        </w:pBdr>
        <w:spacing w:before="160" w:after="160"/>
      </w:pPr>
    </w:p>
    <w:p w14:paraId="6DE3D5EE" w14:textId="77777777" w:rsidR="00A701C2" w:rsidRDefault="00A701C2">
      <w:pPr>
        <w:spacing w:before="40" w:after="80"/>
      </w:pPr>
    </w:p>
    <w:p w14:paraId="5892FFC0" w14:textId="77777777" w:rsidR="00A701C2" w:rsidRDefault="0096485C">
      <w:pPr>
        <w:spacing w:before="80" w:after="100"/>
      </w:pPr>
      <w:r>
        <w:rPr>
          <w:b/>
          <w:bCs/>
        </w:rPr>
        <w:t>About Hupside</w:t>
      </w:r>
    </w:p>
    <w:p w14:paraId="1A6A3EFF" w14:textId="77777777" w:rsidR="00A701C2" w:rsidRDefault="0096485C">
      <w:pPr>
        <w:spacing w:before="80" w:after="100"/>
      </w:pPr>
      <w:r>
        <w:t>Hupside is the Original Intelligence Infrastructure company. Through its Hupchecker platform and OIQ scoring methodology — developed in partnership with NSF-funded researchers at Georgetown University and Washington and Lee University — Hupside gives organizations a calibrated, AI-referenced measure of human originality. Hupchecker enables responsible AI deployment, defensible workforce decisions, and transparent AI governance across higher education, enterprise, and federal markets. To learn more, visit ww</w:t>
      </w:r>
      <w:r>
        <w:t>w.hupside.com or follow Hupside on LinkedIn.</w:t>
      </w:r>
    </w:p>
    <w:p w14:paraId="78FF72BB" w14:textId="77777777" w:rsidR="00A701C2" w:rsidRDefault="00A701C2">
      <w:pPr>
        <w:spacing w:before="40" w:after="40"/>
      </w:pPr>
    </w:p>
    <w:p w14:paraId="7AE175AD" w14:textId="77777777" w:rsidR="00A701C2" w:rsidRDefault="0096485C">
      <w:pPr>
        <w:spacing w:before="80" w:after="100"/>
      </w:pPr>
      <w:r>
        <w:rPr>
          <w:b/>
          <w:bCs/>
        </w:rPr>
        <w:t>About Transform with Originality</w:t>
      </w:r>
    </w:p>
    <w:p w14:paraId="366C76E4" w14:textId="77777777" w:rsidR="00A701C2" w:rsidRDefault="0096485C">
      <w:pPr>
        <w:spacing w:before="80" w:after="100"/>
      </w:pPr>
      <w:r>
        <w:t xml:space="preserve">Transform with Originality is the second volume in The Originality Dividend series by Jonathan Aberman. It argues that AI transformation is a change-management challenge, not a technology project, and that Original Intelligence — the distinctly human capacity to generate ideas and judgments that do not already exist in the data — is the scarcest and most </w:t>
      </w:r>
      <w:proofErr w:type="gramStart"/>
      <w:r>
        <w:t>valuable asset</w:t>
      </w:r>
      <w:proofErr w:type="gramEnd"/>
      <w:r>
        <w:t xml:space="preserve"> in an AI-driven economy. Available now.</w:t>
      </w:r>
    </w:p>
    <w:p w14:paraId="7A19EB35" w14:textId="77777777" w:rsidR="00A701C2" w:rsidRDefault="00A701C2">
      <w:pPr>
        <w:spacing w:before="40" w:after="40"/>
      </w:pPr>
    </w:p>
    <w:p w14:paraId="4F613D0D" w14:textId="77777777" w:rsidR="00A701C2" w:rsidRDefault="0096485C">
      <w:pPr>
        <w:spacing w:before="80" w:after="100"/>
      </w:pPr>
      <w:r>
        <w:t>###</w:t>
      </w:r>
    </w:p>
    <w:p w14:paraId="606FEBAB" w14:textId="77777777" w:rsidR="00A701C2" w:rsidRDefault="00A701C2">
      <w:pPr>
        <w:spacing w:before="80" w:after="40"/>
      </w:pPr>
    </w:p>
    <w:p w14:paraId="40B0F80E" w14:textId="77777777" w:rsidR="00A701C2" w:rsidRDefault="0096485C">
      <w:pPr>
        <w:spacing w:before="80" w:after="100"/>
      </w:pPr>
      <w:r>
        <w:rPr>
          <w:b/>
          <w:bCs/>
        </w:rPr>
        <w:t>Media Contact</w:t>
      </w:r>
    </w:p>
    <w:p w14:paraId="6029115E" w14:textId="77777777" w:rsidR="00A701C2" w:rsidRDefault="0096485C">
      <w:pPr>
        <w:spacing w:before="80" w:after="100"/>
      </w:pPr>
      <w:r>
        <w:t>Eileen Belden</w:t>
      </w:r>
    </w:p>
    <w:p w14:paraId="228C2CA6" w14:textId="77777777" w:rsidR="00A701C2" w:rsidRDefault="0096485C">
      <w:pPr>
        <w:spacing w:before="80" w:after="100"/>
      </w:pPr>
      <w:r>
        <w:lastRenderedPageBreak/>
        <w:t>REQ for Hupside</w:t>
      </w:r>
    </w:p>
    <w:p w14:paraId="7699AC8D" w14:textId="77777777" w:rsidR="00A701C2" w:rsidRDefault="0096485C">
      <w:pPr>
        <w:spacing w:before="80" w:after="100"/>
      </w:pPr>
      <w:r>
        <w:t>hupside@req.co</w:t>
      </w:r>
    </w:p>
    <w:sectPr w:rsidR="00A701C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1D11E26"/>
    <w:multiLevelType w:val="hybridMultilevel"/>
    <w:tmpl w:val="AB6CBA44"/>
    <w:lvl w:ilvl="0" w:tplc="39829ED6">
      <w:start w:val="1"/>
      <w:numFmt w:val="bullet"/>
      <w:lvlText w:val="●"/>
      <w:lvlJc w:val="left"/>
      <w:pPr>
        <w:ind w:left="720" w:hanging="360"/>
      </w:pPr>
    </w:lvl>
    <w:lvl w:ilvl="1" w:tplc="F2C2BDB0">
      <w:start w:val="1"/>
      <w:numFmt w:val="bullet"/>
      <w:lvlText w:val="○"/>
      <w:lvlJc w:val="left"/>
      <w:pPr>
        <w:ind w:left="1440" w:hanging="360"/>
      </w:pPr>
    </w:lvl>
    <w:lvl w:ilvl="2" w:tplc="B07AEA30">
      <w:start w:val="1"/>
      <w:numFmt w:val="bullet"/>
      <w:lvlText w:val="■"/>
      <w:lvlJc w:val="left"/>
      <w:pPr>
        <w:ind w:left="2160" w:hanging="360"/>
      </w:pPr>
    </w:lvl>
    <w:lvl w:ilvl="3" w:tplc="BFF8028A">
      <w:start w:val="1"/>
      <w:numFmt w:val="bullet"/>
      <w:lvlText w:val="●"/>
      <w:lvlJc w:val="left"/>
      <w:pPr>
        <w:ind w:left="2880" w:hanging="360"/>
      </w:pPr>
    </w:lvl>
    <w:lvl w:ilvl="4" w:tplc="EB18A1F2">
      <w:start w:val="1"/>
      <w:numFmt w:val="bullet"/>
      <w:lvlText w:val="○"/>
      <w:lvlJc w:val="left"/>
      <w:pPr>
        <w:ind w:left="3600" w:hanging="360"/>
      </w:pPr>
    </w:lvl>
    <w:lvl w:ilvl="5" w:tplc="597C6CB8">
      <w:start w:val="1"/>
      <w:numFmt w:val="bullet"/>
      <w:lvlText w:val="■"/>
      <w:lvlJc w:val="left"/>
      <w:pPr>
        <w:ind w:left="4320" w:hanging="360"/>
      </w:pPr>
    </w:lvl>
    <w:lvl w:ilvl="6" w:tplc="3A4A9CF2">
      <w:start w:val="1"/>
      <w:numFmt w:val="bullet"/>
      <w:lvlText w:val="●"/>
      <w:lvlJc w:val="left"/>
      <w:pPr>
        <w:ind w:left="5040" w:hanging="360"/>
      </w:pPr>
    </w:lvl>
    <w:lvl w:ilvl="7" w:tplc="7C28AE6C">
      <w:start w:val="1"/>
      <w:numFmt w:val="bullet"/>
      <w:lvlText w:val="●"/>
      <w:lvlJc w:val="left"/>
      <w:pPr>
        <w:ind w:left="5760" w:hanging="360"/>
      </w:pPr>
    </w:lvl>
    <w:lvl w:ilvl="8" w:tplc="ED50D0FE">
      <w:start w:val="1"/>
      <w:numFmt w:val="bullet"/>
      <w:lvlText w:val="●"/>
      <w:lvlJc w:val="left"/>
      <w:pPr>
        <w:ind w:left="6480" w:hanging="360"/>
      </w:pPr>
    </w:lvl>
  </w:abstractNum>
  <w:abstractNum w:abstractNumId="1" w15:restartNumberingAfterBreak="0">
    <w:nsid w:val="737F2CCA"/>
    <w:multiLevelType w:val="hybridMultilevel"/>
    <w:tmpl w:val="0CCE7ADE"/>
    <w:lvl w:ilvl="0" w:tplc="1CFAFAE8">
      <w:start w:val="1"/>
      <w:numFmt w:val="bullet"/>
      <w:lvlText w:val="•"/>
      <w:lvlJc w:val="left"/>
      <w:pPr>
        <w:ind w:left="720" w:hanging="360"/>
      </w:pPr>
    </w:lvl>
    <w:lvl w:ilvl="1" w:tplc="20F4A0B8">
      <w:numFmt w:val="decimal"/>
      <w:lvlText w:val=""/>
      <w:lvlJc w:val="left"/>
    </w:lvl>
    <w:lvl w:ilvl="2" w:tplc="1B8C2F02">
      <w:numFmt w:val="decimal"/>
      <w:lvlText w:val=""/>
      <w:lvlJc w:val="left"/>
    </w:lvl>
    <w:lvl w:ilvl="3" w:tplc="C84A444C">
      <w:numFmt w:val="decimal"/>
      <w:lvlText w:val=""/>
      <w:lvlJc w:val="left"/>
    </w:lvl>
    <w:lvl w:ilvl="4" w:tplc="873C9FE4">
      <w:numFmt w:val="decimal"/>
      <w:lvlText w:val=""/>
      <w:lvlJc w:val="left"/>
    </w:lvl>
    <w:lvl w:ilvl="5" w:tplc="617C5494">
      <w:numFmt w:val="decimal"/>
      <w:lvlText w:val=""/>
      <w:lvlJc w:val="left"/>
    </w:lvl>
    <w:lvl w:ilvl="6" w:tplc="06AAF1A2">
      <w:numFmt w:val="decimal"/>
      <w:lvlText w:val=""/>
      <w:lvlJc w:val="left"/>
    </w:lvl>
    <w:lvl w:ilvl="7" w:tplc="8A0676DE">
      <w:numFmt w:val="decimal"/>
      <w:lvlText w:val=""/>
      <w:lvlJc w:val="left"/>
    </w:lvl>
    <w:lvl w:ilvl="8" w:tplc="BD7E0AB6">
      <w:numFmt w:val="decimal"/>
      <w:lvlText w:val=""/>
      <w:lvlJc w:val="left"/>
    </w:lvl>
  </w:abstractNum>
  <w:num w:numId="1" w16cid:durableId="744257007">
    <w:abstractNumId w:val="0"/>
    <w:lvlOverride w:ilvl="0">
      <w:startOverride w:val="1"/>
    </w:lvlOverride>
  </w:num>
  <w:num w:numId="2" w16cid:durableId="635990290">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C2"/>
    <w:rsid w:val="002B0E0B"/>
    <w:rsid w:val="0096485C"/>
    <w:rsid w:val="00A701C2"/>
    <w:rsid w:val="00C9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F4236"/>
  <w15:docId w15:val="{B606D8E8-F822-9C43-9D0C-333DFBAE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5426D02814C4D8FF038F1D4C5B598" ma:contentTypeVersion="11" ma:contentTypeDescription="Create a new document." ma:contentTypeScope="" ma:versionID="daa24ee726d6167dceaf04058cbdfa9e">
  <xsd:schema xmlns:xsd="http://www.w3.org/2001/XMLSchema" xmlns:xs="http://www.w3.org/2001/XMLSchema" xmlns:p="http://schemas.microsoft.com/office/2006/metadata/properties" xmlns:ns2="783d0be6-568b-4350-9a60-31c2ffa01352" xmlns:ns3="37939acb-1ea2-4dd5-97b9-65a2cf52b9b1" targetNamespace="http://schemas.microsoft.com/office/2006/metadata/properties" ma:root="true" ma:fieldsID="f6e53fd8d3ebd465976c4a53e64bef71" ns2:_="" ns3:_="">
    <xsd:import namespace="783d0be6-568b-4350-9a60-31c2ffa01352"/>
    <xsd:import namespace="37939acb-1ea2-4dd5-97b9-65a2cf52b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d0be6-568b-4350-9a60-31c2ffa01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a75fba-0a60-4074-854f-d5f40d91d2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39acb-1ea2-4dd5-97b9-65a2cf52b9b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bb32dd-18ba-4ca8-8990-8fad82c91c82}" ma:internalName="TaxCatchAll" ma:showField="CatchAllData" ma:web="37939acb-1ea2-4dd5-97b9-65a2cf52b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3d0be6-568b-4350-9a60-31c2ffa01352">
      <Terms xmlns="http://schemas.microsoft.com/office/infopath/2007/PartnerControls"/>
    </lcf76f155ced4ddcb4097134ff3c332f>
    <TaxCatchAll xmlns="37939acb-1ea2-4dd5-97b9-65a2cf52b9b1" xsi:nil="true"/>
  </documentManagement>
</p:properties>
</file>

<file path=customXml/itemProps1.xml><?xml version="1.0" encoding="utf-8"?>
<ds:datastoreItem xmlns:ds="http://schemas.openxmlformats.org/officeDocument/2006/customXml" ds:itemID="{750E65ED-5915-41FB-BE1E-5B3930796B2D}"/>
</file>

<file path=customXml/itemProps2.xml><?xml version="1.0" encoding="utf-8"?>
<ds:datastoreItem xmlns:ds="http://schemas.openxmlformats.org/officeDocument/2006/customXml" ds:itemID="{3AB0502E-2291-446A-AF21-4AF778DE914C}"/>
</file>

<file path=customXml/itemProps3.xml><?xml version="1.0" encoding="utf-8"?>
<ds:datastoreItem xmlns:ds="http://schemas.openxmlformats.org/officeDocument/2006/customXml" ds:itemID="{A4167695-2E3D-4276-856C-C8D2F763E12C}"/>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Erich Baumgartner</cp:lastModifiedBy>
  <cp:revision>2</cp:revision>
  <dcterms:created xsi:type="dcterms:W3CDTF">2026-07-01T20:09:00Z</dcterms:created>
  <dcterms:modified xsi:type="dcterms:W3CDTF">2026-07-01T20:09:00Z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0x010100B5E5426D02814C4D8FF038F1D4C5B598</vt:lpwstr>
  </property>
</Properties>
</file>