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Bylaws of the School Leadership Team of JHS 218 James P. Sinnott Magnet School</w:t>
      </w:r>
    </w:p>
    <w:p>
      <w:r>
        <w:t>As per Chancellor’s Regulation A-655, Attachment No. 4</w:t>
      </w:r>
    </w:p>
    <w:p>
      <w:r>
        <w:t>Amended: October 20, 2021</w:t>
      </w:r>
    </w:p>
    <w:p>
      <w:pPr>
        <w:pStyle w:val="Heading1"/>
      </w:pPr>
      <w:r>
        <w:t>Article I – Mission Statement and Educational Vision</w:t>
      </w:r>
    </w:p>
    <w:p>
      <w:r>
        <w:t>The mission of the School Leadership Team (SLT) of JHS 218 aligns with that of the James P. Sinnott Magnet School for Health and Health Careers:</w:t>
        <w:br/>
        <w:t>To empower our scholars to achieve academic, social, and emotional success through a safe, supportive, and innovative technology-based learning environment.</w:t>
      </w:r>
    </w:p>
    <w:p>
      <w:pPr>
        <w:pStyle w:val="Heading1"/>
      </w:pPr>
      <w:r>
        <w:t>Article II – Team Composition</w:t>
      </w:r>
    </w:p>
    <w:p>
      <w:pPr>
        <w:pStyle w:val="Heading2"/>
      </w:pPr>
      <w:r>
        <w:t>Section 1 – Size of Team</w:t>
      </w:r>
    </w:p>
    <w:p>
      <w:r>
        <w:t>Total members: 16</w:t>
        <w:br/>
        <w:t>Equal representation: 8 parents, 8 staff</w:t>
      </w:r>
    </w:p>
    <w:p>
      <w:pPr>
        <w:pStyle w:val="Heading2"/>
      </w:pPr>
      <w:r>
        <w:t>Section 2 – Mandatory Members</w:t>
      </w:r>
    </w:p>
    <w:p>
      <w:r>
        <w:t>Mandatory members include:</w:t>
        <w:br/>
        <w:t>- Principal</w:t>
        <w:br/>
        <w:t>- PA/PTA President (In the case of co-presidents, one will be designated by the remaining officers)</w:t>
        <w:br/>
        <w:t>- UFT Chapter Leader</w:t>
        <w:br/>
        <w:t>Mandatory members may designate another member of their constituent group to serve in their stead.</w:t>
      </w:r>
    </w:p>
    <w:p>
      <w:pPr>
        <w:pStyle w:val="Heading2"/>
      </w:pPr>
      <w:r>
        <w:t>Section 3 – Members at Large</w:t>
      </w:r>
    </w:p>
    <w:p>
      <w:r>
        <w:t>The remaining members consist of:</w:t>
        <w:br/>
        <w:t>- 8 elected parent members</w:t>
        <w:br/>
        <w:t>- 7 elected UFT members</w:t>
        <w:br/>
        <w:t>- 1 elected DC 37 member</w:t>
        <w:br/>
        <w:t>- 1 community-based organization member</w:t>
      </w:r>
    </w:p>
    <w:p>
      <w:pPr>
        <w:pStyle w:val="Heading2"/>
      </w:pPr>
      <w:r>
        <w:t>Section 4 – Election of Team Members</w:t>
      </w:r>
    </w:p>
    <w:p>
      <w:r>
        <w:t>Parent and staff members are elected by their own constituent group in a fair and unbiased manner. All elections must be advertised widely and held with reasonable advance notice.</w:t>
        <w:br/>
        <w:br/>
        <w:t>Parent elections must follow PA/PTA elections, with at least 10 calendar days’ notice. Community-based organizations may apply annually or be recommended for membership. Vacancies due to resignation or removal are filled by the constituent group prior to the next meeting.</w:t>
      </w:r>
    </w:p>
    <w:p>
      <w:pPr>
        <w:pStyle w:val="Heading2"/>
      </w:pPr>
      <w:r>
        <w:t>Section 5 – Chairperson/Co-Chairpersons</w:t>
      </w:r>
    </w:p>
    <w:p>
      <w:r>
        <w:t>The Chairperson is selected by team consensus for a term of 2 years. Co-Chairs may be elected. Responsibilities include scheduling meetings, disseminating information, and ensuring balanced discussion.</w:t>
      </w:r>
    </w:p>
    <w:p>
      <w:pPr>
        <w:pStyle w:val="Heading2"/>
      </w:pPr>
      <w:r>
        <w:t>Section 6 – Additional Leadership Roles</w:t>
      </w:r>
    </w:p>
    <w:p>
      <w:r>
        <w:t>Roles include:</w:t>
        <w:br/>
        <w:t>- Secretary: Sends notices and keeps minutes</w:t>
        <w:br/>
        <w:t>- Facilitator: Advises on parliamentary procedure</w:t>
        <w:br/>
        <w:t>- Financial Liaison: Documents participation and monitors agenda timing</w:t>
        <w:br/>
        <w:br/>
        <w:t>Roles are filled by team consensus at the December meeting and serve for 2 years.</w:t>
      </w:r>
    </w:p>
    <w:p>
      <w:pPr>
        <w:pStyle w:val="Heading2"/>
      </w:pPr>
      <w:r>
        <w:t>Section 7 – Length of Term and Term Limits</w:t>
      </w:r>
    </w:p>
    <w:p>
      <w:r>
        <w:t>Team members (excluding mandatory, student, and CBO members) serve 2-year terms. A member may serve more than 2 terms only if no eligible candidate is identified.</w:t>
      </w:r>
    </w:p>
    <w:p>
      <w:pPr>
        <w:pStyle w:val="Heading2"/>
      </w:pPr>
      <w:r>
        <w:t>Section 8 – Responsibilities of Team Members</w:t>
      </w:r>
    </w:p>
    <w:p>
      <w:r>
        <w:t>Members are responsible for developing the CEP aligned with the school-based budget. They must communicate with constituents, collaborate on problem-solving, and assess the principal’s effectiveness annually.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