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CA4EF" w14:textId="77777777" w:rsidR="00FB38A3" w:rsidRPr="00E06192" w:rsidRDefault="00FB38A3" w:rsidP="00FB38A3">
      <w:pPr>
        <w:rPr>
          <w:rFonts w:cstheme="minorHAnsi"/>
          <w:sz w:val="24"/>
          <w:szCs w:val="24"/>
        </w:rPr>
      </w:pPr>
      <w:r w:rsidRPr="00E06192">
        <w:rPr>
          <w:rFonts w:cstheme="minorHAnsi"/>
          <w:sz w:val="24"/>
          <w:szCs w:val="24"/>
        </w:rPr>
        <w:t xml:space="preserve">This procedure outlines how learner concerns, complaints and appeals are received, investigated, and resolved. It ensures that all matters are managed promptly, fairly, and with respect for confidentiality. </w:t>
      </w:r>
    </w:p>
    <w:tbl>
      <w:tblPr>
        <w:tblStyle w:val="TableGrid"/>
        <w:tblW w:w="0" w:type="auto"/>
        <w:tblLook w:val="04A0" w:firstRow="1" w:lastRow="0" w:firstColumn="1" w:lastColumn="0" w:noHBand="0" w:noVBand="1"/>
      </w:tblPr>
      <w:tblGrid>
        <w:gridCol w:w="2361"/>
        <w:gridCol w:w="9258"/>
        <w:gridCol w:w="2329"/>
      </w:tblGrid>
      <w:tr w:rsidR="00FB38A3" w:rsidRPr="00E06192" w14:paraId="43277657" w14:textId="77777777" w:rsidTr="00FB38A3">
        <w:tc>
          <w:tcPr>
            <w:tcW w:w="0" w:type="auto"/>
            <w:hideMark/>
          </w:tcPr>
          <w:p w14:paraId="34903F30" w14:textId="77777777" w:rsidR="00FB38A3" w:rsidRPr="00E06192" w:rsidRDefault="00FB38A3" w:rsidP="00FB38A3">
            <w:pPr>
              <w:spacing w:after="160" w:line="259" w:lineRule="auto"/>
              <w:rPr>
                <w:rFonts w:cstheme="minorHAnsi"/>
                <w:b/>
                <w:bCs/>
                <w:sz w:val="24"/>
                <w:szCs w:val="24"/>
              </w:rPr>
            </w:pPr>
            <w:r w:rsidRPr="00E06192">
              <w:rPr>
                <w:rFonts w:cstheme="minorHAnsi"/>
                <w:b/>
                <w:bCs/>
                <w:sz w:val="24"/>
                <w:szCs w:val="24"/>
              </w:rPr>
              <w:t>Step / Stage</w:t>
            </w:r>
          </w:p>
        </w:tc>
        <w:tc>
          <w:tcPr>
            <w:tcW w:w="0" w:type="auto"/>
            <w:hideMark/>
          </w:tcPr>
          <w:p w14:paraId="1CD4F087" w14:textId="77777777" w:rsidR="00FB38A3" w:rsidRPr="00E06192" w:rsidRDefault="00FB38A3" w:rsidP="00FB38A3">
            <w:pPr>
              <w:spacing w:after="160" w:line="259" w:lineRule="auto"/>
              <w:rPr>
                <w:rFonts w:cstheme="minorHAnsi"/>
                <w:b/>
                <w:bCs/>
                <w:sz w:val="24"/>
                <w:szCs w:val="24"/>
              </w:rPr>
            </w:pPr>
            <w:r w:rsidRPr="00E06192">
              <w:rPr>
                <w:rFonts w:cstheme="minorHAnsi"/>
                <w:b/>
                <w:bCs/>
                <w:sz w:val="24"/>
                <w:szCs w:val="24"/>
              </w:rPr>
              <w:t>Actions</w:t>
            </w:r>
          </w:p>
        </w:tc>
        <w:tc>
          <w:tcPr>
            <w:tcW w:w="0" w:type="auto"/>
            <w:hideMark/>
          </w:tcPr>
          <w:p w14:paraId="301C2796" w14:textId="77777777" w:rsidR="00FB38A3" w:rsidRPr="00E06192" w:rsidRDefault="00FB38A3" w:rsidP="00FB38A3">
            <w:pPr>
              <w:spacing w:after="160" w:line="259" w:lineRule="auto"/>
              <w:rPr>
                <w:rFonts w:cstheme="minorHAnsi"/>
                <w:b/>
                <w:bCs/>
                <w:sz w:val="24"/>
                <w:szCs w:val="24"/>
              </w:rPr>
            </w:pPr>
            <w:r w:rsidRPr="00E06192">
              <w:rPr>
                <w:rFonts w:cstheme="minorHAnsi"/>
                <w:b/>
                <w:bCs/>
                <w:sz w:val="24"/>
                <w:szCs w:val="24"/>
              </w:rPr>
              <w:t>Person Responsible</w:t>
            </w:r>
          </w:p>
        </w:tc>
      </w:tr>
      <w:tr w:rsidR="00FB38A3" w:rsidRPr="00E06192" w14:paraId="498981D0" w14:textId="77777777" w:rsidTr="00FB38A3">
        <w:tc>
          <w:tcPr>
            <w:tcW w:w="0" w:type="auto"/>
            <w:hideMark/>
          </w:tcPr>
          <w:p w14:paraId="5BF3C112"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 Initial Resolution</w:t>
            </w:r>
          </w:p>
        </w:tc>
        <w:tc>
          <w:tcPr>
            <w:tcW w:w="0" w:type="auto"/>
            <w:hideMark/>
          </w:tcPr>
          <w:p w14:paraId="3142A4BC"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Learners are encouraged to raise any concerns directly with onsite staff such as their tutor, site coordinator, or administrator. Many issues can be resolved through discussion, clarification, or minor adjustments. Staff should listen carefully, note the concern, and aim to resolve it promptly and fairly.</w:t>
            </w:r>
          </w:p>
        </w:tc>
        <w:tc>
          <w:tcPr>
            <w:tcW w:w="0" w:type="auto"/>
            <w:hideMark/>
          </w:tcPr>
          <w:p w14:paraId="64B687ED"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Tutor / Site Coordinator / Administrator</w:t>
            </w:r>
          </w:p>
        </w:tc>
      </w:tr>
      <w:tr w:rsidR="00FB38A3" w:rsidRPr="00E06192" w14:paraId="2152D925" w14:textId="77777777" w:rsidTr="00FB38A3">
        <w:tc>
          <w:tcPr>
            <w:tcW w:w="0" w:type="auto"/>
            <w:hideMark/>
          </w:tcPr>
          <w:p w14:paraId="3B45E5EC"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2. Lodging a Complaint</w:t>
            </w:r>
          </w:p>
        </w:tc>
        <w:tc>
          <w:tcPr>
            <w:tcW w:w="0" w:type="auto"/>
            <w:hideMark/>
          </w:tcPr>
          <w:p w14:paraId="03927504"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If the learner is uncomfortable or not satisfied with the informal resolution, they may make a formal complaint by either: </w:t>
            </w:r>
            <w:r w:rsidRPr="00E06192">
              <w:rPr>
                <w:rFonts w:cstheme="minorHAnsi"/>
                <w:sz w:val="24"/>
                <w:szCs w:val="24"/>
              </w:rPr>
              <w:br/>
              <w:t xml:space="preserve">a. Completing the online </w:t>
            </w:r>
            <w:r w:rsidRPr="00E06192">
              <w:rPr>
                <w:rFonts w:cstheme="minorHAnsi"/>
                <w:i/>
                <w:iCs/>
                <w:sz w:val="24"/>
                <w:szCs w:val="24"/>
              </w:rPr>
              <w:t>Concerns and Complaints Form</w:t>
            </w:r>
            <w:r w:rsidRPr="00E06192">
              <w:rPr>
                <w:rFonts w:cstheme="minorHAnsi"/>
                <w:sz w:val="24"/>
                <w:szCs w:val="24"/>
              </w:rPr>
              <w:t xml:space="preserve">; or </w:t>
            </w:r>
            <w:r w:rsidRPr="00E06192">
              <w:rPr>
                <w:rFonts w:cstheme="minorHAnsi"/>
                <w:sz w:val="24"/>
                <w:szCs w:val="24"/>
              </w:rPr>
              <w:br/>
              <w:t xml:space="preserve">b. Completing a paper </w:t>
            </w:r>
            <w:r w:rsidRPr="00E06192">
              <w:rPr>
                <w:rFonts w:cstheme="minorHAnsi"/>
                <w:i/>
                <w:iCs/>
                <w:sz w:val="24"/>
                <w:szCs w:val="24"/>
              </w:rPr>
              <w:t>Concerns and Complaints Form</w:t>
            </w:r>
            <w:r w:rsidRPr="00E06192">
              <w:rPr>
                <w:rFonts w:cstheme="minorHAnsi"/>
                <w:sz w:val="24"/>
                <w:szCs w:val="24"/>
              </w:rPr>
              <w:t xml:space="preserve"> and handing it to the site coordinator or administrator, or emailing it to </w:t>
            </w:r>
            <w:r w:rsidRPr="00E06192">
              <w:rPr>
                <w:rFonts w:cstheme="minorHAnsi"/>
                <w:b/>
                <w:bCs/>
                <w:sz w:val="24"/>
                <w:szCs w:val="24"/>
              </w:rPr>
              <w:t>complaints@literacy.org.nz</w:t>
            </w:r>
            <w:r w:rsidRPr="00E06192">
              <w:rPr>
                <w:rFonts w:cstheme="minorHAnsi"/>
                <w:sz w:val="24"/>
                <w:szCs w:val="24"/>
              </w:rPr>
              <w:t xml:space="preserve">. </w:t>
            </w:r>
            <w:r w:rsidRPr="00E06192">
              <w:rPr>
                <w:rFonts w:cstheme="minorHAnsi"/>
                <w:sz w:val="24"/>
                <w:szCs w:val="24"/>
              </w:rPr>
              <w:br/>
              <w:t>Learners may request support from a staff member if needed.</w:t>
            </w:r>
          </w:p>
        </w:tc>
        <w:tc>
          <w:tcPr>
            <w:tcW w:w="0" w:type="auto"/>
            <w:hideMark/>
          </w:tcPr>
          <w:p w14:paraId="249FCB9C"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Learner / Site Coordinator / Administrator</w:t>
            </w:r>
          </w:p>
        </w:tc>
      </w:tr>
      <w:tr w:rsidR="00FB38A3" w:rsidRPr="00E06192" w14:paraId="41EA5F3E" w14:textId="77777777" w:rsidTr="00FB38A3">
        <w:tc>
          <w:tcPr>
            <w:tcW w:w="0" w:type="auto"/>
            <w:hideMark/>
          </w:tcPr>
          <w:p w14:paraId="02612022"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3. Admin Upload</w:t>
            </w:r>
          </w:p>
        </w:tc>
        <w:tc>
          <w:tcPr>
            <w:tcW w:w="0" w:type="auto"/>
            <w:hideMark/>
          </w:tcPr>
          <w:p w14:paraId="631A7AF6"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When a paper complaint form is received, the administrator scans and uploads it to the secure online portal to ensure it is properly logged and tracked.</w:t>
            </w:r>
          </w:p>
        </w:tc>
        <w:tc>
          <w:tcPr>
            <w:tcW w:w="0" w:type="auto"/>
            <w:hideMark/>
          </w:tcPr>
          <w:p w14:paraId="09EC1B92"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Administrator</w:t>
            </w:r>
          </w:p>
        </w:tc>
      </w:tr>
      <w:tr w:rsidR="00FB38A3" w:rsidRPr="00E06192" w14:paraId="5769B56E" w14:textId="77777777" w:rsidTr="00FB38A3">
        <w:tc>
          <w:tcPr>
            <w:tcW w:w="0" w:type="auto"/>
            <w:hideMark/>
          </w:tcPr>
          <w:p w14:paraId="5754B7FF"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4. Acknowledgement</w:t>
            </w:r>
          </w:p>
        </w:tc>
        <w:tc>
          <w:tcPr>
            <w:tcW w:w="0" w:type="auto"/>
            <w:hideMark/>
          </w:tcPr>
          <w:p w14:paraId="68238FBF"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Complaints Officer acknowledges the complaint within </w:t>
            </w:r>
            <w:r w:rsidRPr="00E06192">
              <w:rPr>
                <w:rFonts w:cstheme="minorHAnsi"/>
                <w:b/>
                <w:bCs/>
                <w:sz w:val="24"/>
                <w:szCs w:val="24"/>
              </w:rPr>
              <w:t>five working days</w:t>
            </w:r>
            <w:r w:rsidRPr="00E06192">
              <w:rPr>
                <w:rFonts w:cstheme="minorHAnsi"/>
                <w:sz w:val="24"/>
                <w:szCs w:val="24"/>
              </w:rPr>
              <w:t>, confirms receipt, and advises what will happen next.</w:t>
            </w:r>
          </w:p>
        </w:tc>
        <w:tc>
          <w:tcPr>
            <w:tcW w:w="0" w:type="auto"/>
            <w:hideMark/>
          </w:tcPr>
          <w:p w14:paraId="374E719F"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Complaints Officer</w:t>
            </w:r>
          </w:p>
        </w:tc>
      </w:tr>
      <w:tr w:rsidR="00FB38A3" w:rsidRPr="00E06192" w14:paraId="4E9F8FF7" w14:textId="77777777" w:rsidTr="00FB38A3">
        <w:tc>
          <w:tcPr>
            <w:tcW w:w="0" w:type="auto"/>
            <w:hideMark/>
          </w:tcPr>
          <w:p w14:paraId="0D62208B"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5. Assignment of Lead</w:t>
            </w:r>
          </w:p>
        </w:tc>
        <w:tc>
          <w:tcPr>
            <w:tcW w:w="0" w:type="auto"/>
            <w:hideMark/>
          </w:tcPr>
          <w:p w14:paraId="08873756"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The Complaints Officer reviews the complaint and determines who will manage it. The matter may be assigned to a site-based lead if it can be resolved locally, or to a non-site-based lead if it involves another area or a potential conflict of interest. All assignments are recorded in the complaints register.</w:t>
            </w:r>
          </w:p>
        </w:tc>
        <w:tc>
          <w:tcPr>
            <w:tcW w:w="0" w:type="auto"/>
            <w:hideMark/>
          </w:tcPr>
          <w:p w14:paraId="4662929E"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Complaints Officer</w:t>
            </w:r>
          </w:p>
        </w:tc>
      </w:tr>
      <w:tr w:rsidR="00FB38A3" w:rsidRPr="00E06192" w14:paraId="117B1F3B" w14:textId="77777777" w:rsidTr="00FB38A3">
        <w:tc>
          <w:tcPr>
            <w:tcW w:w="0" w:type="auto"/>
            <w:hideMark/>
          </w:tcPr>
          <w:p w14:paraId="5A62C507"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lastRenderedPageBreak/>
              <w:t>6. Resolution Planning</w:t>
            </w:r>
          </w:p>
        </w:tc>
        <w:tc>
          <w:tcPr>
            <w:tcW w:w="0" w:type="auto"/>
            <w:hideMark/>
          </w:tcPr>
          <w:p w14:paraId="1A2D96A1"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lead person works with the Complaints Officer to plan how the matter will be addressed. Roles are identified for those who will be </w:t>
            </w:r>
            <w:r w:rsidRPr="00E06192">
              <w:rPr>
                <w:rFonts w:cstheme="minorHAnsi"/>
                <w:i/>
                <w:iCs/>
                <w:sz w:val="24"/>
                <w:szCs w:val="24"/>
              </w:rPr>
              <w:t>Accountable / Approver</w:t>
            </w:r>
            <w:r w:rsidRPr="00E06192">
              <w:rPr>
                <w:rFonts w:cstheme="minorHAnsi"/>
                <w:sz w:val="24"/>
                <w:szCs w:val="24"/>
              </w:rPr>
              <w:t xml:space="preserve">, </w:t>
            </w:r>
            <w:r w:rsidRPr="00E06192">
              <w:rPr>
                <w:rFonts w:cstheme="minorHAnsi"/>
                <w:i/>
                <w:iCs/>
                <w:sz w:val="24"/>
                <w:szCs w:val="24"/>
              </w:rPr>
              <w:t>Consulted</w:t>
            </w:r>
            <w:r w:rsidRPr="00E06192">
              <w:rPr>
                <w:rFonts w:cstheme="minorHAnsi"/>
                <w:sz w:val="24"/>
                <w:szCs w:val="24"/>
              </w:rPr>
              <w:t xml:space="preserve">, and </w:t>
            </w:r>
            <w:r w:rsidRPr="00E06192">
              <w:rPr>
                <w:rFonts w:cstheme="minorHAnsi"/>
                <w:i/>
                <w:iCs/>
                <w:sz w:val="24"/>
                <w:szCs w:val="24"/>
              </w:rPr>
              <w:t>Informed</w:t>
            </w:r>
            <w:r w:rsidRPr="00E06192">
              <w:rPr>
                <w:rFonts w:cstheme="minorHAnsi"/>
                <w:sz w:val="24"/>
                <w:szCs w:val="24"/>
              </w:rPr>
              <w:t>. A timeline and communication plan are agreed.</w:t>
            </w:r>
          </w:p>
        </w:tc>
        <w:tc>
          <w:tcPr>
            <w:tcW w:w="0" w:type="auto"/>
            <w:hideMark/>
          </w:tcPr>
          <w:p w14:paraId="61F86658"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Lead Person / Complaints Officer</w:t>
            </w:r>
          </w:p>
        </w:tc>
      </w:tr>
      <w:tr w:rsidR="00FB38A3" w:rsidRPr="00E06192" w14:paraId="45FA5139" w14:textId="77777777" w:rsidTr="00FB38A3">
        <w:tc>
          <w:tcPr>
            <w:tcW w:w="0" w:type="auto"/>
            <w:hideMark/>
          </w:tcPr>
          <w:p w14:paraId="3B69C512"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7. Protection of Complainant</w:t>
            </w:r>
          </w:p>
        </w:tc>
        <w:tc>
          <w:tcPr>
            <w:tcW w:w="0" w:type="auto"/>
            <w:hideMark/>
          </w:tcPr>
          <w:p w14:paraId="63BA0493"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Where necessary, steps are taken to protect the complainant. This may include but not limited to: </w:t>
            </w:r>
            <w:r w:rsidRPr="00E06192">
              <w:rPr>
                <w:rFonts w:cstheme="minorHAnsi"/>
                <w:sz w:val="24"/>
                <w:szCs w:val="24"/>
              </w:rPr>
              <w:br/>
              <w:t xml:space="preserve">a. Writing to any person named in the complaint to direct them not to contact or discuss the matter with the learner. </w:t>
            </w:r>
            <w:r w:rsidRPr="00E06192">
              <w:rPr>
                <w:rFonts w:cstheme="minorHAnsi"/>
                <w:sz w:val="24"/>
                <w:szCs w:val="24"/>
              </w:rPr>
              <w:br/>
              <w:t xml:space="preserve">b. Moving the complainant to another class, schedule, or site if practicable. </w:t>
            </w:r>
            <w:r w:rsidRPr="00E06192">
              <w:rPr>
                <w:rFonts w:cstheme="minorHAnsi"/>
                <w:sz w:val="24"/>
                <w:szCs w:val="24"/>
              </w:rPr>
              <w:br/>
              <w:t>c. Temporarily standing down staff or learners involved while the matter is being considered. Confidentiality must be maintained.</w:t>
            </w:r>
          </w:p>
        </w:tc>
        <w:tc>
          <w:tcPr>
            <w:tcW w:w="0" w:type="auto"/>
            <w:hideMark/>
          </w:tcPr>
          <w:p w14:paraId="724E6EB7"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Lead Person / Manager / Complaints Officer</w:t>
            </w:r>
          </w:p>
        </w:tc>
      </w:tr>
      <w:tr w:rsidR="00FB38A3" w:rsidRPr="00E06192" w14:paraId="1307E400" w14:textId="77777777" w:rsidTr="00FB38A3">
        <w:tc>
          <w:tcPr>
            <w:tcW w:w="0" w:type="auto"/>
            <w:hideMark/>
          </w:tcPr>
          <w:p w14:paraId="2F0AE388"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8. Investigation</w:t>
            </w:r>
          </w:p>
        </w:tc>
        <w:tc>
          <w:tcPr>
            <w:tcW w:w="0" w:type="auto"/>
            <w:hideMark/>
          </w:tcPr>
          <w:p w14:paraId="4FC79A7E"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The lead person gathers information, reviews relevant material, and meets with those involved. The learner is given the opportunity to explain their concern and provide any supporting information. The process must be fair, impartial, and consistent with organisational policy.</w:t>
            </w:r>
          </w:p>
        </w:tc>
        <w:tc>
          <w:tcPr>
            <w:tcW w:w="0" w:type="auto"/>
            <w:hideMark/>
          </w:tcPr>
          <w:p w14:paraId="377EB58E"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Lead Person</w:t>
            </w:r>
          </w:p>
        </w:tc>
      </w:tr>
      <w:tr w:rsidR="00FB38A3" w:rsidRPr="00E06192" w14:paraId="1D2FAF70" w14:textId="77777777" w:rsidTr="00FB38A3">
        <w:tc>
          <w:tcPr>
            <w:tcW w:w="0" w:type="auto"/>
            <w:hideMark/>
          </w:tcPr>
          <w:p w14:paraId="30C29E8E"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9. Resolution Form</w:t>
            </w:r>
          </w:p>
        </w:tc>
        <w:tc>
          <w:tcPr>
            <w:tcW w:w="0" w:type="auto"/>
            <w:hideMark/>
          </w:tcPr>
          <w:p w14:paraId="35497D29"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When the investigation is complete, the lead person records the findings and recommendations on the </w:t>
            </w:r>
            <w:r w:rsidRPr="00E06192">
              <w:rPr>
                <w:rFonts w:cstheme="minorHAnsi"/>
                <w:i/>
                <w:iCs/>
                <w:sz w:val="24"/>
                <w:szCs w:val="24"/>
              </w:rPr>
              <w:t>Resolution Form</w:t>
            </w:r>
            <w:r w:rsidRPr="00E06192">
              <w:rPr>
                <w:rFonts w:cstheme="minorHAnsi"/>
                <w:sz w:val="24"/>
                <w:szCs w:val="24"/>
              </w:rPr>
              <w:t>. The Complaints Officer and Approver review the form and may approve, comment, or request further information.</w:t>
            </w:r>
          </w:p>
        </w:tc>
        <w:tc>
          <w:tcPr>
            <w:tcW w:w="0" w:type="auto"/>
            <w:hideMark/>
          </w:tcPr>
          <w:p w14:paraId="5F5363FC"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Lead Person / Complaints Officer / Approver</w:t>
            </w:r>
          </w:p>
        </w:tc>
      </w:tr>
      <w:tr w:rsidR="00FB38A3" w:rsidRPr="00E06192" w14:paraId="778FFCBA" w14:textId="77777777" w:rsidTr="00FB38A3">
        <w:tc>
          <w:tcPr>
            <w:tcW w:w="0" w:type="auto"/>
            <w:hideMark/>
          </w:tcPr>
          <w:p w14:paraId="496A1CF3"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10. Outcome Notification</w:t>
            </w:r>
          </w:p>
        </w:tc>
        <w:tc>
          <w:tcPr>
            <w:tcW w:w="0" w:type="auto"/>
            <w:hideMark/>
          </w:tcPr>
          <w:p w14:paraId="06E57823"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w:t>
            </w:r>
            <w:r w:rsidR="00E06192" w:rsidRPr="00E06192">
              <w:rPr>
                <w:rFonts w:cstheme="minorHAnsi"/>
                <w:sz w:val="24"/>
                <w:szCs w:val="24"/>
              </w:rPr>
              <w:t>complainant</w:t>
            </w:r>
            <w:r w:rsidRPr="00E06192">
              <w:rPr>
                <w:rFonts w:cstheme="minorHAnsi"/>
                <w:sz w:val="24"/>
                <w:szCs w:val="24"/>
              </w:rPr>
              <w:t xml:space="preserve"> is advised in writing of the outcome. The letter outlines the findings, any actions taken, and explains how to lodge an appeal if they are not satisfied.</w:t>
            </w:r>
          </w:p>
        </w:tc>
        <w:tc>
          <w:tcPr>
            <w:tcW w:w="0" w:type="auto"/>
            <w:hideMark/>
          </w:tcPr>
          <w:p w14:paraId="2C3E92BC"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Complaints Officer / Lead Person</w:t>
            </w:r>
          </w:p>
        </w:tc>
      </w:tr>
      <w:tr w:rsidR="00FB38A3" w:rsidRPr="00E06192" w14:paraId="4ADC1598" w14:textId="77777777" w:rsidTr="00FB38A3">
        <w:tc>
          <w:tcPr>
            <w:tcW w:w="0" w:type="auto"/>
            <w:hideMark/>
          </w:tcPr>
          <w:p w14:paraId="69DF61E1"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11. Appeal Lodgement</w:t>
            </w:r>
          </w:p>
        </w:tc>
        <w:tc>
          <w:tcPr>
            <w:tcW w:w="0" w:type="auto"/>
            <w:hideMark/>
          </w:tcPr>
          <w:p w14:paraId="39BAEDC0"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If the </w:t>
            </w:r>
            <w:r w:rsidR="00E06192" w:rsidRPr="00E06192">
              <w:rPr>
                <w:rFonts w:cstheme="minorHAnsi"/>
                <w:sz w:val="24"/>
                <w:szCs w:val="24"/>
              </w:rPr>
              <w:t>complainant</w:t>
            </w:r>
            <w:r w:rsidRPr="00E06192">
              <w:rPr>
                <w:rFonts w:cstheme="minorHAnsi"/>
                <w:sz w:val="24"/>
                <w:szCs w:val="24"/>
              </w:rPr>
              <w:t xml:space="preserve"> wishes to appeal, they must do so within </w:t>
            </w:r>
            <w:r w:rsidRPr="00E06192">
              <w:rPr>
                <w:rFonts w:cstheme="minorHAnsi"/>
                <w:b/>
                <w:bCs/>
                <w:sz w:val="24"/>
                <w:szCs w:val="24"/>
              </w:rPr>
              <w:t>ten working days</w:t>
            </w:r>
            <w:r w:rsidRPr="00E06192">
              <w:rPr>
                <w:rFonts w:cstheme="minorHAnsi"/>
                <w:sz w:val="24"/>
                <w:szCs w:val="24"/>
              </w:rPr>
              <w:t xml:space="preserve"> of receiving the decision. Appeals can be made using the online </w:t>
            </w:r>
            <w:r w:rsidRPr="00E06192">
              <w:rPr>
                <w:rFonts w:cstheme="minorHAnsi"/>
                <w:i/>
                <w:iCs/>
                <w:sz w:val="24"/>
                <w:szCs w:val="24"/>
              </w:rPr>
              <w:t>Appeals Form</w:t>
            </w:r>
            <w:r w:rsidRPr="00E06192">
              <w:rPr>
                <w:rFonts w:cstheme="minorHAnsi"/>
                <w:sz w:val="24"/>
                <w:szCs w:val="24"/>
              </w:rPr>
              <w:t xml:space="preserve"> or by submitting a paper form by email.</w:t>
            </w:r>
          </w:p>
        </w:tc>
        <w:tc>
          <w:tcPr>
            <w:tcW w:w="0" w:type="auto"/>
            <w:hideMark/>
          </w:tcPr>
          <w:p w14:paraId="533F9FA3"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Learner</w:t>
            </w:r>
          </w:p>
        </w:tc>
      </w:tr>
      <w:tr w:rsidR="00FB38A3" w:rsidRPr="00E06192" w14:paraId="5B8894D2" w14:textId="77777777" w:rsidTr="00FB38A3">
        <w:tc>
          <w:tcPr>
            <w:tcW w:w="0" w:type="auto"/>
            <w:hideMark/>
          </w:tcPr>
          <w:p w14:paraId="783538D7"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lastRenderedPageBreak/>
              <w:t>12. Appeal Handling</w:t>
            </w:r>
          </w:p>
        </w:tc>
        <w:tc>
          <w:tcPr>
            <w:tcW w:w="0" w:type="auto"/>
            <w:hideMark/>
          </w:tcPr>
          <w:p w14:paraId="2CD27B08"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Appeals are reviewed by the Chief Executive or a delegate who was not involved in the original investigation. The Complaints Officer coordinates the process.</w:t>
            </w:r>
          </w:p>
        </w:tc>
        <w:tc>
          <w:tcPr>
            <w:tcW w:w="0" w:type="auto"/>
            <w:hideMark/>
          </w:tcPr>
          <w:p w14:paraId="21C69D2D"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Chief Executive / Delegate / Complaints Officer</w:t>
            </w:r>
          </w:p>
        </w:tc>
      </w:tr>
      <w:tr w:rsidR="00FB38A3" w:rsidRPr="00E06192" w14:paraId="4C0F6700" w14:textId="77777777" w:rsidTr="00FB38A3">
        <w:tc>
          <w:tcPr>
            <w:tcW w:w="0" w:type="auto"/>
            <w:hideMark/>
          </w:tcPr>
          <w:p w14:paraId="21C23573"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13. Provision of Information</w:t>
            </w:r>
          </w:p>
        </w:tc>
        <w:tc>
          <w:tcPr>
            <w:tcW w:w="0" w:type="auto"/>
            <w:hideMark/>
          </w:tcPr>
          <w:p w14:paraId="32894B9A"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The Complaints Officer provides the Chief Executive or delegate with all records relating to the complaint and any new information provided by the learner.</w:t>
            </w:r>
          </w:p>
        </w:tc>
        <w:tc>
          <w:tcPr>
            <w:tcW w:w="0" w:type="auto"/>
            <w:hideMark/>
          </w:tcPr>
          <w:p w14:paraId="58263014"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Complaints Officer</w:t>
            </w:r>
          </w:p>
        </w:tc>
      </w:tr>
      <w:tr w:rsidR="00FB38A3" w:rsidRPr="00E06192" w14:paraId="6CC886F8" w14:textId="77777777" w:rsidTr="00FB38A3">
        <w:tc>
          <w:tcPr>
            <w:tcW w:w="0" w:type="auto"/>
            <w:hideMark/>
          </w:tcPr>
          <w:p w14:paraId="05EF4EE2"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14. Appeal Investigation</w:t>
            </w:r>
          </w:p>
        </w:tc>
        <w:tc>
          <w:tcPr>
            <w:tcW w:w="0" w:type="auto"/>
            <w:hideMark/>
          </w:tcPr>
          <w:p w14:paraId="48B1EC73"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Chief Executive or delegate reviews all information and may meet with the </w:t>
            </w:r>
            <w:r w:rsidR="00E06192" w:rsidRPr="00E06192">
              <w:rPr>
                <w:rFonts w:cstheme="minorHAnsi"/>
                <w:sz w:val="24"/>
                <w:szCs w:val="24"/>
              </w:rPr>
              <w:t>complainant</w:t>
            </w:r>
            <w:r w:rsidRPr="00E06192">
              <w:rPr>
                <w:rFonts w:cstheme="minorHAnsi"/>
                <w:sz w:val="24"/>
                <w:szCs w:val="24"/>
              </w:rPr>
              <w:t xml:space="preserve"> or others if required. They ensure that due process has been followed and that the decision was fair and reasonable.</w:t>
            </w:r>
          </w:p>
        </w:tc>
        <w:tc>
          <w:tcPr>
            <w:tcW w:w="0" w:type="auto"/>
            <w:hideMark/>
          </w:tcPr>
          <w:p w14:paraId="6CC8C207"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Chief Executive / Delegate</w:t>
            </w:r>
          </w:p>
        </w:tc>
      </w:tr>
      <w:tr w:rsidR="00FB38A3" w:rsidRPr="00E06192" w14:paraId="4662BA09" w14:textId="77777777" w:rsidTr="00FB38A3">
        <w:tc>
          <w:tcPr>
            <w:tcW w:w="0" w:type="auto"/>
            <w:hideMark/>
          </w:tcPr>
          <w:p w14:paraId="63EEBED2"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15. Appeal Outcome Form</w:t>
            </w:r>
          </w:p>
        </w:tc>
        <w:tc>
          <w:tcPr>
            <w:tcW w:w="0" w:type="auto"/>
            <w:hideMark/>
          </w:tcPr>
          <w:p w14:paraId="591B5953"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Chief Executive or delegate records the decision on the </w:t>
            </w:r>
            <w:r w:rsidRPr="00E06192">
              <w:rPr>
                <w:rFonts w:cstheme="minorHAnsi"/>
                <w:i/>
                <w:iCs/>
                <w:sz w:val="24"/>
                <w:szCs w:val="24"/>
              </w:rPr>
              <w:t>Appeal Outcome Form</w:t>
            </w:r>
            <w:r w:rsidRPr="00E06192">
              <w:rPr>
                <w:rFonts w:cstheme="minorHAnsi"/>
                <w:sz w:val="24"/>
                <w:szCs w:val="24"/>
              </w:rPr>
              <w:t xml:space="preserve"> and ensures it is securely stored.</w:t>
            </w:r>
          </w:p>
        </w:tc>
        <w:tc>
          <w:tcPr>
            <w:tcW w:w="0" w:type="auto"/>
            <w:hideMark/>
          </w:tcPr>
          <w:p w14:paraId="093EB998"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Chief Executive / Delegate</w:t>
            </w:r>
          </w:p>
        </w:tc>
      </w:tr>
      <w:tr w:rsidR="00FB38A3" w:rsidRPr="00E06192" w14:paraId="5D8A7617" w14:textId="77777777" w:rsidTr="00FB38A3">
        <w:tc>
          <w:tcPr>
            <w:tcW w:w="0" w:type="auto"/>
            <w:hideMark/>
          </w:tcPr>
          <w:p w14:paraId="5487BF7D" w14:textId="77777777" w:rsidR="00FB38A3" w:rsidRPr="00E06192" w:rsidRDefault="00FB38A3" w:rsidP="00FB38A3">
            <w:pPr>
              <w:spacing w:after="160" w:line="259" w:lineRule="auto"/>
              <w:rPr>
                <w:rFonts w:cstheme="minorHAnsi"/>
                <w:sz w:val="24"/>
                <w:szCs w:val="24"/>
              </w:rPr>
            </w:pPr>
            <w:r w:rsidRPr="00E06192">
              <w:rPr>
                <w:rFonts w:cstheme="minorHAnsi"/>
                <w:b/>
                <w:bCs/>
                <w:sz w:val="24"/>
                <w:szCs w:val="24"/>
              </w:rPr>
              <w:t>16. Final Outcome Notification</w:t>
            </w:r>
          </w:p>
        </w:tc>
        <w:tc>
          <w:tcPr>
            <w:tcW w:w="0" w:type="auto"/>
            <w:hideMark/>
          </w:tcPr>
          <w:p w14:paraId="76C9FE8A"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 xml:space="preserve">The </w:t>
            </w:r>
            <w:r w:rsidR="00E06192" w:rsidRPr="00E06192">
              <w:rPr>
                <w:rFonts w:cstheme="minorHAnsi"/>
                <w:sz w:val="24"/>
                <w:szCs w:val="24"/>
              </w:rPr>
              <w:t>complainant</w:t>
            </w:r>
            <w:r w:rsidRPr="00E06192">
              <w:rPr>
                <w:rFonts w:cstheme="minorHAnsi"/>
                <w:sz w:val="24"/>
                <w:szCs w:val="24"/>
              </w:rPr>
              <w:t xml:space="preserve"> receives a letter outlining the appeal decision. The letter includes the outcome and informs the learner of their right to refer the matter to an </w:t>
            </w:r>
            <w:r w:rsidRPr="00E06192">
              <w:rPr>
                <w:rFonts w:cstheme="minorHAnsi"/>
                <w:b/>
                <w:bCs/>
                <w:sz w:val="24"/>
                <w:szCs w:val="24"/>
              </w:rPr>
              <w:t>external dispute-resolution scheme</w:t>
            </w:r>
            <w:r w:rsidRPr="00E06192">
              <w:rPr>
                <w:rFonts w:cstheme="minorHAnsi"/>
                <w:sz w:val="24"/>
                <w:szCs w:val="24"/>
              </w:rPr>
              <w:t>, if they remain unsatisfied.</w:t>
            </w:r>
          </w:p>
        </w:tc>
        <w:tc>
          <w:tcPr>
            <w:tcW w:w="0" w:type="auto"/>
            <w:hideMark/>
          </w:tcPr>
          <w:p w14:paraId="3E36F60F" w14:textId="77777777" w:rsidR="00FB38A3" w:rsidRPr="00E06192" w:rsidRDefault="00FB38A3" w:rsidP="00FB38A3">
            <w:pPr>
              <w:spacing w:after="160" w:line="259" w:lineRule="auto"/>
              <w:rPr>
                <w:rFonts w:cstheme="minorHAnsi"/>
                <w:sz w:val="24"/>
                <w:szCs w:val="24"/>
              </w:rPr>
            </w:pPr>
            <w:r w:rsidRPr="00E06192">
              <w:rPr>
                <w:rFonts w:cstheme="minorHAnsi"/>
                <w:sz w:val="24"/>
                <w:szCs w:val="24"/>
              </w:rPr>
              <w:t>Chief Executive / Delegate / Complaints Officer</w:t>
            </w:r>
          </w:p>
        </w:tc>
      </w:tr>
    </w:tbl>
    <w:p w14:paraId="23E125A0" w14:textId="77777777" w:rsidR="00FB38A3" w:rsidRPr="00E06192" w:rsidRDefault="00FB38A3" w:rsidP="00FB38A3">
      <w:pPr>
        <w:rPr>
          <w:rFonts w:cstheme="minorHAnsi"/>
          <w:sz w:val="24"/>
          <w:szCs w:val="24"/>
        </w:rPr>
      </w:pPr>
      <w:bookmarkStart w:id="0" w:name="_GoBack"/>
      <w:bookmarkEnd w:id="0"/>
    </w:p>
    <w:p w14:paraId="0F6D39BA" w14:textId="77777777" w:rsidR="00FB38A3" w:rsidRPr="00E06192" w:rsidRDefault="00FB38A3" w:rsidP="00FB38A3">
      <w:pPr>
        <w:rPr>
          <w:rFonts w:cstheme="minorHAnsi"/>
          <w:sz w:val="24"/>
          <w:szCs w:val="24"/>
        </w:rPr>
      </w:pPr>
      <w:r w:rsidRPr="00E06192">
        <w:rPr>
          <w:rFonts w:cstheme="minorHAnsi"/>
          <w:sz w:val="24"/>
          <w:szCs w:val="24"/>
        </w:rPr>
        <w:t>All information relating to a complaint or appeal is treated as confidential and shared only with those directly involved. Learners will not be disadvantaged for raising a concern in good faith. Records of complaints, investigations, and outcomes are securely stored by the Complaints Officer in line with organisational record-keeping and privacy requirements.</w:t>
      </w:r>
    </w:p>
    <w:p w14:paraId="6C4C5CCC" w14:textId="77777777" w:rsidR="00993883" w:rsidRPr="00E06192" w:rsidRDefault="00E53B29" w:rsidP="00FB38A3">
      <w:pPr>
        <w:rPr>
          <w:rFonts w:cstheme="minorHAnsi"/>
          <w:sz w:val="24"/>
          <w:szCs w:val="24"/>
        </w:rPr>
      </w:pPr>
    </w:p>
    <w:sectPr w:rsidR="00993883" w:rsidRPr="00E06192" w:rsidSect="00FB38A3">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D4A96" w14:textId="77777777" w:rsidR="00FB38A3" w:rsidRDefault="00FB38A3" w:rsidP="00FB38A3">
      <w:pPr>
        <w:spacing w:after="0" w:line="240" w:lineRule="auto"/>
      </w:pPr>
      <w:r>
        <w:separator/>
      </w:r>
    </w:p>
  </w:endnote>
  <w:endnote w:type="continuationSeparator" w:id="0">
    <w:p w14:paraId="5016E72D" w14:textId="77777777" w:rsidR="00FB38A3" w:rsidRDefault="00FB38A3" w:rsidP="00FB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41B9D" w14:textId="77777777" w:rsidR="00FB38A3" w:rsidRDefault="00FB38A3" w:rsidP="00FB38A3">
      <w:pPr>
        <w:spacing w:after="0" w:line="240" w:lineRule="auto"/>
      </w:pPr>
      <w:r>
        <w:separator/>
      </w:r>
    </w:p>
  </w:footnote>
  <w:footnote w:type="continuationSeparator" w:id="0">
    <w:p w14:paraId="183ACC17" w14:textId="77777777" w:rsidR="00FB38A3" w:rsidRDefault="00FB38A3" w:rsidP="00FB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3DDB" w14:textId="77777777" w:rsidR="00FB38A3" w:rsidRPr="00E06192" w:rsidRDefault="00FB38A3" w:rsidP="00E06192">
    <w:pPr>
      <w:pStyle w:val="Heading1"/>
      <w:jc w:val="center"/>
      <w:rPr>
        <w:sz w:val="44"/>
        <w:szCs w:val="44"/>
      </w:rPr>
    </w:pPr>
    <w:r w:rsidRPr="00E06192">
      <w:rPr>
        <w:sz w:val="44"/>
        <w:szCs w:val="44"/>
      </w:rPr>
      <w:t>Complaints</w:t>
    </w:r>
    <w:r w:rsidRPr="00E06192">
      <w:rPr>
        <w:sz w:val="44"/>
        <w:szCs w:val="44"/>
      </w:rPr>
      <w:t xml:space="preserve"> and Appeals Resolution</w:t>
    </w:r>
    <w:r w:rsidRPr="00E06192">
      <w:rPr>
        <w:sz w:val="44"/>
        <w:szCs w:val="44"/>
      </w:rPr>
      <w:t xml:space="preserve"> Procedure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A3"/>
    <w:rsid w:val="004D1B1E"/>
    <w:rsid w:val="00E06192"/>
    <w:rsid w:val="00E53B29"/>
    <w:rsid w:val="00EA03C7"/>
    <w:rsid w:val="00FB38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144E"/>
  <w15:chartTrackingRefBased/>
  <w15:docId w15:val="{C5B64851-F5D0-44C5-BD77-52481D75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8A3"/>
  </w:style>
  <w:style w:type="paragraph" w:styleId="Footer">
    <w:name w:val="footer"/>
    <w:basedOn w:val="Normal"/>
    <w:link w:val="FooterChar"/>
    <w:uiPriority w:val="99"/>
    <w:unhideWhenUsed/>
    <w:rsid w:val="00FB3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8A3"/>
  </w:style>
  <w:style w:type="character" w:customStyle="1" w:styleId="Heading1Char">
    <w:name w:val="Heading 1 Char"/>
    <w:basedOn w:val="DefaultParagraphFont"/>
    <w:link w:val="Heading1"/>
    <w:uiPriority w:val="9"/>
    <w:rsid w:val="00FB38A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061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9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8891">
      <w:bodyDiv w:val="1"/>
      <w:marLeft w:val="0"/>
      <w:marRight w:val="0"/>
      <w:marTop w:val="0"/>
      <w:marBottom w:val="0"/>
      <w:divBdr>
        <w:top w:val="none" w:sz="0" w:space="0" w:color="auto"/>
        <w:left w:val="none" w:sz="0" w:space="0" w:color="auto"/>
        <w:bottom w:val="none" w:sz="0" w:space="0" w:color="auto"/>
        <w:right w:val="none" w:sz="0" w:space="0" w:color="auto"/>
      </w:divBdr>
      <w:divsChild>
        <w:div w:id="1596790399">
          <w:marLeft w:val="0"/>
          <w:marRight w:val="0"/>
          <w:marTop w:val="0"/>
          <w:marBottom w:val="0"/>
          <w:divBdr>
            <w:top w:val="none" w:sz="0" w:space="0" w:color="auto"/>
            <w:left w:val="none" w:sz="0" w:space="0" w:color="auto"/>
            <w:bottom w:val="none" w:sz="0" w:space="0" w:color="auto"/>
            <w:right w:val="none" w:sz="0" w:space="0" w:color="auto"/>
          </w:divBdr>
          <w:divsChild>
            <w:div w:id="5509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2679">
      <w:bodyDiv w:val="1"/>
      <w:marLeft w:val="0"/>
      <w:marRight w:val="0"/>
      <w:marTop w:val="0"/>
      <w:marBottom w:val="0"/>
      <w:divBdr>
        <w:top w:val="none" w:sz="0" w:space="0" w:color="auto"/>
        <w:left w:val="none" w:sz="0" w:space="0" w:color="auto"/>
        <w:bottom w:val="none" w:sz="0" w:space="0" w:color="auto"/>
        <w:right w:val="none" w:sz="0" w:space="0" w:color="auto"/>
      </w:divBdr>
      <w:divsChild>
        <w:div w:id="1964118839">
          <w:marLeft w:val="0"/>
          <w:marRight w:val="0"/>
          <w:marTop w:val="0"/>
          <w:marBottom w:val="0"/>
          <w:divBdr>
            <w:top w:val="none" w:sz="0" w:space="0" w:color="auto"/>
            <w:left w:val="none" w:sz="0" w:space="0" w:color="auto"/>
            <w:bottom w:val="none" w:sz="0" w:space="0" w:color="auto"/>
            <w:right w:val="none" w:sz="0" w:space="0" w:color="auto"/>
          </w:divBdr>
          <w:divsChild>
            <w:div w:id="1991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43">
      <w:bodyDiv w:val="1"/>
      <w:marLeft w:val="0"/>
      <w:marRight w:val="0"/>
      <w:marTop w:val="0"/>
      <w:marBottom w:val="0"/>
      <w:divBdr>
        <w:top w:val="none" w:sz="0" w:space="0" w:color="auto"/>
        <w:left w:val="none" w:sz="0" w:space="0" w:color="auto"/>
        <w:bottom w:val="none" w:sz="0" w:space="0" w:color="auto"/>
        <w:right w:val="none" w:sz="0" w:space="0" w:color="auto"/>
      </w:divBdr>
      <w:divsChild>
        <w:div w:id="185218911">
          <w:marLeft w:val="0"/>
          <w:marRight w:val="0"/>
          <w:marTop w:val="0"/>
          <w:marBottom w:val="0"/>
          <w:divBdr>
            <w:top w:val="none" w:sz="0" w:space="0" w:color="auto"/>
            <w:left w:val="none" w:sz="0" w:space="0" w:color="auto"/>
            <w:bottom w:val="none" w:sz="0" w:space="0" w:color="auto"/>
            <w:right w:val="none" w:sz="0" w:space="0" w:color="auto"/>
          </w:divBdr>
          <w:divsChild>
            <w:div w:id="4599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3B69D1DC9954D9700EB54E3E0C4C4" ma:contentTypeVersion="10" ma:contentTypeDescription="Create a new document." ma:contentTypeScope="" ma:versionID="7eb75a0a0612e5ff3cec7a564ee16bfa">
  <xsd:schema xmlns:xsd="http://www.w3.org/2001/XMLSchema" xmlns:xs="http://www.w3.org/2001/XMLSchema" xmlns:p="http://schemas.microsoft.com/office/2006/metadata/properties" xmlns:ns3="f1847fc5-b113-4f60-926a-385e5829e764" targetNamespace="http://schemas.microsoft.com/office/2006/metadata/properties" ma:root="true" ma:fieldsID="cc52d6a20463cc71e9451ac04cdf6981" ns3:_="">
    <xsd:import namespace="f1847fc5-b113-4f60-926a-385e5829e7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47fc5-b113-4f60-926a-385e5829e7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847fc5-b113-4f60-926a-385e5829e764" xsi:nil="true"/>
  </documentManagement>
</p:properties>
</file>

<file path=customXml/itemProps1.xml><?xml version="1.0" encoding="utf-8"?>
<ds:datastoreItem xmlns:ds="http://schemas.openxmlformats.org/officeDocument/2006/customXml" ds:itemID="{1A8FB871-B90C-46B9-814D-24C88030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47fc5-b113-4f60-926a-385e5829e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BF87C-68BD-479E-97D5-FB25D694997D}">
  <ds:schemaRefs>
    <ds:schemaRef ds:uri="http://schemas.microsoft.com/sharepoint/v3/contenttype/forms"/>
  </ds:schemaRefs>
</ds:datastoreItem>
</file>

<file path=customXml/itemProps3.xml><?xml version="1.0" encoding="utf-8"?>
<ds:datastoreItem xmlns:ds="http://schemas.openxmlformats.org/officeDocument/2006/customXml" ds:itemID="{889060D4-8308-49D3-9FE6-90A80ACE1BD2}">
  <ds:schemaRefs>
    <ds:schemaRef ds:uri="http://purl.org/dc/terms/"/>
    <ds:schemaRef ds:uri="f1847fc5-b113-4f60-926a-385e5829e764"/>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Chavez</dc:creator>
  <cp:keywords/>
  <dc:description/>
  <cp:lastModifiedBy>Mark Chavez</cp:lastModifiedBy>
  <cp:revision>1</cp:revision>
  <dcterms:created xsi:type="dcterms:W3CDTF">2025-11-10T19:08:00Z</dcterms:created>
  <dcterms:modified xsi:type="dcterms:W3CDTF">2025-11-10T19:35:00Z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0x01010010A3B69D1DC9954D9700EB54E3E0C4C4</vt:lpwstr>
  </property>
</Properties>
</file>