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94eww4fs146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KVKK AYDINLATMA METNİ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(6698 sayılı KVKK md. 10 uyarınca aydınlatma yükümlülüğü)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Veri Sorumlusu: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Güçlü Aydın Yapıları İnşaat Taahhüt Sanayi ve Ticaret Ltd. Şti.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Adres : Meşrutiyet Mah., Batı Gazi Blv. No: 81 Efeler / Aydın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Vergi Dairesi / VKN : Efeler – 4121121536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Güçlü Aydın Yapıları (“Şirket”), kişisel verilerinizin gizliliğine önem verir; uygun teknik-idari tedbirleri alır.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5271mnhm67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İşlenen Veriler ve Toplanma Yöntemi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Web sitemiz </w:t>
      </w:r>
      <w:r w:rsidDel="00000000" w:rsidR="00000000" w:rsidRPr="00000000">
        <w:rPr>
          <w:b w:val="1"/>
          <w:rtl w:val="0"/>
        </w:rPr>
        <w:t xml:space="preserve">www.neocosta.com</w:t>
      </w:r>
      <w:r w:rsidDel="00000000" w:rsidR="00000000" w:rsidRPr="00000000">
        <w:rPr>
          <w:rtl w:val="0"/>
        </w:rPr>
        <w:t xml:space="preserve">, sosyal medya hesaplarımız ve çevrimiçi iletişim kanallarımız aracılığıyla ilettiğiniz: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Kimlik (ad-soyad)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İletişim (telefon, e-posta, adres)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Müşteri işlem / pazarlama verileri (talep ettiğiniz proje-suit tipi vb.)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İşlem güvenliği (IP, log)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KVKK m. 5/2-(c) sözleşmenin kurulması, m. 5/2-(f) meşru menfaat ve (pazarlama için) </w:t>
      </w:r>
      <w:r w:rsidDel="00000000" w:rsidR="00000000" w:rsidRPr="00000000">
        <w:rPr>
          <w:b w:val="1"/>
          <w:rtl w:val="0"/>
        </w:rPr>
        <w:t xml:space="preserve">açık rıza</w:t>
      </w:r>
      <w:r w:rsidDel="00000000" w:rsidR="00000000" w:rsidRPr="00000000">
        <w:rPr>
          <w:rtl w:val="0"/>
        </w:rPr>
        <w:t xml:space="preserve"> hukuki sebebiyle toplanır.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w2agfghlrmx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İşleme Amaçları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Teklif ve randevu süreçlerinin yürütülmesi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Satış ve satış sonrası destek hizmetleri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Kişiye özel kampanya / tanıtım iletisinin gönderilmesi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Talep-öneri takibi, yasal yükümlülüklerin icrası</w:t>
        <w:br w:type="textWrapping"/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d8kswl4m2m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Aktarım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Verileriniz; hizmet aldığımız ajans-tedarikçiler, dijital platformlar ve </w:t>
      </w:r>
      <w:r w:rsidDel="00000000" w:rsidR="00000000" w:rsidRPr="00000000">
        <w:rPr>
          <w:b w:val="1"/>
          <w:rtl w:val="0"/>
        </w:rPr>
        <w:t xml:space="preserve">Güçlü Aydın Kooperatifleri</w:t>
      </w:r>
      <w:r w:rsidDel="00000000" w:rsidR="00000000" w:rsidRPr="00000000">
        <w:rPr>
          <w:rtl w:val="0"/>
        </w:rPr>
        <w:t xml:space="preserve"> bünyesindeki grup şirketlerine, yukarıdaki amaçlarla sınırlı olarak aktarılabilir; Türkiye içi / dışı güvenli sunucularda saklanabilir.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z13q11mgt4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Saklama Süresi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Veriler, ilgili faaliyetin gerektirdiği süre veya mevzuatta öngörülen zorunlu sürece kadar; pazarlama verileri ise açık rızanız geri çekilinceye kadar saklanır.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bngehczjgp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Haklarınız (KVKK md. 11)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İşlenip işlenmediğini öğrenme, bilgi talep etme, amacına uygunluğu sorgulama, aktarılan üçüncü kişileri öğrenme, düzeltme / silme / yok etme talep etme, otomatik işlem sonucuna itiraz vb. haklara sahipsiniz.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Başvurularınızı yazılı olarak yukarıdaki adrese veya </w:t>
      </w:r>
      <w:r w:rsidDel="00000000" w:rsidR="00000000" w:rsidRPr="00000000">
        <w:rPr>
          <w:b w:val="1"/>
          <w:rtl w:val="0"/>
        </w:rPr>
        <w:t xml:space="preserve">info@neocosta.com</w:t>
      </w:r>
      <w:r w:rsidDel="00000000" w:rsidR="00000000" w:rsidRPr="00000000">
        <w:rPr>
          <w:rtl w:val="0"/>
        </w:rPr>
        <w:t xml:space="preserve"> adresine e-imzalı iletebilirsiniz. Talepler en geç 30 gün içinde ücretsiz sonuçlandırılır.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Saygılarımızla,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Güçlü Aydın Yapıları İnşaat Taahhüt Sanayi ve Ticaret Ltd. Şti.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