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2C0D" w14:textId="355761C8" w:rsidR="009C05DC" w:rsidRPr="009C05DC" w:rsidRDefault="006A37F2" w:rsidP="009C05DC">
      <w:pPr>
        <w:autoSpaceDE w:val="0"/>
        <w:autoSpaceDN w:val="0"/>
        <w:adjustRightInd w:val="0"/>
        <w:rPr>
          <w:rFonts w:ascii="Avenir Book" w:hAnsi="Avenir Book" w:cs="Arial"/>
          <w:b/>
          <w:bCs/>
          <w:color w:val="0072B9"/>
          <w:sz w:val="28"/>
          <w:szCs w:val="28"/>
        </w:rPr>
      </w:pPr>
      <w:r>
        <w:rPr>
          <w:rFonts w:ascii="Avenir Book" w:hAnsi="Avenir Book" w:cs="Arial"/>
          <w:b/>
          <w:bCs/>
          <w:color w:val="0072B9"/>
          <w:sz w:val="28"/>
          <w:szCs w:val="28"/>
        </w:rPr>
        <w:t xml:space="preserve"> </w:t>
      </w:r>
      <w:r w:rsidR="003D7ED8" w:rsidRPr="009C05DC">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682228F0" w14:textId="77777777" w:rsidR="009C05DC" w:rsidRPr="009C05DC" w:rsidRDefault="009C05DC" w:rsidP="009C05DC">
      <w:pPr>
        <w:rPr>
          <w:rFonts w:ascii="Avenir Book" w:hAnsi="Avenir Book" w:cs="Verdana"/>
          <w:sz w:val="21"/>
          <w:szCs w:val="21"/>
        </w:rPr>
      </w:pPr>
    </w:p>
    <w:p w14:paraId="02863351" w14:textId="7183CB7B" w:rsidR="003D7ED8" w:rsidRPr="009C05DC" w:rsidRDefault="003D7ED8" w:rsidP="009C05DC">
      <w:pPr>
        <w:autoSpaceDE w:val="0"/>
        <w:autoSpaceDN w:val="0"/>
        <w:adjustRightInd w:val="0"/>
        <w:rPr>
          <w:rFonts w:ascii="Avenir Next" w:hAnsi="Avenir Next" w:cs="Arial"/>
          <w:b/>
          <w:bCs/>
          <w:color w:val="0072B9"/>
          <w:sz w:val="28"/>
          <w:szCs w:val="28"/>
        </w:rPr>
      </w:pPr>
      <w:r w:rsidRPr="009C05DC">
        <w:rPr>
          <w:rFonts w:ascii="Avenir Next" w:hAnsi="Avenir Next" w:cs="Arial"/>
          <w:b/>
          <w:bCs/>
          <w:color w:val="0072B9"/>
          <w:sz w:val="28"/>
          <w:szCs w:val="28"/>
        </w:rPr>
        <w:t>PRESS RELEASE</w:t>
      </w:r>
    </w:p>
    <w:p w14:paraId="6625608E" w14:textId="6B5205FA" w:rsidR="003D7ED8" w:rsidRPr="009C05DC" w:rsidRDefault="003D7ED8" w:rsidP="003D7ED8">
      <w:pPr>
        <w:autoSpaceDE w:val="0"/>
        <w:autoSpaceDN w:val="0"/>
        <w:adjustRightInd w:val="0"/>
        <w:rPr>
          <w:rFonts w:ascii="Avenir Next" w:hAnsi="Avenir Next" w:cs="Times New Roman"/>
          <w:b/>
          <w:bCs/>
          <w:color w:val="000000"/>
          <w:sz w:val="22"/>
          <w:szCs w:val="22"/>
        </w:rPr>
      </w:pPr>
      <w:r w:rsidRPr="009C05DC">
        <w:rPr>
          <w:rFonts w:ascii="Avenir Next" w:hAnsi="Avenir Next" w:cs="Times New Roman"/>
          <w:b/>
          <w:bCs/>
          <w:color w:val="000000"/>
          <w:sz w:val="22"/>
          <w:szCs w:val="22"/>
        </w:rPr>
        <w:t>FOR IMMEDIATE RELEASE</w:t>
      </w:r>
    </w:p>
    <w:p w14:paraId="737D0DBC" w14:textId="5603D823" w:rsidR="003D7ED8" w:rsidRPr="00C81D0B" w:rsidRDefault="00317BE0" w:rsidP="002D7C5A">
      <w:pPr>
        <w:autoSpaceDE w:val="0"/>
        <w:autoSpaceDN w:val="0"/>
        <w:adjustRightInd w:val="0"/>
        <w:rPr>
          <w:rFonts w:ascii="Avenir Book" w:hAnsi="Avenir Book" w:cs="Times New Roman"/>
          <w:color w:val="000000"/>
          <w:sz w:val="21"/>
          <w:szCs w:val="21"/>
        </w:rPr>
      </w:pPr>
      <w:r w:rsidRPr="00C81D0B">
        <w:rPr>
          <w:rFonts w:ascii="Avenir Book" w:hAnsi="Avenir Book" w:cs="Times New Roman"/>
          <w:color w:val="000000"/>
          <w:sz w:val="21"/>
          <w:szCs w:val="21"/>
          <w:highlight w:val="yellow"/>
        </w:rPr>
        <w:t>[Month Day, Year]</w:t>
      </w:r>
    </w:p>
    <w:p w14:paraId="74E90A03" w14:textId="77777777" w:rsidR="003D7ED8" w:rsidRPr="00C81D0B" w:rsidRDefault="003D7ED8" w:rsidP="002D7C5A">
      <w:pPr>
        <w:autoSpaceDE w:val="0"/>
        <w:autoSpaceDN w:val="0"/>
        <w:adjustRightInd w:val="0"/>
        <w:rPr>
          <w:rFonts w:ascii="Avenir Book" w:hAnsi="Avenir Book" w:cs="Times New Roman"/>
          <w:color w:val="000000"/>
          <w:sz w:val="21"/>
          <w:szCs w:val="21"/>
        </w:rPr>
      </w:pPr>
    </w:p>
    <w:p w14:paraId="24FD759D" w14:textId="77777777" w:rsidR="009538D6" w:rsidRPr="001F0E2D" w:rsidRDefault="009538D6" w:rsidP="009538D6">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2A95BFDC" w14:textId="77777777" w:rsidR="009538D6" w:rsidRPr="001F0E2D" w:rsidRDefault="009538D6" w:rsidP="009538D6">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4DEE1AC3" w14:textId="77777777" w:rsidR="009538D6" w:rsidRPr="001F0E2D" w:rsidRDefault="009538D6" w:rsidP="009538D6">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42857B63" w14:textId="77777777" w:rsidR="009538D6" w:rsidRPr="001F0E2D" w:rsidRDefault="009538D6" w:rsidP="009538D6">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C81D0B" w:rsidRDefault="00E71A66" w:rsidP="002D7C5A">
      <w:pPr>
        <w:autoSpaceDE w:val="0"/>
        <w:autoSpaceDN w:val="0"/>
        <w:adjustRightInd w:val="0"/>
        <w:rPr>
          <w:rFonts w:ascii="Avenir Book" w:hAnsi="Avenir Book" w:cs="Times New Roman"/>
          <w:color w:val="0000FF"/>
          <w:sz w:val="21"/>
          <w:szCs w:val="21"/>
        </w:rPr>
      </w:pPr>
    </w:p>
    <w:p w14:paraId="50D99632" w14:textId="06FB4C81" w:rsidR="00FB1791" w:rsidRDefault="00F6035A" w:rsidP="002D7C5A">
      <w:pPr>
        <w:autoSpaceDE w:val="0"/>
        <w:autoSpaceDN w:val="0"/>
        <w:adjustRightInd w:val="0"/>
        <w:rPr>
          <w:rFonts w:ascii="Avenir Next" w:hAnsi="Avenir Next"/>
          <w:b/>
          <w:bCs/>
          <w:sz w:val="28"/>
          <w:szCs w:val="28"/>
        </w:rPr>
      </w:pPr>
      <w:r w:rsidRPr="009C05DC">
        <w:rPr>
          <w:rFonts w:ascii="Avenir Next" w:hAnsi="Avenir Next"/>
          <w:b/>
          <w:bCs/>
          <w:sz w:val="28"/>
          <w:szCs w:val="28"/>
          <w:highlight w:val="yellow"/>
        </w:rPr>
        <w:t>[</w:t>
      </w:r>
      <w:r w:rsidR="009538D6">
        <w:rPr>
          <w:rFonts w:ascii="Avenir Next" w:hAnsi="Avenir Next"/>
          <w:b/>
          <w:bCs/>
          <w:sz w:val="28"/>
          <w:szCs w:val="28"/>
          <w:highlight w:val="yellow"/>
        </w:rPr>
        <w:t>School Name</w:t>
      </w:r>
      <w:r w:rsidRPr="009C05DC">
        <w:rPr>
          <w:rFonts w:ascii="Avenir Next" w:hAnsi="Avenir Next"/>
          <w:b/>
          <w:bCs/>
          <w:sz w:val="28"/>
          <w:szCs w:val="28"/>
          <w:highlight w:val="yellow"/>
        </w:rPr>
        <w:t>]</w:t>
      </w:r>
      <w:r w:rsidR="00B12DAB" w:rsidRPr="009C05DC">
        <w:rPr>
          <w:rFonts w:ascii="Avenir Next" w:hAnsi="Avenir Next"/>
          <w:b/>
          <w:bCs/>
          <w:sz w:val="28"/>
          <w:szCs w:val="28"/>
        </w:rPr>
        <w:t xml:space="preserve"> DECA </w:t>
      </w:r>
      <w:r w:rsidR="009538D6">
        <w:rPr>
          <w:rFonts w:ascii="Avenir Next" w:hAnsi="Avenir Next"/>
          <w:b/>
          <w:bCs/>
          <w:sz w:val="28"/>
          <w:szCs w:val="28"/>
        </w:rPr>
        <w:t>m</w:t>
      </w:r>
      <w:r w:rsidR="009861B8" w:rsidRPr="009C05DC">
        <w:rPr>
          <w:rFonts w:ascii="Avenir Next" w:hAnsi="Avenir Next"/>
          <w:b/>
          <w:bCs/>
          <w:sz w:val="28"/>
          <w:szCs w:val="28"/>
        </w:rPr>
        <w:t>embers</w:t>
      </w:r>
      <w:r w:rsidR="00B12DAB" w:rsidRPr="009C05DC">
        <w:rPr>
          <w:rFonts w:ascii="Avenir Next" w:hAnsi="Avenir Next"/>
          <w:b/>
          <w:bCs/>
          <w:sz w:val="28"/>
          <w:szCs w:val="28"/>
        </w:rPr>
        <w:t xml:space="preserve"> </w:t>
      </w:r>
      <w:r w:rsidR="009538D6">
        <w:rPr>
          <w:rFonts w:ascii="Avenir Next" w:hAnsi="Avenir Next"/>
          <w:b/>
          <w:bCs/>
          <w:sz w:val="28"/>
          <w:szCs w:val="28"/>
        </w:rPr>
        <w:t>e</w:t>
      </w:r>
      <w:r w:rsidR="00B12DAB" w:rsidRPr="009C05DC">
        <w:rPr>
          <w:rFonts w:ascii="Avenir Next" w:hAnsi="Avenir Next"/>
          <w:b/>
          <w:bCs/>
          <w:sz w:val="28"/>
          <w:szCs w:val="28"/>
        </w:rPr>
        <w:t xml:space="preserve">arn </w:t>
      </w:r>
      <w:r w:rsidR="009538D6">
        <w:rPr>
          <w:rFonts w:ascii="Avenir Next" w:hAnsi="Avenir Next"/>
          <w:b/>
          <w:bCs/>
          <w:sz w:val="28"/>
          <w:szCs w:val="28"/>
        </w:rPr>
        <w:t>r</w:t>
      </w:r>
      <w:r w:rsidR="00B12DAB" w:rsidRPr="009C05DC">
        <w:rPr>
          <w:rFonts w:ascii="Avenir Next" w:hAnsi="Avenir Next"/>
          <w:b/>
          <w:bCs/>
          <w:sz w:val="28"/>
          <w:szCs w:val="28"/>
        </w:rPr>
        <w:t xml:space="preserve">ecognition at </w:t>
      </w:r>
      <w:r w:rsidR="00375164" w:rsidRPr="009C05DC">
        <w:rPr>
          <w:rFonts w:ascii="Avenir Next" w:hAnsi="Avenir Next"/>
          <w:b/>
          <w:bCs/>
          <w:sz w:val="28"/>
          <w:szCs w:val="28"/>
        </w:rPr>
        <w:t>DECA’s International Career Development Conference</w:t>
      </w:r>
    </w:p>
    <w:p w14:paraId="1EA5EE56" w14:textId="77777777" w:rsidR="009C05DC" w:rsidRPr="00C81D0B" w:rsidRDefault="009C05DC" w:rsidP="009C05DC">
      <w:pPr>
        <w:rPr>
          <w:rFonts w:ascii="Avenir Book" w:hAnsi="Avenir Book" w:cs="Verdana"/>
          <w:sz w:val="21"/>
          <w:szCs w:val="21"/>
        </w:rPr>
      </w:pPr>
    </w:p>
    <w:p w14:paraId="72D43F8E" w14:textId="73803A07" w:rsidR="00B12DAB" w:rsidRPr="00C81D0B" w:rsidRDefault="002D78C2" w:rsidP="002D7C5A">
      <w:pPr>
        <w:rPr>
          <w:rFonts w:ascii="Avenir Book" w:hAnsi="Avenir Book"/>
          <w:sz w:val="21"/>
          <w:szCs w:val="21"/>
        </w:rPr>
      </w:pPr>
      <w:r w:rsidRPr="00C81D0B">
        <w:rPr>
          <w:rFonts w:ascii="Avenir Book" w:hAnsi="Avenir Book" w:cs="Times New Roman"/>
          <w:color w:val="000000"/>
          <w:sz w:val="21"/>
          <w:szCs w:val="21"/>
          <w:highlight w:val="yellow"/>
        </w:rPr>
        <w:t>[City, State/Province]</w:t>
      </w:r>
      <w:r w:rsidRPr="00C81D0B">
        <w:rPr>
          <w:rFonts w:ascii="Avenir Book" w:hAnsi="Avenir Book" w:cs="Verdana"/>
          <w:sz w:val="21"/>
          <w:szCs w:val="21"/>
        </w:rPr>
        <w:t xml:space="preserve"> – </w:t>
      </w:r>
      <w:r w:rsidR="00B12DAB" w:rsidRPr="00C81D0B">
        <w:rPr>
          <w:rFonts w:ascii="Avenir Book" w:hAnsi="Avenir Book" w:cs="Verdana"/>
          <w:sz w:val="21"/>
          <w:szCs w:val="21"/>
          <w:highlight w:val="yellow"/>
        </w:rPr>
        <w:t>[</w:t>
      </w:r>
      <w:r w:rsidR="009538D6">
        <w:rPr>
          <w:rFonts w:ascii="Avenir Book" w:hAnsi="Avenir Book" w:cs="Verdana"/>
          <w:sz w:val="21"/>
          <w:szCs w:val="21"/>
          <w:highlight w:val="yellow"/>
        </w:rPr>
        <w:t>School</w:t>
      </w:r>
      <w:r w:rsidR="00B12DAB" w:rsidRPr="00C81D0B">
        <w:rPr>
          <w:rFonts w:ascii="Avenir Book" w:hAnsi="Avenir Book" w:cs="Verdana"/>
          <w:sz w:val="21"/>
          <w:szCs w:val="21"/>
          <w:highlight w:val="yellow"/>
        </w:rPr>
        <w:t xml:space="preserve"> </w:t>
      </w:r>
      <w:r w:rsidR="00D71C63" w:rsidRPr="00C81D0B">
        <w:rPr>
          <w:rFonts w:ascii="Avenir Book" w:hAnsi="Avenir Book" w:cs="Verdana"/>
          <w:sz w:val="21"/>
          <w:szCs w:val="21"/>
          <w:highlight w:val="yellow"/>
        </w:rPr>
        <w:t>N</w:t>
      </w:r>
      <w:r w:rsidR="00B12DAB" w:rsidRPr="00C81D0B">
        <w:rPr>
          <w:rFonts w:ascii="Avenir Book" w:hAnsi="Avenir Book" w:cs="Verdana"/>
          <w:sz w:val="21"/>
          <w:szCs w:val="21"/>
          <w:highlight w:val="yellow"/>
        </w:rPr>
        <w:t>ame]</w:t>
      </w:r>
      <w:r w:rsidRPr="00C81D0B">
        <w:rPr>
          <w:rFonts w:ascii="Avenir Book" w:hAnsi="Avenir Book" w:cs="Verdana"/>
          <w:sz w:val="21"/>
          <w:szCs w:val="21"/>
        </w:rPr>
        <w:t xml:space="preserve"> DECA </w:t>
      </w:r>
      <w:r w:rsidR="00B12DAB" w:rsidRPr="00C81D0B">
        <w:rPr>
          <w:rFonts w:ascii="Avenir Book" w:hAnsi="Avenir Book" w:cs="Verdana"/>
          <w:sz w:val="21"/>
          <w:szCs w:val="21"/>
        </w:rPr>
        <w:t xml:space="preserve">members earned the organization’s highest honors at DECA’s annual International Career Development Conference </w:t>
      </w:r>
      <w:r w:rsidR="00375164" w:rsidRPr="00C81D0B">
        <w:rPr>
          <w:rFonts w:ascii="Avenir Book" w:hAnsi="Avenir Book" w:cs="Verdana"/>
          <w:sz w:val="21"/>
          <w:szCs w:val="21"/>
        </w:rPr>
        <w:t xml:space="preserve">(ICDC) </w:t>
      </w:r>
      <w:r w:rsidR="00B12DAB" w:rsidRPr="00C81D0B">
        <w:rPr>
          <w:rFonts w:ascii="Avenir Book" w:hAnsi="Avenir Book" w:cs="Verdana"/>
          <w:sz w:val="21"/>
          <w:szCs w:val="21"/>
        </w:rPr>
        <w:t xml:space="preserve">in </w:t>
      </w:r>
      <w:r w:rsidR="00BE342C">
        <w:rPr>
          <w:rFonts w:ascii="Avenir Book" w:hAnsi="Avenir Book" w:cs="Verdana"/>
          <w:sz w:val="21"/>
          <w:szCs w:val="21"/>
          <w:highlight w:val="cyan"/>
        </w:rPr>
        <w:t>Orlando, Florida</w:t>
      </w:r>
      <w:r w:rsidR="001121E3" w:rsidRPr="00C81D0B">
        <w:rPr>
          <w:rFonts w:ascii="Avenir Book" w:hAnsi="Avenir Book" w:cs="Verdana"/>
          <w:sz w:val="21"/>
          <w:szCs w:val="21"/>
        </w:rPr>
        <w:t>,</w:t>
      </w:r>
      <w:r w:rsidR="002D1010" w:rsidRPr="00C81D0B">
        <w:rPr>
          <w:rFonts w:ascii="Avenir Book" w:hAnsi="Avenir Book" w:cs="Verdana"/>
          <w:sz w:val="21"/>
          <w:szCs w:val="21"/>
        </w:rPr>
        <w:t xml:space="preserve"> on </w:t>
      </w:r>
      <w:r w:rsidR="002D1010" w:rsidRPr="00C81D0B">
        <w:rPr>
          <w:rFonts w:ascii="Avenir Book" w:hAnsi="Avenir Book" w:cs="Verdana"/>
          <w:sz w:val="21"/>
          <w:szCs w:val="21"/>
          <w:highlight w:val="cyan"/>
        </w:rPr>
        <w:t xml:space="preserve">April </w:t>
      </w:r>
      <w:r w:rsidR="001121E3" w:rsidRPr="00C81D0B">
        <w:rPr>
          <w:rFonts w:ascii="Avenir Book" w:hAnsi="Avenir Book" w:cs="Verdana"/>
          <w:sz w:val="21"/>
          <w:szCs w:val="21"/>
          <w:highlight w:val="cyan"/>
        </w:rPr>
        <w:t>2</w:t>
      </w:r>
      <w:r w:rsidR="00BE342C">
        <w:rPr>
          <w:rFonts w:ascii="Avenir Book" w:hAnsi="Avenir Book" w:cs="Verdana"/>
          <w:sz w:val="21"/>
          <w:szCs w:val="21"/>
          <w:highlight w:val="cyan"/>
        </w:rPr>
        <w:t>6-29, 2025</w:t>
      </w:r>
      <w:r w:rsidR="002D1010" w:rsidRPr="00C81D0B">
        <w:rPr>
          <w:rFonts w:ascii="Avenir Book" w:hAnsi="Avenir Book" w:cs="Verdana"/>
          <w:sz w:val="21"/>
          <w:szCs w:val="21"/>
        </w:rPr>
        <w:t>.</w:t>
      </w:r>
    </w:p>
    <w:p w14:paraId="682F0644" w14:textId="77777777" w:rsidR="00B12DAB" w:rsidRPr="00C81D0B" w:rsidRDefault="00B12DAB" w:rsidP="002D7C5A">
      <w:pPr>
        <w:rPr>
          <w:rFonts w:ascii="Avenir Book" w:hAnsi="Avenir Book"/>
          <w:sz w:val="21"/>
          <w:szCs w:val="21"/>
        </w:rPr>
      </w:pPr>
    </w:p>
    <w:p w14:paraId="7F9CF360" w14:textId="76EF467E" w:rsidR="00B12DAB" w:rsidRPr="00C81D0B" w:rsidRDefault="00B12DAB" w:rsidP="002D7C5A">
      <w:pPr>
        <w:rPr>
          <w:rFonts w:ascii="Avenir Book" w:hAnsi="Avenir Book" w:cs="Verdana"/>
          <w:sz w:val="21"/>
          <w:szCs w:val="21"/>
        </w:rPr>
      </w:pPr>
      <w:r w:rsidRPr="00C81D0B">
        <w:rPr>
          <w:rFonts w:ascii="Avenir Book" w:hAnsi="Avenir Book" w:cs="Verdana"/>
          <w:sz w:val="21"/>
          <w:szCs w:val="21"/>
        </w:rPr>
        <w:t>Students receiving recognition at the international level were:</w:t>
      </w:r>
    </w:p>
    <w:p w14:paraId="3F1F7AA8" w14:textId="77777777" w:rsidR="002D1010" w:rsidRPr="00C81D0B" w:rsidRDefault="002D1010" w:rsidP="002D7C5A">
      <w:pPr>
        <w:rPr>
          <w:rFonts w:ascii="Avenir Book" w:hAnsi="Avenir Book" w:cs="Verdana"/>
          <w:sz w:val="21"/>
          <w:szCs w:val="21"/>
        </w:rPr>
      </w:pPr>
    </w:p>
    <w:tbl>
      <w:tblPr>
        <w:tblStyle w:val="TableGrid"/>
        <w:tblW w:w="0" w:type="auto"/>
        <w:tblLook w:val="04A0" w:firstRow="1" w:lastRow="0" w:firstColumn="1" w:lastColumn="0" w:noHBand="0" w:noVBand="1"/>
      </w:tblPr>
      <w:tblGrid>
        <w:gridCol w:w="3332"/>
        <w:gridCol w:w="4173"/>
        <w:gridCol w:w="2709"/>
      </w:tblGrid>
      <w:tr w:rsidR="002D1010" w:rsidRPr="009C05DC" w14:paraId="5CBBF40C" w14:textId="77777777" w:rsidTr="0015426B">
        <w:tc>
          <w:tcPr>
            <w:tcW w:w="3404" w:type="dxa"/>
          </w:tcPr>
          <w:p w14:paraId="35B14E88" w14:textId="77777777" w:rsidR="002D1010" w:rsidRPr="009C05DC" w:rsidRDefault="002D1010" w:rsidP="002D7C5A">
            <w:pPr>
              <w:rPr>
                <w:rFonts w:ascii="Avenir Book" w:hAnsi="Avenir Book" w:cs="Verdana"/>
                <w:b/>
                <w:bCs/>
                <w:sz w:val="21"/>
                <w:szCs w:val="21"/>
              </w:rPr>
            </w:pPr>
            <w:r w:rsidRPr="009C05DC">
              <w:rPr>
                <w:rFonts w:ascii="Avenir Book" w:hAnsi="Avenir Book" w:cs="Verdana"/>
                <w:b/>
                <w:bCs/>
                <w:sz w:val="21"/>
                <w:szCs w:val="21"/>
              </w:rPr>
              <w:t>Student Name</w:t>
            </w:r>
          </w:p>
        </w:tc>
        <w:tc>
          <w:tcPr>
            <w:tcW w:w="4241" w:type="dxa"/>
          </w:tcPr>
          <w:p w14:paraId="6E1E8687" w14:textId="77777777" w:rsidR="002D1010" w:rsidRPr="009C05DC" w:rsidRDefault="002D1010" w:rsidP="002D7C5A">
            <w:pPr>
              <w:rPr>
                <w:rFonts w:ascii="Avenir Book" w:hAnsi="Avenir Book" w:cs="Verdana"/>
                <w:b/>
                <w:bCs/>
                <w:sz w:val="21"/>
                <w:szCs w:val="21"/>
              </w:rPr>
            </w:pPr>
            <w:r w:rsidRPr="009C05DC">
              <w:rPr>
                <w:rFonts w:ascii="Avenir Book" w:hAnsi="Avenir Book" w:cs="Verdana"/>
                <w:b/>
                <w:bCs/>
                <w:sz w:val="21"/>
                <w:szCs w:val="21"/>
              </w:rPr>
              <w:t>Event/Scholarship</w:t>
            </w:r>
          </w:p>
        </w:tc>
        <w:tc>
          <w:tcPr>
            <w:tcW w:w="2569" w:type="dxa"/>
          </w:tcPr>
          <w:p w14:paraId="241BE20E" w14:textId="77777777" w:rsidR="002D1010" w:rsidRPr="009C05DC" w:rsidRDefault="002D1010" w:rsidP="002D7C5A">
            <w:pPr>
              <w:rPr>
                <w:rFonts w:ascii="Avenir Book" w:hAnsi="Avenir Book" w:cs="Verdana"/>
                <w:b/>
                <w:bCs/>
                <w:sz w:val="21"/>
                <w:szCs w:val="21"/>
              </w:rPr>
            </w:pPr>
            <w:r w:rsidRPr="009C05DC">
              <w:rPr>
                <w:rFonts w:ascii="Avenir Book" w:hAnsi="Avenir Book" w:cs="Verdana"/>
                <w:b/>
                <w:bCs/>
                <w:sz w:val="21"/>
                <w:szCs w:val="21"/>
              </w:rPr>
              <w:t>Place/Honor/Sponsorship</w:t>
            </w:r>
          </w:p>
        </w:tc>
      </w:tr>
      <w:tr w:rsidR="002D1010" w:rsidRPr="009C05DC" w14:paraId="3296E8AE" w14:textId="77777777" w:rsidTr="0015426B">
        <w:tc>
          <w:tcPr>
            <w:tcW w:w="3404" w:type="dxa"/>
          </w:tcPr>
          <w:p w14:paraId="318E5CB5" w14:textId="77777777" w:rsidR="002D1010" w:rsidRPr="009C05DC" w:rsidRDefault="002D1010" w:rsidP="002D7C5A">
            <w:pPr>
              <w:rPr>
                <w:rFonts w:ascii="Avenir Book" w:hAnsi="Avenir Book" w:cs="Verdana"/>
                <w:sz w:val="21"/>
                <w:szCs w:val="21"/>
              </w:rPr>
            </w:pPr>
          </w:p>
        </w:tc>
        <w:tc>
          <w:tcPr>
            <w:tcW w:w="4241" w:type="dxa"/>
          </w:tcPr>
          <w:p w14:paraId="3D875842" w14:textId="77777777" w:rsidR="002D1010" w:rsidRPr="009C05DC" w:rsidRDefault="002D1010" w:rsidP="002D7C5A">
            <w:pPr>
              <w:rPr>
                <w:rFonts w:ascii="Avenir Book" w:hAnsi="Avenir Book" w:cs="Verdana"/>
                <w:sz w:val="21"/>
                <w:szCs w:val="21"/>
              </w:rPr>
            </w:pPr>
          </w:p>
        </w:tc>
        <w:tc>
          <w:tcPr>
            <w:tcW w:w="2569" w:type="dxa"/>
          </w:tcPr>
          <w:p w14:paraId="0C51A0EA" w14:textId="77777777" w:rsidR="002D1010" w:rsidRPr="009C05DC" w:rsidRDefault="002D1010" w:rsidP="002D7C5A">
            <w:pPr>
              <w:rPr>
                <w:rFonts w:ascii="Avenir Book" w:hAnsi="Avenir Book" w:cs="Verdana"/>
                <w:sz w:val="21"/>
                <w:szCs w:val="21"/>
              </w:rPr>
            </w:pPr>
          </w:p>
        </w:tc>
      </w:tr>
      <w:tr w:rsidR="002D1010" w:rsidRPr="009C05DC" w14:paraId="0421D89A" w14:textId="77777777" w:rsidTr="0015426B">
        <w:tc>
          <w:tcPr>
            <w:tcW w:w="3404" w:type="dxa"/>
          </w:tcPr>
          <w:p w14:paraId="6269337A" w14:textId="77777777" w:rsidR="002D1010" w:rsidRPr="009C05DC" w:rsidRDefault="002D1010" w:rsidP="002D7C5A">
            <w:pPr>
              <w:rPr>
                <w:rFonts w:ascii="Avenir Book" w:hAnsi="Avenir Book" w:cs="Verdana"/>
                <w:sz w:val="21"/>
                <w:szCs w:val="21"/>
              </w:rPr>
            </w:pPr>
          </w:p>
        </w:tc>
        <w:tc>
          <w:tcPr>
            <w:tcW w:w="4241" w:type="dxa"/>
          </w:tcPr>
          <w:p w14:paraId="78E8A81B" w14:textId="77777777" w:rsidR="002D1010" w:rsidRPr="009C05DC" w:rsidRDefault="002D1010" w:rsidP="002D7C5A">
            <w:pPr>
              <w:rPr>
                <w:rFonts w:ascii="Avenir Book" w:hAnsi="Avenir Book" w:cs="Verdana"/>
                <w:sz w:val="21"/>
                <w:szCs w:val="21"/>
              </w:rPr>
            </w:pPr>
          </w:p>
        </w:tc>
        <w:tc>
          <w:tcPr>
            <w:tcW w:w="2569" w:type="dxa"/>
          </w:tcPr>
          <w:p w14:paraId="10861D61" w14:textId="77777777" w:rsidR="002D1010" w:rsidRPr="009C05DC" w:rsidRDefault="002D1010" w:rsidP="002D7C5A">
            <w:pPr>
              <w:rPr>
                <w:rFonts w:ascii="Avenir Book" w:hAnsi="Avenir Book" w:cs="Verdana"/>
                <w:sz w:val="21"/>
                <w:szCs w:val="21"/>
              </w:rPr>
            </w:pPr>
          </w:p>
        </w:tc>
      </w:tr>
    </w:tbl>
    <w:p w14:paraId="77C4BC1C" w14:textId="77777777" w:rsidR="00B12DAB" w:rsidRPr="00C81D0B" w:rsidRDefault="00B12DAB" w:rsidP="002D7C5A">
      <w:pPr>
        <w:rPr>
          <w:rFonts w:ascii="Avenir Book" w:hAnsi="Avenir Book" w:cs="Verdana"/>
          <w:sz w:val="21"/>
          <w:szCs w:val="21"/>
        </w:rPr>
      </w:pPr>
    </w:p>
    <w:p w14:paraId="51717FCC" w14:textId="4CD35661" w:rsidR="00B12DAB" w:rsidRPr="00C81D0B" w:rsidRDefault="00B12DAB" w:rsidP="002D7C5A">
      <w:pPr>
        <w:rPr>
          <w:rFonts w:ascii="Avenir Book" w:hAnsi="Avenir Book" w:cs="Verdana"/>
          <w:sz w:val="21"/>
          <w:szCs w:val="21"/>
        </w:rPr>
      </w:pPr>
      <w:r w:rsidRPr="00C81D0B">
        <w:rPr>
          <w:rFonts w:ascii="Avenir Book" w:hAnsi="Avenir Book" w:cs="Verdana"/>
          <w:sz w:val="21"/>
          <w:szCs w:val="21"/>
        </w:rPr>
        <w:t xml:space="preserve">During the school year, approximately </w:t>
      </w:r>
      <w:r w:rsidRPr="00C81D0B">
        <w:rPr>
          <w:rFonts w:ascii="Avenir Book" w:hAnsi="Avenir Book" w:cs="Verdana"/>
          <w:sz w:val="21"/>
          <w:szCs w:val="21"/>
          <w:highlight w:val="cyan"/>
        </w:rPr>
        <w:t>1</w:t>
      </w:r>
      <w:r w:rsidR="00363529">
        <w:rPr>
          <w:rFonts w:ascii="Avenir Book" w:hAnsi="Avenir Book" w:cs="Verdana"/>
          <w:sz w:val="21"/>
          <w:szCs w:val="21"/>
          <w:highlight w:val="cyan"/>
        </w:rPr>
        <w:t>95</w:t>
      </w:r>
      <w:r w:rsidRPr="00C81D0B">
        <w:rPr>
          <w:rFonts w:ascii="Avenir Book" w:hAnsi="Avenir Book" w:cs="Verdana"/>
          <w:sz w:val="21"/>
          <w:szCs w:val="21"/>
          <w:highlight w:val="cyan"/>
        </w:rPr>
        <w:t>,000</w:t>
      </w:r>
      <w:r w:rsidRPr="00C81D0B">
        <w:rPr>
          <w:rFonts w:ascii="Avenir Book" w:hAnsi="Avenir Book" w:cs="Verdana"/>
          <w:sz w:val="21"/>
          <w:szCs w:val="21"/>
        </w:rPr>
        <w:t xml:space="preserve"> of DECA’s </w:t>
      </w:r>
      <w:r w:rsidR="00542C9D">
        <w:rPr>
          <w:rFonts w:ascii="Avenir Book" w:hAnsi="Avenir Book" w:cs="Verdana"/>
          <w:sz w:val="21"/>
          <w:szCs w:val="21"/>
          <w:highlight w:val="cyan"/>
        </w:rPr>
        <w:t>2</w:t>
      </w:r>
      <w:r w:rsidR="009D7E57">
        <w:rPr>
          <w:rFonts w:ascii="Avenir Book" w:hAnsi="Avenir Book" w:cs="Verdana"/>
          <w:sz w:val="21"/>
          <w:szCs w:val="21"/>
          <w:highlight w:val="cyan"/>
        </w:rPr>
        <w:t>65</w:t>
      </w:r>
      <w:r w:rsidRPr="00C81D0B">
        <w:rPr>
          <w:rFonts w:ascii="Avenir Book" w:hAnsi="Avenir Book" w:cs="Verdana"/>
          <w:sz w:val="21"/>
          <w:szCs w:val="21"/>
          <w:highlight w:val="cyan"/>
        </w:rPr>
        <w:t>,000</w:t>
      </w:r>
      <w:r w:rsidRPr="00C81D0B">
        <w:rPr>
          <w:rFonts w:ascii="Avenir Book" w:hAnsi="Avenir Book" w:cs="Verdana"/>
          <w:sz w:val="21"/>
          <w:szCs w:val="21"/>
        </w:rPr>
        <w:t xml:space="preserve"> </w:t>
      </w:r>
      <w:r w:rsidR="002D1010" w:rsidRPr="00C81D0B">
        <w:rPr>
          <w:rFonts w:ascii="Avenir Book" w:hAnsi="Avenir Book" w:cs="Verdana"/>
          <w:sz w:val="21"/>
          <w:szCs w:val="21"/>
        </w:rPr>
        <w:t xml:space="preserve">high school </w:t>
      </w:r>
      <w:r w:rsidRPr="00C81D0B">
        <w:rPr>
          <w:rFonts w:ascii="Avenir Book" w:hAnsi="Avenir Book" w:cs="Verdana"/>
          <w:sz w:val="21"/>
          <w:szCs w:val="21"/>
        </w:rPr>
        <w:t xml:space="preserve">student members take part in the organization’s </w:t>
      </w:r>
      <w:hyperlink r:id="rId6" w:history="1">
        <w:r w:rsidRPr="00C81D0B">
          <w:rPr>
            <w:rFonts w:ascii="Avenir Book" w:hAnsi="Avenir Book" w:cs="Verdana"/>
            <w:sz w:val="21"/>
            <w:szCs w:val="21"/>
          </w:rPr>
          <w:t>competitive events program</w:t>
        </w:r>
      </w:hyperlink>
      <w:r w:rsidRPr="00C81D0B">
        <w:rPr>
          <w:rFonts w:ascii="Avenir Book" w:hAnsi="Avenir Book" w:cs="Verdana"/>
          <w:sz w:val="21"/>
          <w:szCs w:val="21"/>
        </w:rPr>
        <w:t xml:space="preserve">, allowing them to compete for </w:t>
      </w:r>
      <w:r w:rsidR="002D1010" w:rsidRPr="00C81D0B">
        <w:rPr>
          <w:rFonts w:ascii="Avenir Book" w:hAnsi="Avenir Book" w:cs="Verdana"/>
          <w:sz w:val="21"/>
          <w:szCs w:val="21"/>
        </w:rPr>
        <w:t xml:space="preserve">local, regional and state </w:t>
      </w:r>
      <w:r w:rsidRPr="00C81D0B">
        <w:rPr>
          <w:rFonts w:ascii="Avenir Book" w:hAnsi="Avenir Book" w:cs="Verdana"/>
          <w:sz w:val="21"/>
          <w:szCs w:val="21"/>
        </w:rPr>
        <w:t>titles. The competitions are designed to simulate real-life business scenarios and test students’ academic understanding and skills development. The top state winners put their talents to the test during the program’s final round of competition in </w:t>
      </w:r>
      <w:r w:rsidR="00BE342C">
        <w:rPr>
          <w:rFonts w:ascii="Avenir Book" w:hAnsi="Avenir Book" w:cs="Verdana"/>
          <w:sz w:val="21"/>
          <w:szCs w:val="21"/>
          <w:highlight w:val="cyan"/>
        </w:rPr>
        <w:t>Orlando</w:t>
      </w:r>
      <w:r w:rsidRPr="00C81D0B">
        <w:rPr>
          <w:rFonts w:ascii="Avenir Book" w:hAnsi="Avenir Book" w:cs="Verdana"/>
          <w:sz w:val="21"/>
          <w:szCs w:val="21"/>
        </w:rPr>
        <w:t>. The DECA International Career Development Conference was the pinnacle of competition</w:t>
      </w:r>
      <w:r w:rsidR="001121E3" w:rsidRPr="00C81D0B">
        <w:rPr>
          <w:rFonts w:ascii="Avenir Book" w:hAnsi="Avenir Book" w:cs="Verdana"/>
          <w:sz w:val="21"/>
          <w:szCs w:val="21"/>
        </w:rPr>
        <w:t>,</w:t>
      </w:r>
      <w:r w:rsidRPr="00C81D0B">
        <w:rPr>
          <w:rFonts w:ascii="Avenir Book" w:hAnsi="Avenir Book" w:cs="Verdana"/>
          <w:sz w:val="21"/>
          <w:szCs w:val="21"/>
        </w:rPr>
        <w:t xml:space="preserve"> where </w:t>
      </w:r>
      <w:r w:rsidR="00BE342C">
        <w:rPr>
          <w:rFonts w:ascii="Avenir Book" w:hAnsi="Avenir Book" w:cs="Verdana"/>
          <w:sz w:val="21"/>
          <w:szCs w:val="21"/>
        </w:rPr>
        <w:t>over</w:t>
      </w:r>
      <w:r w:rsidR="00407726" w:rsidRPr="00C81D0B">
        <w:rPr>
          <w:rFonts w:ascii="Avenir Book" w:hAnsi="Avenir Book" w:cs="Verdana"/>
          <w:sz w:val="21"/>
          <w:szCs w:val="21"/>
        </w:rPr>
        <w:t xml:space="preserve"> </w:t>
      </w:r>
      <w:r w:rsidR="009D7E57">
        <w:rPr>
          <w:rFonts w:ascii="Avenir Book" w:hAnsi="Avenir Book" w:cs="Verdana"/>
          <w:sz w:val="21"/>
          <w:szCs w:val="21"/>
          <w:highlight w:val="cyan"/>
        </w:rPr>
        <w:t>18</w:t>
      </w:r>
      <w:r w:rsidR="003B392E" w:rsidRPr="00C81D0B">
        <w:rPr>
          <w:rFonts w:ascii="Avenir Book" w:hAnsi="Avenir Book" w:cs="Verdana"/>
          <w:sz w:val="21"/>
          <w:szCs w:val="21"/>
          <w:highlight w:val="cyan"/>
        </w:rPr>
        <w:t>,000</w:t>
      </w:r>
      <w:r w:rsidR="00407726" w:rsidRPr="00C81D0B">
        <w:rPr>
          <w:rFonts w:ascii="Avenir Book" w:hAnsi="Avenir Book" w:cs="Verdana"/>
          <w:sz w:val="21"/>
          <w:szCs w:val="21"/>
        </w:rPr>
        <w:t xml:space="preserve"> </w:t>
      </w:r>
      <w:r w:rsidRPr="00C81D0B">
        <w:rPr>
          <w:rFonts w:ascii="Avenir Book" w:hAnsi="Avenir Book" w:cs="Verdana"/>
          <w:sz w:val="21"/>
          <w:szCs w:val="21"/>
        </w:rPr>
        <w:t>students vied for international honors. Over $</w:t>
      </w:r>
      <w:r w:rsidR="009D7E57">
        <w:rPr>
          <w:rFonts w:ascii="Avenir Book" w:hAnsi="Avenir Book" w:cs="Verdana"/>
          <w:sz w:val="21"/>
          <w:szCs w:val="21"/>
        </w:rPr>
        <w:t>371</w:t>
      </w:r>
      <w:r w:rsidRPr="00C81D0B">
        <w:rPr>
          <w:rFonts w:ascii="Avenir Book" w:hAnsi="Avenir Book" w:cs="Verdana"/>
          <w:sz w:val="21"/>
          <w:szCs w:val="21"/>
        </w:rPr>
        <w:t>,000 in scholarships and awards were presented to students and teachers for their achievements.</w:t>
      </w:r>
    </w:p>
    <w:p w14:paraId="0066D6CF" w14:textId="044B660B" w:rsidR="00A60114" w:rsidRPr="00C81D0B" w:rsidRDefault="00A60114" w:rsidP="002D7C5A">
      <w:pPr>
        <w:rPr>
          <w:rFonts w:ascii="Avenir Book" w:hAnsi="Avenir Book" w:cs="Verdana"/>
          <w:sz w:val="21"/>
          <w:szCs w:val="21"/>
        </w:rPr>
      </w:pPr>
    </w:p>
    <w:p w14:paraId="5B96793B" w14:textId="0FCF2B0B" w:rsidR="00A60114" w:rsidRPr="00C81D0B" w:rsidRDefault="00A60114" w:rsidP="002D7C5A">
      <w:pPr>
        <w:rPr>
          <w:rFonts w:ascii="Avenir Book" w:hAnsi="Avenir Book" w:cs="Verdana"/>
          <w:sz w:val="21"/>
          <w:szCs w:val="21"/>
        </w:rPr>
      </w:pPr>
      <w:r w:rsidRPr="00C81D0B">
        <w:rPr>
          <w:rFonts w:ascii="Avenir Book" w:hAnsi="Avenir Book" w:cs="Verdana"/>
          <w:sz w:val="21"/>
          <w:szCs w:val="21"/>
        </w:rPr>
        <w:t>“</w:t>
      </w:r>
      <w:r w:rsidR="003B61D8" w:rsidRPr="00C81D0B">
        <w:rPr>
          <w:rFonts w:ascii="Avenir Book" w:hAnsi="Avenir Book" w:cs="Verdana"/>
          <w:sz w:val="21"/>
          <w:szCs w:val="21"/>
          <w:highlight w:val="yellow"/>
        </w:rPr>
        <w:t>[I</w:t>
      </w:r>
      <w:r w:rsidRPr="00C81D0B">
        <w:rPr>
          <w:rFonts w:ascii="Avenir Book" w:hAnsi="Avenir Book" w:cs="Verdana"/>
          <w:sz w:val="21"/>
          <w:szCs w:val="21"/>
          <w:highlight w:val="yellow"/>
        </w:rPr>
        <w:t>nsert quote from student winner]</w:t>
      </w:r>
      <w:r w:rsidRPr="00C81D0B">
        <w:rPr>
          <w:rFonts w:ascii="Avenir Book" w:hAnsi="Avenir Book" w:cs="Verdana"/>
          <w:sz w:val="21"/>
          <w:szCs w:val="21"/>
        </w:rPr>
        <w:t xml:space="preserve">,” said, </w:t>
      </w:r>
      <w:r w:rsidRPr="00C81D0B">
        <w:rPr>
          <w:rFonts w:ascii="Avenir Book" w:hAnsi="Avenir Book" w:cs="Verdana"/>
          <w:sz w:val="21"/>
          <w:szCs w:val="21"/>
          <w:highlight w:val="yellow"/>
        </w:rPr>
        <w:t xml:space="preserve">[Full </w:t>
      </w:r>
      <w:r w:rsidR="009538D6">
        <w:rPr>
          <w:rFonts w:ascii="Avenir Book" w:hAnsi="Avenir Book" w:cs="Verdana"/>
          <w:sz w:val="21"/>
          <w:szCs w:val="21"/>
          <w:highlight w:val="yellow"/>
        </w:rPr>
        <w:t>N</w:t>
      </w:r>
      <w:r w:rsidRPr="00C81D0B">
        <w:rPr>
          <w:rFonts w:ascii="Avenir Book" w:hAnsi="Avenir Book" w:cs="Verdana"/>
          <w:sz w:val="21"/>
          <w:szCs w:val="21"/>
          <w:highlight w:val="yellow"/>
        </w:rPr>
        <w:t>ame]</w:t>
      </w:r>
      <w:r w:rsidRPr="00C81D0B">
        <w:rPr>
          <w:rFonts w:ascii="Avenir Book" w:hAnsi="Avenir Book" w:cs="Verdana"/>
          <w:sz w:val="21"/>
          <w:szCs w:val="21"/>
        </w:rPr>
        <w:t>, who was recognized at ICDC.</w:t>
      </w:r>
    </w:p>
    <w:p w14:paraId="0A40983E" w14:textId="77777777" w:rsidR="00B12DAB" w:rsidRPr="00C81D0B" w:rsidRDefault="00B12DAB" w:rsidP="002D7C5A">
      <w:pPr>
        <w:rPr>
          <w:rFonts w:ascii="Avenir Book" w:hAnsi="Avenir Book"/>
          <w:sz w:val="21"/>
          <w:szCs w:val="21"/>
        </w:rPr>
      </w:pPr>
    </w:p>
    <w:p w14:paraId="1D6A538D" w14:textId="4ABD4EA5" w:rsidR="00A60114" w:rsidRPr="00C81D0B" w:rsidRDefault="00B12DAB" w:rsidP="002D7C5A">
      <w:pPr>
        <w:rPr>
          <w:rFonts w:ascii="Avenir Book" w:hAnsi="Avenir Book" w:cs="Verdana"/>
          <w:sz w:val="21"/>
          <w:szCs w:val="21"/>
        </w:rPr>
      </w:pPr>
      <w:r w:rsidRPr="00C81D0B">
        <w:rPr>
          <w:rFonts w:ascii="Avenir Book" w:hAnsi="Avenir Book" w:cs="Verdana"/>
          <w:sz w:val="21"/>
          <w:szCs w:val="21"/>
        </w:rPr>
        <w:t xml:space="preserve">This year’s #DECAICDC featured </w:t>
      </w:r>
      <w:r w:rsidR="009538D6" w:rsidRPr="009538D6">
        <w:rPr>
          <w:rFonts w:ascii="Avenir Book" w:hAnsi="Avenir Book" w:cs="Verdana"/>
          <w:sz w:val="21"/>
          <w:szCs w:val="21"/>
          <w:highlight w:val="cyan"/>
        </w:rPr>
        <w:t>more than</w:t>
      </w:r>
      <w:r w:rsidR="002D1010" w:rsidRPr="009538D6">
        <w:rPr>
          <w:rFonts w:ascii="Avenir Book" w:hAnsi="Avenir Book" w:cs="Verdana"/>
          <w:sz w:val="21"/>
          <w:szCs w:val="21"/>
          <w:highlight w:val="cyan"/>
        </w:rPr>
        <w:t xml:space="preserve"> </w:t>
      </w:r>
      <w:r w:rsidR="001121E3" w:rsidRPr="009538D6">
        <w:rPr>
          <w:rFonts w:ascii="Avenir Book" w:hAnsi="Avenir Book" w:cs="Verdana"/>
          <w:sz w:val="21"/>
          <w:szCs w:val="21"/>
          <w:highlight w:val="cyan"/>
        </w:rPr>
        <w:t>2</w:t>
      </w:r>
      <w:r w:rsidR="009D7E57">
        <w:rPr>
          <w:rFonts w:ascii="Avenir Book" w:hAnsi="Avenir Book" w:cs="Verdana"/>
          <w:sz w:val="21"/>
          <w:szCs w:val="21"/>
          <w:highlight w:val="cyan"/>
        </w:rPr>
        <w:t>6</w:t>
      </w:r>
      <w:r w:rsidR="002D1010" w:rsidRPr="009538D6">
        <w:rPr>
          <w:rFonts w:ascii="Avenir Book" w:hAnsi="Avenir Book" w:cs="Verdana"/>
          <w:sz w:val="21"/>
          <w:szCs w:val="21"/>
          <w:highlight w:val="cyan"/>
        </w:rPr>
        <w:t>,</w:t>
      </w:r>
      <w:r w:rsidR="002D1010" w:rsidRPr="00C81D0B">
        <w:rPr>
          <w:rFonts w:ascii="Avenir Book" w:hAnsi="Avenir Book" w:cs="Verdana"/>
          <w:sz w:val="21"/>
          <w:szCs w:val="21"/>
          <w:highlight w:val="cyan"/>
        </w:rPr>
        <w:t>000</w:t>
      </w:r>
      <w:r w:rsidRPr="00C81D0B">
        <w:rPr>
          <w:rFonts w:ascii="Avenir Book" w:hAnsi="Avenir Book" w:cs="Verdana"/>
          <w:sz w:val="21"/>
          <w:szCs w:val="21"/>
        </w:rPr>
        <w:t xml:space="preserve"> members and advisors in attendance. In addition to career-based competition, DECA members engaged in leadership academies and networking opportunities with </w:t>
      </w:r>
      <w:r w:rsidRPr="00C81D0B">
        <w:rPr>
          <w:rFonts w:ascii="Avenir Book" w:hAnsi="Avenir Book" w:cs="Verdana"/>
          <w:sz w:val="21"/>
          <w:szCs w:val="21"/>
          <w:highlight w:val="cyan"/>
        </w:rPr>
        <w:t xml:space="preserve">over </w:t>
      </w:r>
      <w:r w:rsidR="00EF7B07" w:rsidRPr="00C81D0B">
        <w:rPr>
          <w:rFonts w:ascii="Avenir Book" w:hAnsi="Avenir Book" w:cs="Verdana"/>
          <w:sz w:val="21"/>
          <w:szCs w:val="21"/>
          <w:highlight w:val="cyan"/>
        </w:rPr>
        <w:t>8</w:t>
      </w:r>
      <w:r w:rsidR="002D1010" w:rsidRPr="00C81D0B">
        <w:rPr>
          <w:rFonts w:ascii="Avenir Book" w:hAnsi="Avenir Book" w:cs="Verdana"/>
          <w:sz w:val="21"/>
          <w:szCs w:val="21"/>
          <w:highlight w:val="cyan"/>
        </w:rPr>
        <w:t>0</w:t>
      </w:r>
      <w:r w:rsidRPr="00C81D0B">
        <w:rPr>
          <w:rFonts w:ascii="Avenir Book" w:hAnsi="Avenir Book" w:cs="Verdana"/>
          <w:sz w:val="21"/>
          <w:szCs w:val="21"/>
        </w:rPr>
        <w:t xml:space="preserve"> </w:t>
      </w:r>
      <w:r w:rsidR="001121E3" w:rsidRPr="00C81D0B">
        <w:rPr>
          <w:rFonts w:ascii="Avenir Book" w:hAnsi="Avenir Book" w:cs="Verdana"/>
          <w:sz w:val="21"/>
          <w:szCs w:val="21"/>
        </w:rPr>
        <w:t>internationally recognized</w:t>
      </w:r>
      <w:r w:rsidRPr="00C81D0B">
        <w:rPr>
          <w:rFonts w:ascii="Avenir Book" w:hAnsi="Avenir Book" w:cs="Verdana"/>
          <w:sz w:val="21"/>
          <w:szCs w:val="21"/>
        </w:rPr>
        <w:t xml:space="preserve"> businesses</w:t>
      </w:r>
      <w:r w:rsidR="002D1010" w:rsidRPr="00C81D0B">
        <w:rPr>
          <w:rFonts w:ascii="Avenir Book" w:hAnsi="Avenir Book" w:cs="Verdana"/>
          <w:sz w:val="21"/>
          <w:szCs w:val="21"/>
        </w:rPr>
        <w:t xml:space="preserve"> and universities</w:t>
      </w:r>
      <w:r w:rsidRPr="00C81D0B">
        <w:rPr>
          <w:rFonts w:ascii="Avenir Book" w:hAnsi="Avenir Book" w:cs="Verdana"/>
          <w:sz w:val="21"/>
          <w:szCs w:val="21"/>
        </w:rPr>
        <w:t>.</w:t>
      </w:r>
    </w:p>
    <w:p w14:paraId="1FB4A1FE" w14:textId="77777777" w:rsidR="002D78C2" w:rsidRPr="00C81D0B" w:rsidRDefault="002D78C2" w:rsidP="002D7C5A">
      <w:pPr>
        <w:tabs>
          <w:tab w:val="right" w:pos="9360"/>
        </w:tabs>
        <w:autoSpaceDE w:val="0"/>
        <w:autoSpaceDN w:val="0"/>
        <w:adjustRightInd w:val="0"/>
        <w:ind w:right="-720"/>
        <w:rPr>
          <w:rFonts w:ascii="Avenir Book" w:hAnsi="Avenir Book" w:cs="Verdana"/>
          <w:sz w:val="21"/>
          <w:szCs w:val="21"/>
        </w:rPr>
      </w:pPr>
    </w:p>
    <w:p w14:paraId="6FB74338" w14:textId="56A1139C" w:rsidR="002D78C2" w:rsidRPr="00C81D0B" w:rsidRDefault="0075513A" w:rsidP="002D7C5A">
      <w:pPr>
        <w:autoSpaceDE w:val="0"/>
        <w:autoSpaceDN w:val="0"/>
        <w:adjustRightInd w:val="0"/>
        <w:ind w:right="-720"/>
        <w:rPr>
          <w:rFonts w:ascii="Avenir Book" w:hAnsi="Avenir Book" w:cs="Verdana"/>
          <w:sz w:val="21"/>
          <w:szCs w:val="21"/>
        </w:rPr>
      </w:pPr>
      <w:r w:rsidRPr="00C81D0B">
        <w:rPr>
          <w:rFonts w:ascii="Avenir Book" w:hAnsi="Avenir Book" w:cs="Verdana"/>
          <w:sz w:val="21"/>
          <w:szCs w:val="21"/>
          <w:highlight w:val="yellow"/>
        </w:rPr>
        <w:t xml:space="preserve">[Insert paragraph about </w:t>
      </w:r>
      <w:r w:rsidR="001121E3" w:rsidRPr="00C81D0B">
        <w:rPr>
          <w:rFonts w:ascii="Avenir Book" w:hAnsi="Avenir Book" w:cs="Verdana"/>
          <w:sz w:val="21"/>
          <w:szCs w:val="21"/>
          <w:highlight w:val="yellow"/>
        </w:rPr>
        <w:t xml:space="preserve">the </w:t>
      </w:r>
      <w:r w:rsidR="00CC0B4A" w:rsidRPr="00C81D0B">
        <w:rPr>
          <w:rFonts w:ascii="Avenir Book" w:hAnsi="Avenir Book" w:cs="Verdana"/>
          <w:sz w:val="21"/>
          <w:szCs w:val="21"/>
          <w:highlight w:val="yellow"/>
        </w:rPr>
        <w:t>cha</w:t>
      </w:r>
      <w:r w:rsidR="00407726" w:rsidRPr="00C81D0B">
        <w:rPr>
          <w:rFonts w:ascii="Avenir Book" w:hAnsi="Avenir Book" w:cs="Verdana"/>
          <w:sz w:val="21"/>
          <w:szCs w:val="21"/>
          <w:highlight w:val="yellow"/>
        </w:rPr>
        <w:t>pter</w:t>
      </w:r>
      <w:r w:rsidR="000C28FC" w:rsidRPr="00C81D0B">
        <w:rPr>
          <w:rFonts w:ascii="Avenir Book" w:hAnsi="Avenir Book" w:cs="Verdana"/>
          <w:sz w:val="21"/>
          <w:szCs w:val="21"/>
          <w:highlight w:val="yellow"/>
        </w:rPr>
        <w:t xml:space="preserve"> and any </w:t>
      </w:r>
      <w:r w:rsidR="00A8181D" w:rsidRPr="00C81D0B">
        <w:rPr>
          <w:rFonts w:ascii="Avenir Book" w:hAnsi="Avenir Book" w:cs="Verdana"/>
          <w:sz w:val="21"/>
          <w:szCs w:val="21"/>
          <w:highlight w:val="yellow"/>
        </w:rPr>
        <w:t>ICDC history</w:t>
      </w:r>
      <w:r w:rsidRPr="00C81D0B">
        <w:rPr>
          <w:rFonts w:ascii="Avenir Book" w:hAnsi="Avenir Book" w:cs="Verdana"/>
          <w:sz w:val="21"/>
          <w:szCs w:val="21"/>
          <w:highlight w:val="yellow"/>
        </w:rPr>
        <w:t>]</w:t>
      </w:r>
    </w:p>
    <w:p w14:paraId="0C0F9263" w14:textId="649AB327" w:rsidR="00E71A66" w:rsidRPr="00C81D0B" w:rsidRDefault="00E71A66" w:rsidP="002D7C5A">
      <w:pPr>
        <w:rPr>
          <w:rFonts w:ascii="Avenir Book" w:hAnsi="Avenir Book" w:cs="Verdana"/>
          <w:sz w:val="21"/>
          <w:szCs w:val="21"/>
        </w:rPr>
      </w:pPr>
    </w:p>
    <w:p w14:paraId="6054D62A" w14:textId="77777777" w:rsidR="002D7C5A" w:rsidRPr="00C81D0B" w:rsidRDefault="002D7C5A" w:rsidP="002D7C5A">
      <w:pPr>
        <w:rPr>
          <w:rFonts w:ascii="Avenir Book" w:hAnsi="Avenir Book" w:cs="Verdana"/>
          <w:sz w:val="21"/>
          <w:szCs w:val="21"/>
        </w:rPr>
      </w:pPr>
    </w:p>
    <w:p w14:paraId="4DF87C82" w14:textId="77777777" w:rsidR="00F4384C" w:rsidRPr="00327F79" w:rsidRDefault="00F4384C" w:rsidP="00F4384C">
      <w:pPr>
        <w:rPr>
          <w:rFonts w:ascii="Avenir Next" w:hAnsi="Avenir Next"/>
          <w:b/>
          <w:bCs/>
          <w:sz w:val="16"/>
          <w:szCs w:val="16"/>
        </w:rPr>
      </w:pPr>
      <w:r w:rsidRPr="00327F79">
        <w:rPr>
          <w:rFonts w:ascii="Avenir Next" w:hAnsi="Avenir Next"/>
          <w:b/>
          <w:bCs/>
          <w:sz w:val="16"/>
          <w:szCs w:val="16"/>
        </w:rPr>
        <w:t>About DECA Inc.</w:t>
      </w:r>
    </w:p>
    <w:p w14:paraId="1695403E" w14:textId="2D39806F" w:rsidR="00BE342C" w:rsidRPr="00BE342C" w:rsidRDefault="00BE342C" w:rsidP="00F4384C">
      <w:pPr>
        <w:rPr>
          <w:rFonts w:ascii="Avenir Book" w:hAnsi="Avenir Book" w:cs="Times New Roman"/>
          <w:color w:val="000000"/>
          <w:sz w:val="16"/>
          <w:szCs w:val="16"/>
        </w:rPr>
      </w:pPr>
      <w:r w:rsidRPr="00BE342C">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w:t>
      </w:r>
      <w:r w:rsidRPr="00BE342C">
        <w:rPr>
          <w:rFonts w:ascii="Avenir Book" w:hAnsi="Avenir Book" w:cs="Times New Roman"/>
          <w:color w:val="000000"/>
          <w:sz w:val="16"/>
          <w:szCs w:val="16"/>
        </w:rPr>
        <w:lastRenderedPageBreak/>
        <w:t>nonprofit with over 2</w:t>
      </w:r>
      <w:r w:rsidR="009D7E57">
        <w:rPr>
          <w:rFonts w:ascii="Avenir Book" w:hAnsi="Avenir Book" w:cs="Times New Roman"/>
          <w:color w:val="000000"/>
          <w:sz w:val="16"/>
          <w:szCs w:val="16"/>
        </w:rPr>
        <w:t>98</w:t>
      </w:r>
      <w:r w:rsidRPr="00BE342C">
        <w:rPr>
          <w:rFonts w:ascii="Avenir Book" w:hAnsi="Avenir Book" w:cs="Times New Roman"/>
          <w:color w:val="000000"/>
          <w:sz w:val="16"/>
          <w:szCs w:val="16"/>
        </w:rPr>
        <w:t>,000 members in more than 4,</w:t>
      </w:r>
      <w:r w:rsidR="009D7E57">
        <w:rPr>
          <w:rFonts w:ascii="Avenir Book" w:hAnsi="Avenir Book" w:cs="Times New Roman"/>
          <w:color w:val="000000"/>
          <w:sz w:val="16"/>
          <w:szCs w:val="16"/>
        </w:rPr>
        <w:t>45</w:t>
      </w:r>
      <w:r w:rsidRPr="00BE342C">
        <w:rPr>
          <w:rFonts w:ascii="Avenir Book" w:hAnsi="Avenir Book" w:cs="Times New Roman"/>
          <w:color w:val="000000"/>
          <w:sz w:val="16"/>
          <w:szCs w:val="16"/>
        </w:rPr>
        <w:t>0 high school and college chapters in the United States, Canada, Puerto Rico and Germany.</w:t>
      </w:r>
    </w:p>
    <w:p w14:paraId="727ED5EE" w14:textId="77777777" w:rsidR="00F4384C" w:rsidRPr="00327F79" w:rsidRDefault="00F4384C" w:rsidP="00F4384C">
      <w:pPr>
        <w:rPr>
          <w:rFonts w:ascii="Avenir Book" w:hAnsi="Avenir Book" w:cs="Times New Roman"/>
          <w:color w:val="000000"/>
          <w:sz w:val="16"/>
          <w:szCs w:val="16"/>
        </w:rPr>
      </w:pPr>
    </w:p>
    <w:p w14:paraId="06E20812" w14:textId="77777777" w:rsidR="00F4384C" w:rsidRPr="00327F79" w:rsidRDefault="00F4384C" w:rsidP="00F4384C">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285C50B7" w14:textId="77777777" w:rsidR="00F4384C" w:rsidRPr="00327F79" w:rsidRDefault="00F4384C" w:rsidP="00F4384C">
      <w:pPr>
        <w:autoSpaceDE w:val="0"/>
        <w:autoSpaceDN w:val="0"/>
        <w:adjustRightInd w:val="0"/>
        <w:rPr>
          <w:rFonts w:ascii="Avenir Book" w:hAnsi="Avenir Book" w:cs="Times New Roman"/>
          <w:color w:val="000000"/>
          <w:sz w:val="21"/>
          <w:szCs w:val="21"/>
        </w:rPr>
      </w:pPr>
    </w:p>
    <w:p w14:paraId="4D7A4501" w14:textId="4F427D58" w:rsidR="008B1DAC" w:rsidRPr="00F4384C" w:rsidRDefault="00F4384C" w:rsidP="00F4384C">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F4384C" w:rsidSect="0067507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822705">
    <w:abstractNumId w:val="1"/>
  </w:num>
  <w:num w:numId="2" w16cid:durableId="1955595836">
    <w:abstractNumId w:val="0"/>
  </w:num>
  <w:num w:numId="3" w16cid:durableId="1406031921">
    <w:abstractNumId w:val="2"/>
  </w:num>
  <w:num w:numId="4" w16cid:durableId="568420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052FF"/>
    <w:rsid w:val="00063CFF"/>
    <w:rsid w:val="000829FF"/>
    <w:rsid w:val="000C28FC"/>
    <w:rsid w:val="000C4409"/>
    <w:rsid w:val="000C51A5"/>
    <w:rsid w:val="000F074B"/>
    <w:rsid w:val="001121E3"/>
    <w:rsid w:val="001139BA"/>
    <w:rsid w:val="001C161B"/>
    <w:rsid w:val="002710E1"/>
    <w:rsid w:val="00273594"/>
    <w:rsid w:val="00287E35"/>
    <w:rsid w:val="00295D91"/>
    <w:rsid w:val="002D1010"/>
    <w:rsid w:val="002D78C2"/>
    <w:rsid w:val="002D7C5A"/>
    <w:rsid w:val="002F41B6"/>
    <w:rsid w:val="003072A9"/>
    <w:rsid w:val="00317BE0"/>
    <w:rsid w:val="00363529"/>
    <w:rsid w:val="00375164"/>
    <w:rsid w:val="00397219"/>
    <w:rsid w:val="003B392E"/>
    <w:rsid w:val="003B61D8"/>
    <w:rsid w:val="003C5FE2"/>
    <w:rsid w:val="003D7ED8"/>
    <w:rsid w:val="00407726"/>
    <w:rsid w:val="00416D9E"/>
    <w:rsid w:val="00446FE2"/>
    <w:rsid w:val="00456C25"/>
    <w:rsid w:val="00490870"/>
    <w:rsid w:val="004B4686"/>
    <w:rsid w:val="004D3746"/>
    <w:rsid w:val="004D47F6"/>
    <w:rsid w:val="0050258E"/>
    <w:rsid w:val="00512CD5"/>
    <w:rsid w:val="00542C9D"/>
    <w:rsid w:val="005E1D3B"/>
    <w:rsid w:val="005E2341"/>
    <w:rsid w:val="00675071"/>
    <w:rsid w:val="006A2C88"/>
    <w:rsid w:val="006A37F2"/>
    <w:rsid w:val="006D0A75"/>
    <w:rsid w:val="006F0414"/>
    <w:rsid w:val="006F542B"/>
    <w:rsid w:val="00706A66"/>
    <w:rsid w:val="00716770"/>
    <w:rsid w:val="0075513A"/>
    <w:rsid w:val="007804FE"/>
    <w:rsid w:val="007B17EA"/>
    <w:rsid w:val="007C14ED"/>
    <w:rsid w:val="00852676"/>
    <w:rsid w:val="008B1DAC"/>
    <w:rsid w:val="00903B99"/>
    <w:rsid w:val="00924848"/>
    <w:rsid w:val="009538D6"/>
    <w:rsid w:val="009861B8"/>
    <w:rsid w:val="009C05DC"/>
    <w:rsid w:val="009D7E57"/>
    <w:rsid w:val="009E0080"/>
    <w:rsid w:val="00A04CD0"/>
    <w:rsid w:val="00A60114"/>
    <w:rsid w:val="00A8181D"/>
    <w:rsid w:val="00AD4579"/>
    <w:rsid w:val="00AE176D"/>
    <w:rsid w:val="00B02653"/>
    <w:rsid w:val="00B12DAB"/>
    <w:rsid w:val="00B62289"/>
    <w:rsid w:val="00B810E2"/>
    <w:rsid w:val="00B83423"/>
    <w:rsid w:val="00BE342C"/>
    <w:rsid w:val="00C47938"/>
    <w:rsid w:val="00C63F81"/>
    <w:rsid w:val="00C7332F"/>
    <w:rsid w:val="00C81D0B"/>
    <w:rsid w:val="00C83221"/>
    <w:rsid w:val="00CC0B4A"/>
    <w:rsid w:val="00CE20FF"/>
    <w:rsid w:val="00D62209"/>
    <w:rsid w:val="00D71C63"/>
    <w:rsid w:val="00D72FB5"/>
    <w:rsid w:val="00D939F7"/>
    <w:rsid w:val="00DB3044"/>
    <w:rsid w:val="00DD08F3"/>
    <w:rsid w:val="00E34EC4"/>
    <w:rsid w:val="00E71A66"/>
    <w:rsid w:val="00E86240"/>
    <w:rsid w:val="00E9349A"/>
    <w:rsid w:val="00ED723B"/>
    <w:rsid w:val="00EE3523"/>
    <w:rsid w:val="00EF7B07"/>
    <w:rsid w:val="00F12923"/>
    <w:rsid w:val="00F2630A"/>
    <w:rsid w:val="00F42E6D"/>
    <w:rsid w:val="00F4384C"/>
    <w:rsid w:val="00F6035A"/>
    <w:rsid w:val="00F77AF8"/>
    <w:rsid w:val="00FB1791"/>
    <w:rsid w:val="00FC1B56"/>
    <w:rsid w:val="00FF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table" w:styleId="TableGrid">
    <w:name w:val="Table Grid"/>
    <w:basedOn w:val="TableNormal"/>
    <w:uiPriority w:val="39"/>
    <w:rsid w:val="002D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169">
      <w:bodyDiv w:val="1"/>
      <w:marLeft w:val="0"/>
      <w:marRight w:val="0"/>
      <w:marTop w:val="0"/>
      <w:marBottom w:val="0"/>
      <w:divBdr>
        <w:top w:val="none" w:sz="0" w:space="0" w:color="auto"/>
        <w:left w:val="none" w:sz="0" w:space="0" w:color="auto"/>
        <w:bottom w:val="none" w:sz="0" w:space="0" w:color="auto"/>
        <w:right w:val="none" w:sz="0" w:space="0" w:color="auto"/>
      </w:divBdr>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ca.org/competitions/highschoo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2</cp:revision>
  <dcterms:created xsi:type="dcterms:W3CDTF">2025-05-02T17:49:00Z</dcterms:created>
  <dcterms:modified xsi:type="dcterms:W3CDTF">2025-05-02T17:49:00Z</dcterms:modified>
</cp:coreProperties>
</file>