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18168" w14:textId="0A92BBE3" w:rsidR="00112226" w:rsidRDefault="00112226">
      <w:r>
        <w:rPr>
          <w:rFonts w:eastAsia="Open Sans"/>
          <w:noProof/>
          <w:color w:val="060E4D" w:themeColor="text1"/>
          <w:kern w:val="24"/>
          <w:sz w:val="16"/>
          <w:szCs w:val="16"/>
          <w:lang w:val="en-GB"/>
        </w:rPr>
        <mc:AlternateContent>
          <mc:Choice Requires="wps">
            <w:drawing>
              <wp:anchor distT="0" distB="0" distL="114300" distR="114300" simplePos="0" relativeHeight="251658240" behindDoc="0" locked="1" layoutInCell="1" allowOverlap="1" wp14:anchorId="3A3EB9D3" wp14:editId="66FAFC82">
                <wp:simplePos x="0" y="0"/>
                <wp:positionH relativeFrom="column">
                  <wp:posOffset>-1064260</wp:posOffset>
                </wp:positionH>
                <wp:positionV relativeFrom="paragraph">
                  <wp:posOffset>4512945</wp:posOffset>
                </wp:positionV>
                <wp:extent cx="8916670" cy="6353810"/>
                <wp:effectExtent l="0" t="0" r="0" b="8890"/>
                <wp:wrapNone/>
                <wp:docPr id="1406284728" name="Rectangle 9"/>
                <wp:cNvGraphicFramePr/>
                <a:graphic xmlns:a="http://schemas.openxmlformats.org/drawingml/2006/main">
                  <a:graphicData uri="http://schemas.microsoft.com/office/word/2010/wordprocessingShape">
                    <wps:wsp>
                      <wps:cNvSpPr/>
                      <wps:spPr>
                        <a:xfrm>
                          <a:off x="0" y="0"/>
                          <a:ext cx="8916670" cy="6353810"/>
                        </a:xfrm>
                        <a:prstGeom prst="rect">
                          <a:avLst/>
                        </a:prstGeom>
                        <a:solidFill>
                          <a:srgbClr val="9194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E3A8D" id="Rectangle 9" o:spid="_x0000_s1026" style="position:absolute;margin-left:-83.8pt;margin-top:355.35pt;width:702.1pt;height:50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" fillcolor="#919495" stroked="f" strokeweight="1pt">
                <w10:anchorlock/>
              </v:rect>
            </w:pict>
          </mc:Fallback>
        </mc:AlternateContent>
      </w:r>
      <w:r w:rsidRPr="005A654B">
        <w:rPr>
          <w:noProof/>
          <w:lang w:val="en-GB"/>
        </w:rPr>
        <mc:AlternateContent>
          <mc:Choice Requires="wps">
            <w:drawing>
              <wp:anchor distT="0" distB="0" distL="114300" distR="114300" simplePos="0" relativeHeight="251658241" behindDoc="0" locked="1" layoutInCell="1" allowOverlap="1" wp14:anchorId="2264C98C" wp14:editId="45B5F1C6">
                <wp:simplePos x="0" y="0"/>
                <wp:positionH relativeFrom="margin">
                  <wp:posOffset>7620</wp:posOffset>
                </wp:positionH>
                <wp:positionV relativeFrom="paragraph">
                  <wp:posOffset>9075420</wp:posOffset>
                </wp:positionV>
                <wp:extent cx="4714875" cy="440690"/>
                <wp:effectExtent l="0" t="0" r="0" b="0"/>
                <wp:wrapNone/>
                <wp:docPr id="3" name="Tekstfelt 3"/>
                <wp:cNvGraphicFramePr/>
                <a:graphic xmlns:a="http://schemas.openxmlformats.org/drawingml/2006/main">
                  <a:graphicData uri="http://schemas.microsoft.com/office/word/2010/wordprocessingShape">
                    <wps:wsp>
                      <wps:cNvSpPr txBox="1"/>
                      <wps:spPr>
                        <a:xfrm>
                          <a:off x="0" y="0"/>
                          <a:ext cx="4714875" cy="440690"/>
                        </a:xfrm>
                        <a:prstGeom prst="rect">
                          <a:avLst/>
                        </a:prstGeom>
                        <a:noFill/>
                      </wps:spPr>
                      <wps:txb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64C98C" id="_x0000_t202" coordsize="21600,21600" o:spt="202" path="m,l,21600r21600,l21600,xe">
                <v:stroke joinstyle="miter"/>
                <v:path gradientshapeok="t" o:connecttype="rect"/>
              </v:shapetype>
              <v:shape id="Tekstfelt 3" o:spid="_x0000_s1026" type="#_x0000_t202" style="position:absolute;margin-left:.6pt;margin-top:714.6pt;width:371.25pt;height:34.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" filled="f" stroked="f">
                <v:textbo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v:textbox>
                <w10:wrap anchorx="margin"/>
                <w10:anchorlock/>
              </v:shape>
            </w:pict>
          </mc:Fallback>
        </mc:AlternateContent>
      </w:r>
      <w:r>
        <w:rPr>
          <w:rFonts w:eastAsia="Open Sans"/>
          <w:noProof/>
          <w:color w:val="060E4D" w:themeColor="text1"/>
          <w:kern w:val="24"/>
          <w:sz w:val="16"/>
          <w:szCs w:val="16"/>
          <w:lang w:val="en-GB"/>
        </w:rPr>
        <w:drawing>
          <wp:anchor distT="0" distB="0" distL="114300" distR="114300" simplePos="0" relativeHeight="251658242" behindDoc="1" locked="1" layoutInCell="1" allowOverlap="1" wp14:anchorId="57999170" wp14:editId="6E6FCF42">
            <wp:simplePos x="0" y="0"/>
            <wp:positionH relativeFrom="margin">
              <wp:align>center</wp:align>
            </wp:positionH>
            <wp:positionV relativeFrom="paragraph">
              <wp:posOffset>-914400</wp:posOffset>
            </wp:positionV>
            <wp:extent cx="7559675" cy="11346815"/>
            <wp:effectExtent l="0" t="0" r="3175" b="6985"/>
            <wp:wrapNone/>
            <wp:docPr id="868501022" name="Picture 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1022" name="Picture 8" descr="A screenshot of a video gam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1134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3" behindDoc="0" locked="1" layoutInCell="1" allowOverlap="1" wp14:anchorId="33374CB4" wp14:editId="6C1F5FB6">
            <wp:simplePos x="0" y="0"/>
            <wp:positionH relativeFrom="margin">
              <wp:align>center</wp:align>
            </wp:positionH>
            <wp:positionV relativeFrom="paragraph">
              <wp:posOffset>6812280</wp:posOffset>
            </wp:positionV>
            <wp:extent cx="2352040" cy="1423670"/>
            <wp:effectExtent l="0" t="0" r="0" b="5080"/>
            <wp:wrapNone/>
            <wp:docPr id="97165220" name="Picture 3"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220" name="Picture 3" descr="A green and blue log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04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B4B">
        <w:rPr>
          <w:noProof/>
          <w:lang w:val="en-GB"/>
        </w:rPr>
        <mc:AlternateContent>
          <mc:Choice Requires="wps">
            <w:drawing>
              <wp:anchor distT="45720" distB="45720" distL="114300" distR="114300" simplePos="0" relativeHeight="251658244" behindDoc="0" locked="1" layoutInCell="1" allowOverlap="1" wp14:anchorId="20884F0C" wp14:editId="57E68027">
                <wp:simplePos x="0" y="0"/>
                <wp:positionH relativeFrom="margin">
                  <wp:align>right</wp:align>
                </wp:positionH>
                <wp:positionV relativeFrom="paragraph">
                  <wp:posOffset>5005070</wp:posOffset>
                </wp:positionV>
                <wp:extent cx="5730875" cy="1687195"/>
                <wp:effectExtent l="0" t="0" r="0" b="0"/>
                <wp:wrapSquare wrapText="bothSides"/>
                <wp:docPr id="1221270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87195"/>
                        </a:xfrm>
                        <a:prstGeom prst="rect">
                          <a:avLst/>
                        </a:prstGeom>
                        <a:noFill/>
                        <a:ln w="9525">
                          <a:noFill/>
                          <a:miter lim="800000"/>
                          <a:headEnd/>
                          <a:tailEnd/>
                        </a:ln>
                      </wps:spPr>
                      <wps:txbx>
                        <w:txbxContent>
                          <w:p w14:paraId="055D2701" w14:textId="77777777" w:rsidR="00A76A29" w:rsidRDefault="00A76A29" w:rsidP="00112226">
                            <w:pPr>
                              <w:pStyle w:val="Title"/>
                              <w:jc w:val="center"/>
                              <w:rPr>
                                <w:sz w:val="52"/>
                                <w:szCs w:val="52"/>
                                <w:lang w:val="en-US"/>
                              </w:rPr>
                            </w:pPr>
                            <w:r w:rsidRPr="00A76A29">
                              <w:rPr>
                                <w:sz w:val="52"/>
                                <w:szCs w:val="52"/>
                                <w:lang w:val="en-US"/>
                              </w:rPr>
                              <w:t>Guideline for segregated SAF delivery and storage options (</w:t>
                            </w:r>
                            <w:proofErr w:type="gramStart"/>
                            <w:r w:rsidRPr="00A76A29">
                              <w:rPr>
                                <w:sz w:val="52"/>
                                <w:szCs w:val="52"/>
                                <w:lang w:val="en-US"/>
                              </w:rPr>
                              <w:t>Non-co2</w:t>
                            </w:r>
                            <w:proofErr w:type="gramEnd"/>
                            <w:r w:rsidRPr="00A76A29">
                              <w:rPr>
                                <w:sz w:val="52"/>
                                <w:szCs w:val="52"/>
                                <w:lang w:val="en-US"/>
                              </w:rPr>
                              <w:t>)</w:t>
                            </w:r>
                          </w:p>
                          <w:p w14:paraId="43506976" w14:textId="456D1BF9" w:rsidR="00112226" w:rsidRPr="00AB2B79" w:rsidRDefault="00112226" w:rsidP="00112226">
                            <w:pPr>
                              <w:pStyle w:val="Title"/>
                              <w:jc w:val="center"/>
                              <w:rPr>
                                <w:b/>
                                <w:bCs/>
                                <w:sz w:val="26"/>
                                <w:szCs w:val="26"/>
                                <w:lang w:val="en-US"/>
                              </w:rPr>
                            </w:pPr>
                            <w:r w:rsidRPr="00283876">
                              <w:rPr>
                                <w:b/>
                                <w:bCs/>
                                <w:sz w:val="24"/>
                                <w:szCs w:val="24"/>
                                <w:lang w:val="en-US"/>
                              </w:rPr>
                              <w:t xml:space="preserve">Tool </w:t>
                            </w:r>
                            <w:r w:rsidR="00A76A29">
                              <w:rPr>
                                <w:b/>
                                <w:bCs/>
                                <w:sz w:val="24"/>
                                <w:szCs w:val="24"/>
                                <w:lang w:val="en-US"/>
                              </w:rPr>
                              <w:t>2</w:t>
                            </w:r>
                            <w:r w:rsidR="00EF0FAD">
                              <w:rPr>
                                <w:b/>
                                <w:bCs/>
                                <w:sz w:val="24"/>
                                <w:szCs w:val="24"/>
                                <w:lang w:val="en-US"/>
                              </w:rPr>
                              <w:t>.</w:t>
                            </w:r>
                            <w:r w:rsidR="00A76A29">
                              <w:rPr>
                                <w:b/>
                                <w:bCs/>
                                <w:sz w:val="24"/>
                                <w:szCs w:val="24"/>
                                <w:lang w:val="en-US"/>
                              </w:rPr>
                              <w:t>13</w:t>
                            </w:r>
                          </w:p>
                          <w:p w14:paraId="7EEAA396" w14:textId="77777777" w:rsidR="00112226" w:rsidRPr="008B6A76" w:rsidRDefault="00112226" w:rsidP="00112226">
                            <w:pPr>
                              <w:rPr>
                                <w:lang w:val="en-US"/>
                              </w:rPr>
                            </w:pPr>
                            <w:r>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84F0C" id="Text Box 2" o:spid="_x0000_s1027" type="#_x0000_t202" style="position:absolute;margin-left:400.05pt;margin-top:394.1pt;width:451.25pt;height:132.8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" filled="f" stroked="f">
                <v:textbox>
                  <w:txbxContent>
                    <w:p w14:paraId="055D2701" w14:textId="77777777" w:rsidR="00A76A29" w:rsidRDefault="00A76A29" w:rsidP="00112226">
                      <w:pPr>
                        <w:pStyle w:val="Title"/>
                        <w:jc w:val="center"/>
                        <w:rPr>
                          <w:sz w:val="52"/>
                          <w:szCs w:val="52"/>
                          <w:lang w:val="en-US"/>
                        </w:rPr>
                      </w:pPr>
                      <w:r w:rsidRPr="00A76A29">
                        <w:rPr>
                          <w:sz w:val="52"/>
                          <w:szCs w:val="52"/>
                          <w:lang w:val="en-US"/>
                        </w:rPr>
                        <w:t>Guideline for segregated SAF delivery and storage options (</w:t>
                      </w:r>
                      <w:proofErr w:type="gramStart"/>
                      <w:r w:rsidRPr="00A76A29">
                        <w:rPr>
                          <w:sz w:val="52"/>
                          <w:szCs w:val="52"/>
                          <w:lang w:val="en-US"/>
                        </w:rPr>
                        <w:t>Non-co2</w:t>
                      </w:r>
                      <w:proofErr w:type="gramEnd"/>
                      <w:r w:rsidRPr="00A76A29">
                        <w:rPr>
                          <w:sz w:val="52"/>
                          <w:szCs w:val="52"/>
                          <w:lang w:val="en-US"/>
                        </w:rPr>
                        <w:t>)</w:t>
                      </w:r>
                    </w:p>
                    <w:p w14:paraId="43506976" w14:textId="456D1BF9" w:rsidR="00112226" w:rsidRPr="00AB2B79" w:rsidRDefault="00112226" w:rsidP="00112226">
                      <w:pPr>
                        <w:pStyle w:val="Title"/>
                        <w:jc w:val="center"/>
                        <w:rPr>
                          <w:b/>
                          <w:bCs/>
                          <w:sz w:val="26"/>
                          <w:szCs w:val="26"/>
                          <w:lang w:val="en-US"/>
                        </w:rPr>
                      </w:pPr>
                      <w:r w:rsidRPr="00283876">
                        <w:rPr>
                          <w:b/>
                          <w:bCs/>
                          <w:sz w:val="24"/>
                          <w:szCs w:val="24"/>
                          <w:lang w:val="en-US"/>
                        </w:rPr>
                        <w:t xml:space="preserve">Tool </w:t>
                      </w:r>
                      <w:r w:rsidR="00A76A29">
                        <w:rPr>
                          <w:b/>
                          <w:bCs/>
                          <w:sz w:val="24"/>
                          <w:szCs w:val="24"/>
                          <w:lang w:val="en-US"/>
                        </w:rPr>
                        <w:t>2</w:t>
                      </w:r>
                      <w:r w:rsidR="00EF0FAD">
                        <w:rPr>
                          <w:b/>
                          <w:bCs/>
                          <w:sz w:val="24"/>
                          <w:szCs w:val="24"/>
                          <w:lang w:val="en-US"/>
                        </w:rPr>
                        <w:t>.</w:t>
                      </w:r>
                      <w:r w:rsidR="00A76A29">
                        <w:rPr>
                          <w:b/>
                          <w:bCs/>
                          <w:sz w:val="24"/>
                          <w:szCs w:val="24"/>
                          <w:lang w:val="en-US"/>
                        </w:rPr>
                        <w:t>13</w:t>
                      </w:r>
                    </w:p>
                    <w:p w14:paraId="7EEAA396" w14:textId="77777777" w:rsidR="00112226" w:rsidRPr="008B6A76" w:rsidRDefault="00112226" w:rsidP="00112226">
                      <w:pPr>
                        <w:rPr>
                          <w:lang w:val="en-US"/>
                        </w:rPr>
                      </w:pPr>
                      <w:r>
                        <w:rPr>
                          <w:lang w:val="en-US"/>
                        </w:rPr>
                        <w:tab/>
                      </w:r>
                    </w:p>
                  </w:txbxContent>
                </v:textbox>
                <w10:wrap type="square" anchorx="margin"/>
                <w10:anchorlock/>
              </v:shape>
            </w:pict>
          </mc:Fallback>
        </mc:AlternateContent>
      </w:r>
      <w:r w:rsidRPr="0096701F">
        <w:rPr>
          <w:rFonts w:eastAsia="Open Sans"/>
          <w:noProof/>
          <w:color w:val="060E4D" w:themeColor="text1"/>
          <w:kern w:val="24"/>
          <w:sz w:val="16"/>
          <w:szCs w:val="16"/>
        </w:rPr>
        <w:drawing>
          <wp:anchor distT="0" distB="0" distL="114300" distR="114300" simplePos="0" relativeHeight="251658245" behindDoc="0" locked="1" layoutInCell="1" allowOverlap="1" wp14:anchorId="3573041B" wp14:editId="401A7FDD">
            <wp:simplePos x="0" y="0"/>
            <wp:positionH relativeFrom="margin">
              <wp:posOffset>82550</wp:posOffset>
            </wp:positionH>
            <wp:positionV relativeFrom="paragraph">
              <wp:posOffset>8632825</wp:posOffset>
            </wp:positionV>
            <wp:extent cx="582930" cy="386080"/>
            <wp:effectExtent l="0" t="0" r="762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30"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02AB7E9" w14:textId="5331BB13" w:rsidR="00A86462" w:rsidRPr="00A86462" w:rsidRDefault="00A86462" w:rsidP="008B5740">
      <w:pPr>
        <w:jc w:val="both"/>
        <w:rPr>
          <w:rFonts w:cstheme="minorHAnsi"/>
          <w:lang w:val="en-US"/>
        </w:rPr>
      </w:pPr>
      <w:r w:rsidRPr="00A86462">
        <w:rPr>
          <w:rFonts w:cstheme="minorHAnsi"/>
          <w:lang w:val="en-US"/>
        </w:rPr>
        <w:lastRenderedPageBreak/>
        <w:t>This guideline can be used as a tool to assess and plan the use of separate SAF delivery systems, such as dedicated trucks or storage tanks.</w:t>
      </w:r>
      <w:r w:rsidR="008B5740">
        <w:rPr>
          <w:rFonts w:cstheme="minorHAnsi"/>
          <w:lang w:val="en-US"/>
        </w:rPr>
        <w:t xml:space="preserve"> </w:t>
      </w:r>
      <w:r w:rsidRPr="00A86462">
        <w:rPr>
          <w:rFonts w:cstheme="minorHAnsi"/>
          <w:lang w:val="en-US"/>
        </w:rPr>
        <w:t>It supports decision-making by helping stakeholders evaluate when, where, and how targeted SAF delivery (high-blend or 100% SAF) can lead to greater climate impact, including the reduction of non-CO</w:t>
      </w:r>
      <w:r w:rsidRPr="00A86462">
        <w:rPr>
          <w:rFonts w:ascii="Cambria Math" w:hAnsi="Cambria Math" w:cs="Cambria Math"/>
          <w:lang w:val="en-US"/>
        </w:rPr>
        <w:t>₂</w:t>
      </w:r>
      <w:r w:rsidRPr="00A86462">
        <w:rPr>
          <w:rFonts w:cstheme="minorHAnsi"/>
          <w:lang w:val="en-US"/>
        </w:rPr>
        <w:t>. The tool encourages strategic use of SAF on specific flights or routes, enabling deeper emission reductions than uniform blending across all aircraft.</w:t>
      </w:r>
    </w:p>
    <w:p w14:paraId="51DE2A94" w14:textId="30D1B98E" w:rsidR="00A86462" w:rsidRPr="001103C1" w:rsidRDefault="00A86462" w:rsidP="00A86462">
      <w:pPr>
        <w:pStyle w:val="paragraph"/>
        <w:spacing w:before="0" w:beforeAutospacing="0" w:after="0" w:afterAutospacing="0"/>
        <w:textAlignment w:val="baseline"/>
        <w:rPr>
          <w:rStyle w:val="eop"/>
          <w:rFonts w:asciiTheme="minorHAnsi" w:eastAsiaTheme="majorEastAsia" w:hAnsiTheme="minorHAnsi" w:cstheme="minorHAnsi"/>
          <w:b/>
          <w:bCs/>
          <w:lang w:val="en-GB"/>
        </w:rPr>
      </w:pPr>
      <w:r w:rsidRPr="001103C1">
        <w:rPr>
          <w:rStyle w:val="eop"/>
          <w:rFonts w:asciiTheme="minorHAnsi" w:eastAsiaTheme="majorEastAsia" w:hAnsiTheme="minorHAnsi" w:cstheme="minorHAnsi"/>
          <w:b/>
          <w:bCs/>
          <w:lang w:val="en-GB"/>
        </w:rPr>
        <w:t>Segregated delivery/storage</w:t>
      </w:r>
    </w:p>
    <w:p w14:paraId="53144DCD" w14:textId="4498972E" w:rsidR="00A86462" w:rsidRPr="001103C1" w:rsidRDefault="00A86462" w:rsidP="00A86462">
      <w:pPr>
        <w:jc w:val="both"/>
        <w:rPr>
          <w:lang w:val="en-GB"/>
        </w:rPr>
      </w:pPr>
      <w:r w:rsidRPr="001103C1">
        <w:rPr>
          <w:lang w:val="en-GB"/>
        </w:rPr>
        <w:t xml:space="preserve">Deliveries of SAF blend-in through a mass balance system are the easiest and cheapest. Direct physical delivery of SAF blends to individual aircraft is an alternative option, which could also be established at </w:t>
      </w:r>
      <w:r>
        <w:rPr>
          <w:lang w:val="en-GB"/>
        </w:rPr>
        <w:t>most</w:t>
      </w:r>
      <w:r w:rsidRPr="001103C1">
        <w:rPr>
          <w:lang w:val="en-GB"/>
        </w:rPr>
        <w:t xml:space="preserve"> airports. At present, this can only be done with dedicated </w:t>
      </w:r>
      <w:r>
        <w:rPr>
          <w:lang w:val="en-GB"/>
        </w:rPr>
        <w:t xml:space="preserve">tanks on </w:t>
      </w:r>
      <w:r w:rsidRPr="001103C1">
        <w:rPr>
          <w:lang w:val="en-GB"/>
        </w:rPr>
        <w:t>trucks</w:t>
      </w:r>
      <w:r>
        <w:rPr>
          <w:lang w:val="en-GB"/>
        </w:rPr>
        <w:t xml:space="preserve"> or trains</w:t>
      </w:r>
      <w:r w:rsidRPr="001103C1">
        <w:rPr>
          <w:lang w:val="en-GB"/>
        </w:rPr>
        <w:t>. This may be an option at airports where the tank, pipe or hydrant systems are out of service or undersized. If it is to be implemented regularly, possibly on dedicated flights, thorough prior analyses should be carried out to find out what benefits can be achieved, either with regular use of trucks</w:t>
      </w:r>
      <w:r>
        <w:rPr>
          <w:lang w:val="en-GB"/>
        </w:rPr>
        <w:t>/trains</w:t>
      </w:r>
      <w:r w:rsidRPr="001103C1">
        <w:rPr>
          <w:lang w:val="en-GB"/>
        </w:rPr>
        <w:t xml:space="preserve"> or with installing tanks for the specific purpose. Depending on the background and purpose of segregated SAF delivery, it also requires an analysis of which airports, and which flights can potentially achieve the most positive results, compared to doing nothing or finding completely different solutions. </w:t>
      </w:r>
    </w:p>
    <w:p w14:paraId="41F335DD" w14:textId="4D54A781" w:rsidR="00BC4CFB" w:rsidRPr="00A86462" w:rsidRDefault="008B5740" w:rsidP="008B5740">
      <w:pPr>
        <w:jc w:val="both"/>
        <w:rPr>
          <w:lang w:val="en-GB"/>
        </w:rPr>
      </w:pPr>
      <w:r w:rsidRPr="001103C1">
        <w:rPr>
          <w:rFonts w:cstheme="minorHAnsi"/>
          <w:noProof/>
          <w:lang w:val="en-GB"/>
        </w:rPr>
        <w:drawing>
          <wp:anchor distT="0" distB="0" distL="114300" distR="114300" simplePos="0" relativeHeight="251659269" behindDoc="0" locked="0" layoutInCell="1" allowOverlap="1" wp14:anchorId="0540D1D1" wp14:editId="48868815">
            <wp:simplePos x="0" y="0"/>
            <wp:positionH relativeFrom="margin">
              <wp:align>right</wp:align>
            </wp:positionH>
            <wp:positionV relativeFrom="paragraph">
              <wp:posOffset>1668807</wp:posOffset>
            </wp:positionV>
            <wp:extent cx="5732780" cy="3221990"/>
            <wp:effectExtent l="0" t="0" r="1270" b="0"/>
            <wp:wrapTopAndBottom/>
            <wp:docPr id="2046271876" name="Billede 5" descr="A diagram of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71876" name="Billede 5" descr="A diagram of a truck&#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780" cy="3221990"/>
                    </a:xfrm>
                    <a:prstGeom prst="rect">
                      <a:avLst/>
                    </a:prstGeom>
                  </pic:spPr>
                </pic:pic>
              </a:graphicData>
            </a:graphic>
            <wp14:sizeRelH relativeFrom="margin">
              <wp14:pctWidth>0</wp14:pctWidth>
            </wp14:sizeRelH>
            <wp14:sizeRelV relativeFrom="margin">
              <wp14:pctHeight>0</wp14:pctHeight>
            </wp14:sizeRelV>
          </wp:anchor>
        </w:drawing>
      </w:r>
      <w:r w:rsidR="00A86462" w:rsidRPr="001103C1">
        <w:rPr>
          <w:lang w:val="en-GB"/>
        </w:rPr>
        <w:t>There may be several examples that can justify in-depth assessments of possible segregated deliveries. By separating the supply of, for example, high blend SAF to specific aircraft and/or designated long-haul routes, it could be possible to design the supply targeted at high-emission flights and thereby achieve greater emission reductions than an evenly distributed SAF percentage for all aircraft. A segregated supply of high blend SAF, possibly in the longer term as 100%, could contribute significantly to contrails avoidance and to reducing non-CO2 effects from aircraft as well as improving air quality at airports.</w:t>
      </w:r>
    </w:p>
    <w:sectPr w:rsidR="00BC4CFB" w:rsidRPr="00A864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B416B" w14:textId="77777777" w:rsidR="00016BAD" w:rsidRDefault="00016BAD" w:rsidP="001B0F87">
      <w:pPr>
        <w:spacing w:after="0" w:line="240" w:lineRule="auto"/>
      </w:pPr>
      <w:r>
        <w:separator/>
      </w:r>
    </w:p>
  </w:endnote>
  <w:endnote w:type="continuationSeparator" w:id="0">
    <w:p w14:paraId="6C7B76E8" w14:textId="77777777" w:rsidR="00016BAD" w:rsidRDefault="00016BAD" w:rsidP="001B0F87">
      <w:pPr>
        <w:spacing w:after="0" w:line="240" w:lineRule="auto"/>
      </w:pPr>
      <w:r>
        <w:continuationSeparator/>
      </w:r>
    </w:p>
  </w:endnote>
  <w:endnote w:type="continuationNotice" w:id="1">
    <w:p w14:paraId="6E46504F" w14:textId="77777777" w:rsidR="00EF0FAD" w:rsidRDefault="00EF0F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68DB2" w14:textId="77777777" w:rsidR="00016BAD" w:rsidRDefault="00016BAD" w:rsidP="001B0F87">
      <w:pPr>
        <w:spacing w:after="0" w:line="240" w:lineRule="auto"/>
      </w:pPr>
      <w:r>
        <w:separator/>
      </w:r>
    </w:p>
  </w:footnote>
  <w:footnote w:type="continuationSeparator" w:id="0">
    <w:p w14:paraId="590591D0" w14:textId="77777777" w:rsidR="00016BAD" w:rsidRDefault="00016BAD" w:rsidP="001B0F87">
      <w:pPr>
        <w:spacing w:after="0" w:line="240" w:lineRule="auto"/>
      </w:pPr>
      <w:r>
        <w:continuationSeparator/>
      </w:r>
    </w:p>
  </w:footnote>
  <w:footnote w:type="continuationNotice" w:id="1">
    <w:p w14:paraId="327AB425" w14:textId="77777777" w:rsidR="00EF0FAD" w:rsidRDefault="00EF0FAD">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1304"/>
  <w:hyphenationZone w:val="425"/>
  <w:characterSpacingControl w:val="doNotCompress"/>
  <w:hdrShapeDefaults>
    <o:shapedefaults v:ext="edit" spidmax="2050">
      <o:colormru v:ext="edit" colors="#91949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1C"/>
    <w:rsid w:val="00016BAD"/>
    <w:rsid w:val="00024879"/>
    <w:rsid w:val="000A6270"/>
    <w:rsid w:val="000C4F59"/>
    <w:rsid w:val="000D63BC"/>
    <w:rsid w:val="0010766B"/>
    <w:rsid w:val="00112226"/>
    <w:rsid w:val="00143082"/>
    <w:rsid w:val="00151C01"/>
    <w:rsid w:val="001B0F87"/>
    <w:rsid w:val="001D0287"/>
    <w:rsid w:val="00244DD9"/>
    <w:rsid w:val="00271E89"/>
    <w:rsid w:val="00283876"/>
    <w:rsid w:val="002C54B9"/>
    <w:rsid w:val="0034530F"/>
    <w:rsid w:val="003569AB"/>
    <w:rsid w:val="003B4F52"/>
    <w:rsid w:val="003F4B4B"/>
    <w:rsid w:val="00402907"/>
    <w:rsid w:val="00412024"/>
    <w:rsid w:val="004B2A6D"/>
    <w:rsid w:val="004C48C8"/>
    <w:rsid w:val="004F3E5E"/>
    <w:rsid w:val="0052339F"/>
    <w:rsid w:val="005867F7"/>
    <w:rsid w:val="00596913"/>
    <w:rsid w:val="005E0899"/>
    <w:rsid w:val="005F6D52"/>
    <w:rsid w:val="006B061C"/>
    <w:rsid w:val="006C0679"/>
    <w:rsid w:val="006F504A"/>
    <w:rsid w:val="0070618D"/>
    <w:rsid w:val="00783522"/>
    <w:rsid w:val="007E512D"/>
    <w:rsid w:val="007F6253"/>
    <w:rsid w:val="00873AC9"/>
    <w:rsid w:val="008B5740"/>
    <w:rsid w:val="008B6A76"/>
    <w:rsid w:val="008D085D"/>
    <w:rsid w:val="009718CC"/>
    <w:rsid w:val="009D651E"/>
    <w:rsid w:val="009F0A2E"/>
    <w:rsid w:val="009F6B3F"/>
    <w:rsid w:val="00A02BB4"/>
    <w:rsid w:val="00A12C26"/>
    <w:rsid w:val="00A25B6A"/>
    <w:rsid w:val="00A76A29"/>
    <w:rsid w:val="00A77261"/>
    <w:rsid w:val="00A80E0A"/>
    <w:rsid w:val="00A86462"/>
    <w:rsid w:val="00AB2B79"/>
    <w:rsid w:val="00AC541D"/>
    <w:rsid w:val="00AF6B4D"/>
    <w:rsid w:val="00B13613"/>
    <w:rsid w:val="00B44974"/>
    <w:rsid w:val="00BB3CA6"/>
    <w:rsid w:val="00BC4CFB"/>
    <w:rsid w:val="00BD76D2"/>
    <w:rsid w:val="00BE5034"/>
    <w:rsid w:val="00BF1303"/>
    <w:rsid w:val="00C27F33"/>
    <w:rsid w:val="00CC15DD"/>
    <w:rsid w:val="00D24209"/>
    <w:rsid w:val="00D4530F"/>
    <w:rsid w:val="00DA54B1"/>
    <w:rsid w:val="00DC35DC"/>
    <w:rsid w:val="00DD71B0"/>
    <w:rsid w:val="00DF6648"/>
    <w:rsid w:val="00E37288"/>
    <w:rsid w:val="00EF0FAD"/>
    <w:rsid w:val="00F24709"/>
    <w:rsid w:val="00F30FE7"/>
    <w:rsid w:val="00FE6BE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19495"/>
    </o:shapedefaults>
    <o:shapelayout v:ext="edit">
      <o:idmap v:ext="edit" data="2"/>
    </o:shapelayout>
  </w:shapeDefaults>
  <w:decimalSymbol w:val=","/>
  <w:listSeparator w:val=";"/>
  <w14:docId w14:val="5BEC4F99"/>
  <w15:chartTrackingRefBased/>
  <w15:docId w15:val="{CD19BE77-6FD4-466D-B08A-9AE3EF0B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CFB"/>
    <w:pPr>
      <w:keepNext/>
      <w:keepLines/>
      <w:spacing w:before="360" w:after="80"/>
      <w:outlineLvl w:val="0"/>
    </w:pPr>
    <w:rPr>
      <w:rFonts w:asciiTheme="majorHAnsi" w:eastAsiaTheme="majorEastAsia" w:hAnsiTheme="majorHAnsi" w:cstheme="majorBidi"/>
      <w:color w:val="040A39" w:themeColor="accent1" w:themeShade="BF"/>
      <w:sz w:val="40"/>
      <w:szCs w:val="40"/>
    </w:rPr>
  </w:style>
  <w:style w:type="paragraph" w:styleId="Heading2">
    <w:name w:val="heading 2"/>
    <w:basedOn w:val="Normal"/>
    <w:next w:val="Normal"/>
    <w:link w:val="Heading2Char"/>
    <w:uiPriority w:val="9"/>
    <w:unhideWhenUsed/>
    <w:qFormat/>
    <w:rsid w:val="00BC4CFB"/>
    <w:pPr>
      <w:keepNext/>
      <w:keepLines/>
      <w:spacing w:before="160" w:after="80"/>
      <w:outlineLvl w:val="1"/>
    </w:pPr>
    <w:rPr>
      <w:rFonts w:asciiTheme="majorHAnsi" w:eastAsiaTheme="majorEastAsia" w:hAnsiTheme="majorHAnsi" w:cstheme="majorBidi"/>
      <w:color w:val="040A39" w:themeColor="accent1" w:themeShade="BF"/>
      <w:sz w:val="32"/>
      <w:szCs w:val="32"/>
    </w:rPr>
  </w:style>
  <w:style w:type="paragraph" w:styleId="Heading3">
    <w:name w:val="heading 3"/>
    <w:basedOn w:val="Normal"/>
    <w:next w:val="Normal"/>
    <w:link w:val="Heading3Char"/>
    <w:uiPriority w:val="9"/>
    <w:semiHidden/>
    <w:unhideWhenUsed/>
    <w:qFormat/>
    <w:rsid w:val="00BC4CFB"/>
    <w:pPr>
      <w:keepNext/>
      <w:keepLines/>
      <w:spacing w:before="160" w:after="80"/>
      <w:outlineLvl w:val="2"/>
    </w:pPr>
    <w:rPr>
      <w:rFonts w:eastAsiaTheme="majorEastAsia" w:cstheme="majorBidi"/>
      <w:color w:val="040A39" w:themeColor="accent1" w:themeShade="BF"/>
      <w:sz w:val="28"/>
      <w:szCs w:val="28"/>
    </w:rPr>
  </w:style>
  <w:style w:type="paragraph" w:styleId="Heading4">
    <w:name w:val="heading 4"/>
    <w:basedOn w:val="Normal"/>
    <w:next w:val="Normal"/>
    <w:link w:val="Heading4Char"/>
    <w:uiPriority w:val="9"/>
    <w:semiHidden/>
    <w:unhideWhenUsed/>
    <w:qFormat/>
    <w:rsid w:val="00BC4CFB"/>
    <w:pPr>
      <w:keepNext/>
      <w:keepLines/>
      <w:spacing w:before="80" w:after="40"/>
      <w:outlineLvl w:val="3"/>
    </w:pPr>
    <w:rPr>
      <w:rFonts w:eastAsiaTheme="majorEastAsia" w:cstheme="majorBidi"/>
      <w:i/>
      <w:iCs/>
      <w:color w:val="040A39" w:themeColor="accent1" w:themeShade="BF"/>
    </w:rPr>
  </w:style>
  <w:style w:type="paragraph" w:styleId="Heading5">
    <w:name w:val="heading 5"/>
    <w:basedOn w:val="Normal"/>
    <w:next w:val="Normal"/>
    <w:link w:val="Heading5Char"/>
    <w:uiPriority w:val="9"/>
    <w:semiHidden/>
    <w:unhideWhenUsed/>
    <w:qFormat/>
    <w:rsid w:val="00BC4CFB"/>
    <w:pPr>
      <w:keepNext/>
      <w:keepLines/>
      <w:spacing w:before="80" w:after="40"/>
      <w:outlineLvl w:val="4"/>
    </w:pPr>
    <w:rPr>
      <w:rFonts w:eastAsiaTheme="majorEastAsia" w:cstheme="majorBidi"/>
      <w:color w:val="040A39" w:themeColor="accent1" w:themeShade="BF"/>
    </w:rPr>
  </w:style>
  <w:style w:type="paragraph" w:styleId="Heading6">
    <w:name w:val="heading 6"/>
    <w:basedOn w:val="Normal"/>
    <w:next w:val="Normal"/>
    <w:link w:val="Heading6Char"/>
    <w:uiPriority w:val="9"/>
    <w:semiHidden/>
    <w:unhideWhenUsed/>
    <w:qFormat/>
    <w:rsid w:val="00BC4CFB"/>
    <w:pPr>
      <w:keepNext/>
      <w:keepLines/>
      <w:spacing w:before="40" w:after="0"/>
      <w:outlineLvl w:val="5"/>
    </w:pPr>
    <w:rPr>
      <w:rFonts w:eastAsiaTheme="majorEastAsia" w:cstheme="majorBidi"/>
      <w:i/>
      <w:iCs/>
      <w:color w:val="1026D7" w:themeColor="text1" w:themeTint="A6"/>
    </w:rPr>
  </w:style>
  <w:style w:type="paragraph" w:styleId="Heading7">
    <w:name w:val="heading 7"/>
    <w:basedOn w:val="Normal"/>
    <w:next w:val="Normal"/>
    <w:link w:val="Heading7Char"/>
    <w:uiPriority w:val="9"/>
    <w:semiHidden/>
    <w:unhideWhenUsed/>
    <w:qFormat/>
    <w:rsid w:val="00BC4CFB"/>
    <w:pPr>
      <w:keepNext/>
      <w:keepLines/>
      <w:spacing w:before="40" w:after="0"/>
      <w:outlineLvl w:val="6"/>
    </w:pPr>
    <w:rPr>
      <w:rFonts w:eastAsiaTheme="majorEastAsia" w:cstheme="majorBidi"/>
      <w:color w:val="1026D7" w:themeColor="text1" w:themeTint="A6"/>
    </w:rPr>
  </w:style>
  <w:style w:type="paragraph" w:styleId="Heading8">
    <w:name w:val="heading 8"/>
    <w:basedOn w:val="Normal"/>
    <w:next w:val="Normal"/>
    <w:link w:val="Heading8Char"/>
    <w:uiPriority w:val="9"/>
    <w:semiHidden/>
    <w:unhideWhenUsed/>
    <w:qFormat/>
    <w:rsid w:val="00BC4CFB"/>
    <w:pPr>
      <w:keepNext/>
      <w:keepLines/>
      <w:spacing w:after="0"/>
      <w:outlineLvl w:val="7"/>
    </w:pPr>
    <w:rPr>
      <w:rFonts w:eastAsiaTheme="majorEastAsia" w:cstheme="majorBidi"/>
      <w:i/>
      <w:iCs/>
      <w:color w:val="0A1889" w:themeColor="text1" w:themeTint="D8"/>
    </w:rPr>
  </w:style>
  <w:style w:type="paragraph" w:styleId="Heading9">
    <w:name w:val="heading 9"/>
    <w:basedOn w:val="Normal"/>
    <w:next w:val="Normal"/>
    <w:link w:val="Heading9Char"/>
    <w:uiPriority w:val="9"/>
    <w:semiHidden/>
    <w:unhideWhenUsed/>
    <w:qFormat/>
    <w:rsid w:val="00BC4CFB"/>
    <w:pPr>
      <w:keepNext/>
      <w:keepLines/>
      <w:spacing w:after="0"/>
      <w:outlineLvl w:val="8"/>
    </w:pPr>
    <w:rPr>
      <w:rFonts w:eastAsiaTheme="majorEastAsia" w:cstheme="majorBidi"/>
      <w:color w:val="0A188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FB"/>
    <w:rPr>
      <w:rFonts w:asciiTheme="majorHAnsi" w:eastAsiaTheme="majorEastAsia" w:hAnsiTheme="majorHAnsi" w:cstheme="majorBidi"/>
      <w:color w:val="040A39" w:themeColor="accent1" w:themeShade="BF"/>
      <w:sz w:val="40"/>
      <w:szCs w:val="40"/>
    </w:rPr>
  </w:style>
  <w:style w:type="character" w:customStyle="1" w:styleId="Heading2Char">
    <w:name w:val="Heading 2 Char"/>
    <w:basedOn w:val="DefaultParagraphFont"/>
    <w:link w:val="Heading2"/>
    <w:uiPriority w:val="9"/>
    <w:rsid w:val="00BC4CFB"/>
    <w:rPr>
      <w:rFonts w:asciiTheme="majorHAnsi" w:eastAsiaTheme="majorEastAsia" w:hAnsiTheme="majorHAnsi" w:cstheme="majorBidi"/>
      <w:color w:val="040A39" w:themeColor="accent1" w:themeShade="BF"/>
      <w:sz w:val="32"/>
      <w:szCs w:val="32"/>
    </w:rPr>
  </w:style>
  <w:style w:type="character" w:customStyle="1" w:styleId="Heading3Char">
    <w:name w:val="Heading 3 Char"/>
    <w:basedOn w:val="DefaultParagraphFont"/>
    <w:link w:val="Heading3"/>
    <w:uiPriority w:val="9"/>
    <w:semiHidden/>
    <w:rsid w:val="00BC4CFB"/>
    <w:rPr>
      <w:rFonts w:eastAsiaTheme="majorEastAsia" w:cstheme="majorBidi"/>
      <w:color w:val="040A39" w:themeColor="accent1" w:themeShade="BF"/>
      <w:sz w:val="28"/>
      <w:szCs w:val="28"/>
    </w:rPr>
  </w:style>
  <w:style w:type="character" w:customStyle="1" w:styleId="Heading4Char">
    <w:name w:val="Heading 4 Char"/>
    <w:basedOn w:val="DefaultParagraphFont"/>
    <w:link w:val="Heading4"/>
    <w:uiPriority w:val="9"/>
    <w:semiHidden/>
    <w:rsid w:val="00BC4CFB"/>
    <w:rPr>
      <w:rFonts w:eastAsiaTheme="majorEastAsia" w:cstheme="majorBidi"/>
      <w:i/>
      <w:iCs/>
      <w:color w:val="040A39" w:themeColor="accent1" w:themeShade="BF"/>
    </w:rPr>
  </w:style>
  <w:style w:type="character" w:customStyle="1" w:styleId="Heading5Char">
    <w:name w:val="Heading 5 Char"/>
    <w:basedOn w:val="DefaultParagraphFont"/>
    <w:link w:val="Heading5"/>
    <w:uiPriority w:val="9"/>
    <w:semiHidden/>
    <w:rsid w:val="00BC4CFB"/>
    <w:rPr>
      <w:rFonts w:eastAsiaTheme="majorEastAsia" w:cstheme="majorBidi"/>
      <w:color w:val="040A39" w:themeColor="accent1" w:themeShade="BF"/>
    </w:rPr>
  </w:style>
  <w:style w:type="character" w:customStyle="1" w:styleId="Heading6Char">
    <w:name w:val="Heading 6 Char"/>
    <w:basedOn w:val="DefaultParagraphFont"/>
    <w:link w:val="Heading6"/>
    <w:uiPriority w:val="9"/>
    <w:semiHidden/>
    <w:rsid w:val="00BC4CFB"/>
    <w:rPr>
      <w:rFonts w:eastAsiaTheme="majorEastAsia" w:cstheme="majorBidi"/>
      <w:i/>
      <w:iCs/>
      <w:color w:val="1026D7" w:themeColor="text1" w:themeTint="A6"/>
    </w:rPr>
  </w:style>
  <w:style w:type="character" w:customStyle="1" w:styleId="Heading7Char">
    <w:name w:val="Heading 7 Char"/>
    <w:basedOn w:val="DefaultParagraphFont"/>
    <w:link w:val="Heading7"/>
    <w:uiPriority w:val="9"/>
    <w:semiHidden/>
    <w:rsid w:val="00BC4CFB"/>
    <w:rPr>
      <w:rFonts w:eastAsiaTheme="majorEastAsia" w:cstheme="majorBidi"/>
      <w:color w:val="1026D7" w:themeColor="text1" w:themeTint="A6"/>
    </w:rPr>
  </w:style>
  <w:style w:type="character" w:customStyle="1" w:styleId="Heading8Char">
    <w:name w:val="Heading 8 Char"/>
    <w:basedOn w:val="DefaultParagraphFont"/>
    <w:link w:val="Heading8"/>
    <w:uiPriority w:val="9"/>
    <w:semiHidden/>
    <w:rsid w:val="00BC4CFB"/>
    <w:rPr>
      <w:rFonts w:eastAsiaTheme="majorEastAsia" w:cstheme="majorBidi"/>
      <w:i/>
      <w:iCs/>
      <w:color w:val="0A1889" w:themeColor="text1" w:themeTint="D8"/>
    </w:rPr>
  </w:style>
  <w:style w:type="character" w:customStyle="1" w:styleId="Heading9Char">
    <w:name w:val="Heading 9 Char"/>
    <w:basedOn w:val="DefaultParagraphFont"/>
    <w:link w:val="Heading9"/>
    <w:uiPriority w:val="9"/>
    <w:semiHidden/>
    <w:rsid w:val="00BC4CFB"/>
    <w:rPr>
      <w:rFonts w:eastAsiaTheme="majorEastAsia" w:cstheme="majorBidi"/>
      <w:color w:val="0A1889" w:themeColor="text1" w:themeTint="D8"/>
    </w:rPr>
  </w:style>
  <w:style w:type="paragraph" w:styleId="Title">
    <w:name w:val="Title"/>
    <w:basedOn w:val="Normal"/>
    <w:next w:val="Normal"/>
    <w:link w:val="TitleChar"/>
    <w:uiPriority w:val="10"/>
    <w:qFormat/>
    <w:rsid w:val="00BC4C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FB"/>
    <w:pPr>
      <w:numPr>
        <w:ilvl w:val="1"/>
      </w:numPr>
    </w:pPr>
    <w:rPr>
      <w:rFonts w:eastAsiaTheme="majorEastAsia" w:cstheme="majorBidi"/>
      <w:color w:val="1026D7" w:themeColor="text1" w:themeTint="A6"/>
      <w:spacing w:val="15"/>
      <w:sz w:val="28"/>
      <w:szCs w:val="28"/>
    </w:rPr>
  </w:style>
  <w:style w:type="character" w:customStyle="1" w:styleId="SubtitleChar">
    <w:name w:val="Subtitle Char"/>
    <w:basedOn w:val="DefaultParagraphFont"/>
    <w:link w:val="Subtitle"/>
    <w:uiPriority w:val="11"/>
    <w:rsid w:val="00BC4CFB"/>
    <w:rPr>
      <w:rFonts w:eastAsiaTheme="majorEastAsia" w:cstheme="majorBidi"/>
      <w:color w:val="1026D7" w:themeColor="text1" w:themeTint="A6"/>
      <w:spacing w:val="15"/>
      <w:sz w:val="28"/>
      <w:szCs w:val="28"/>
    </w:rPr>
  </w:style>
  <w:style w:type="paragraph" w:styleId="Quote">
    <w:name w:val="Quote"/>
    <w:basedOn w:val="Normal"/>
    <w:next w:val="Normal"/>
    <w:link w:val="QuoteChar"/>
    <w:uiPriority w:val="29"/>
    <w:qFormat/>
    <w:rsid w:val="00BC4CFB"/>
    <w:pPr>
      <w:spacing w:before="160"/>
      <w:jc w:val="center"/>
    </w:pPr>
    <w:rPr>
      <w:i/>
      <w:iCs/>
      <w:color w:val="0D1FB0" w:themeColor="text1" w:themeTint="BF"/>
    </w:rPr>
  </w:style>
  <w:style w:type="character" w:customStyle="1" w:styleId="QuoteChar">
    <w:name w:val="Quote Char"/>
    <w:basedOn w:val="DefaultParagraphFont"/>
    <w:link w:val="Quote"/>
    <w:uiPriority w:val="29"/>
    <w:rsid w:val="00BC4CFB"/>
    <w:rPr>
      <w:i/>
      <w:iCs/>
      <w:color w:val="0D1FB0" w:themeColor="text1" w:themeTint="BF"/>
    </w:rPr>
  </w:style>
  <w:style w:type="paragraph" w:styleId="ListParagraph">
    <w:name w:val="List Paragraph"/>
    <w:basedOn w:val="Normal"/>
    <w:uiPriority w:val="34"/>
    <w:qFormat/>
    <w:rsid w:val="00BC4CFB"/>
    <w:pPr>
      <w:ind w:left="720"/>
      <w:contextualSpacing/>
    </w:pPr>
  </w:style>
  <w:style w:type="character" w:styleId="IntenseEmphasis">
    <w:name w:val="Intense Emphasis"/>
    <w:basedOn w:val="DefaultParagraphFont"/>
    <w:uiPriority w:val="21"/>
    <w:qFormat/>
    <w:rsid w:val="00BC4CFB"/>
    <w:rPr>
      <w:i/>
      <w:iCs/>
      <w:color w:val="040A39" w:themeColor="accent1" w:themeShade="BF"/>
    </w:rPr>
  </w:style>
  <w:style w:type="paragraph" w:styleId="IntenseQuote">
    <w:name w:val="Intense Quote"/>
    <w:basedOn w:val="Normal"/>
    <w:next w:val="Normal"/>
    <w:link w:val="IntenseQuoteChar"/>
    <w:uiPriority w:val="30"/>
    <w:qFormat/>
    <w:rsid w:val="00BC4CFB"/>
    <w:pPr>
      <w:pBdr>
        <w:top w:val="single" w:sz="4" w:space="10" w:color="040A39" w:themeColor="accent1" w:themeShade="BF"/>
        <w:bottom w:val="single" w:sz="4" w:space="10" w:color="040A39" w:themeColor="accent1" w:themeShade="BF"/>
      </w:pBdr>
      <w:spacing w:before="360" w:after="360"/>
      <w:ind w:left="864" w:right="864"/>
      <w:jc w:val="center"/>
    </w:pPr>
    <w:rPr>
      <w:i/>
      <w:iCs/>
      <w:color w:val="040A39" w:themeColor="accent1" w:themeShade="BF"/>
    </w:rPr>
  </w:style>
  <w:style w:type="character" w:customStyle="1" w:styleId="IntenseQuoteChar">
    <w:name w:val="Intense Quote Char"/>
    <w:basedOn w:val="DefaultParagraphFont"/>
    <w:link w:val="IntenseQuote"/>
    <w:uiPriority w:val="30"/>
    <w:rsid w:val="00BC4CFB"/>
    <w:rPr>
      <w:i/>
      <w:iCs/>
      <w:color w:val="040A39" w:themeColor="accent1" w:themeShade="BF"/>
    </w:rPr>
  </w:style>
  <w:style w:type="character" w:styleId="IntenseReference">
    <w:name w:val="Intense Reference"/>
    <w:basedOn w:val="DefaultParagraphFont"/>
    <w:uiPriority w:val="32"/>
    <w:qFormat/>
    <w:rsid w:val="00BC4CFB"/>
    <w:rPr>
      <w:b/>
      <w:bCs/>
      <w:smallCaps/>
      <w:color w:val="040A39" w:themeColor="accent1" w:themeShade="BF"/>
      <w:spacing w:val="5"/>
    </w:rPr>
  </w:style>
  <w:style w:type="character" w:styleId="CommentReference">
    <w:name w:val="annotation reference"/>
    <w:uiPriority w:val="99"/>
    <w:semiHidden/>
    <w:unhideWhenUsed/>
    <w:rsid w:val="00AF6B4D"/>
    <w:rPr>
      <w:sz w:val="16"/>
      <w:szCs w:val="16"/>
    </w:rPr>
  </w:style>
  <w:style w:type="paragraph" w:styleId="CommentText">
    <w:name w:val="annotation text"/>
    <w:basedOn w:val="Normal"/>
    <w:link w:val="CommentTextChar"/>
    <w:uiPriority w:val="99"/>
    <w:unhideWhenUsed/>
    <w:rsid w:val="00AF6B4D"/>
    <w:pPr>
      <w:spacing w:line="240" w:lineRule="auto"/>
      <w:jc w:val="both"/>
    </w:pPr>
    <w:rPr>
      <w:rFonts w:ascii="Open Sans" w:eastAsia="Calibri" w:hAnsi="Open Sans" w:cs="Open Sans"/>
      <w:kern w:val="0"/>
      <w:sz w:val="20"/>
      <w:szCs w:val="20"/>
      <w:lang w:val="en-US"/>
      <w14:ligatures w14:val="none"/>
    </w:rPr>
  </w:style>
  <w:style w:type="character" w:customStyle="1" w:styleId="CommentTextChar">
    <w:name w:val="Comment Text Char"/>
    <w:basedOn w:val="DefaultParagraphFont"/>
    <w:link w:val="CommentText"/>
    <w:uiPriority w:val="99"/>
    <w:rsid w:val="00AF6B4D"/>
    <w:rPr>
      <w:rFonts w:ascii="Open Sans" w:eastAsia="Calibri" w:hAnsi="Open Sans" w:cs="Open Sans"/>
      <w:kern w:val="0"/>
      <w:sz w:val="20"/>
      <w:szCs w:val="20"/>
      <w:lang w:val="en-US"/>
      <w14:ligatures w14:val="none"/>
    </w:rPr>
  </w:style>
  <w:style w:type="table" w:styleId="TableGrid">
    <w:name w:val="Table Grid"/>
    <w:basedOn w:val="TableNormal"/>
    <w:uiPriority w:val="39"/>
    <w:rsid w:val="00AF6B4D"/>
    <w:pPr>
      <w:spacing w:after="0" w:line="240" w:lineRule="auto"/>
    </w:pPr>
    <w:rPr>
      <w:rFonts w:ascii="Calibri" w:eastAsia="Calibri" w:hAnsi="Calibri" w:cs="Times New Roman"/>
      <w:kern w:val="0"/>
      <w:sz w:val="20"/>
      <w:szCs w:val="20"/>
      <w:lang w:eastAsia="da-DK"/>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aliases w:val="VERSION"/>
    <w:uiPriority w:val="20"/>
    <w:qFormat/>
    <w:rsid w:val="00AF6B4D"/>
    <w:rPr>
      <w:rFonts w:ascii="Arial" w:hAnsi="Arial" w:cs="Arial" w:hint="default"/>
      <w:i w:val="0"/>
      <w:iCs w:val="0"/>
      <w:color w:val="000000"/>
      <w:sz w:val="24"/>
    </w:rPr>
  </w:style>
  <w:style w:type="paragraph" w:styleId="Header">
    <w:name w:val="header"/>
    <w:basedOn w:val="Normal"/>
    <w:link w:val="HeaderChar"/>
    <w:uiPriority w:val="99"/>
    <w:unhideWhenUsed/>
    <w:rsid w:val="001B0F87"/>
    <w:pPr>
      <w:tabs>
        <w:tab w:val="center" w:pos="4986"/>
        <w:tab w:val="right" w:pos="9972"/>
      </w:tabs>
      <w:spacing w:after="0" w:line="240" w:lineRule="auto"/>
    </w:pPr>
  </w:style>
  <w:style w:type="character" w:customStyle="1" w:styleId="HeaderChar">
    <w:name w:val="Header Char"/>
    <w:basedOn w:val="DefaultParagraphFont"/>
    <w:link w:val="Header"/>
    <w:uiPriority w:val="99"/>
    <w:rsid w:val="001B0F87"/>
  </w:style>
  <w:style w:type="paragraph" w:styleId="Footer">
    <w:name w:val="footer"/>
    <w:basedOn w:val="Normal"/>
    <w:link w:val="FooterChar"/>
    <w:uiPriority w:val="99"/>
    <w:unhideWhenUsed/>
    <w:rsid w:val="001B0F87"/>
    <w:pPr>
      <w:tabs>
        <w:tab w:val="center" w:pos="4986"/>
        <w:tab w:val="right" w:pos="9972"/>
      </w:tabs>
      <w:spacing w:after="0" w:line="240" w:lineRule="auto"/>
    </w:pPr>
  </w:style>
  <w:style w:type="character" w:customStyle="1" w:styleId="FooterChar">
    <w:name w:val="Footer Char"/>
    <w:basedOn w:val="DefaultParagraphFont"/>
    <w:link w:val="Footer"/>
    <w:uiPriority w:val="99"/>
    <w:rsid w:val="001B0F87"/>
  </w:style>
  <w:style w:type="character" w:customStyle="1" w:styleId="eop">
    <w:name w:val="eop"/>
    <w:basedOn w:val="DefaultParagraphFont"/>
    <w:rsid w:val="00A86462"/>
  </w:style>
  <w:style w:type="paragraph" w:customStyle="1" w:styleId="paragraph">
    <w:name w:val="paragraph"/>
    <w:basedOn w:val="Normal"/>
    <w:rsid w:val="00A86462"/>
    <w:pPr>
      <w:spacing w:before="100" w:beforeAutospacing="1" w:after="100" w:afterAutospacing="1" w:line="240" w:lineRule="auto"/>
    </w:pPr>
    <w:rPr>
      <w:rFonts w:ascii="Times New Roman" w:eastAsia="Times New Roman" w:hAnsi="Times New Roman" w:cs="Times New Roman"/>
      <w:kern w:val="0"/>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H076775\AppData\Local\Temp\Templafy\WordVsto\5p3hux3s.dotx" TargetMode="External"/></Relationships>
</file>

<file path=word/theme/theme1.xml><?xml version="1.0" encoding="utf-8"?>
<a:theme xmlns:a="http://schemas.openxmlformats.org/drawingml/2006/main" name="Office-tema">
  <a:themeElements>
    <a:clrScheme name="CPH">
      <a:dk1>
        <a:srgbClr val="060E4D"/>
      </a:dk1>
      <a:lt1>
        <a:srgbClr val="FCFBFA"/>
      </a:lt1>
      <a:dk2>
        <a:srgbClr val="060E4D"/>
      </a:dk2>
      <a:lt2>
        <a:srgbClr val="E6E2DC"/>
      </a:lt2>
      <a:accent1>
        <a:srgbClr val="060E4D"/>
      </a:accent1>
      <a:accent2>
        <a:srgbClr val="FFDD66"/>
      </a:accent2>
      <a:accent3>
        <a:srgbClr val="FEF9D8"/>
      </a:accent3>
      <a:accent4>
        <a:srgbClr val="DCE7F7"/>
      </a:accent4>
      <a:accent5>
        <a:srgbClr val="88A8ED"/>
      </a:accent5>
      <a:accent6>
        <a:srgbClr val="4E55AB"/>
      </a:accent6>
      <a:hlink>
        <a:srgbClr val="170D81"/>
      </a:hlink>
      <a:folHlink>
        <a:srgbClr val="C4BFBB"/>
      </a:folHlink>
    </a:clrScheme>
    <a:fontScheme name="CP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3c7dd59-b121-4ed9-9039-bcb33ae5fe14" xsi:nil="true"/>
    <lcf76f155ced4ddcb4097134ff3c332f xmlns="d785b821-c12a-4aff-b945-275d8c496cac">
      <Terms xmlns="http://schemas.microsoft.com/office/infopath/2007/PartnerControls"/>
    </lcf76f155ced4ddcb4097134ff3c332f>
  </documentManagement>
</p:properties>
</file>

<file path=customXml/item2.xml><?xml version="1.0" encoding="utf-8"?>
<TemplafyTemplateConfiguration><![CDATA[{"elementsMetadata":[],"transformationConfigurations":[],"templateName":"CPH1","templateDescription":"","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73F2D3204DE9E46930A5B3FDD46A67E" ma:contentTypeVersion="19" ma:contentTypeDescription="Create a new document." ma:contentTypeScope="" ma:versionID="950daf1609edb21f2a04bd3b5dbedc7a">
  <xsd:schema xmlns:xsd="http://www.w3.org/2001/XMLSchema" xmlns:xs="http://www.w3.org/2001/XMLSchema" xmlns:p="http://schemas.microsoft.com/office/2006/metadata/properties" xmlns:ns2="d785b821-c12a-4aff-b945-275d8c496cac" xmlns:ns3="f3c7dd59-b121-4ed9-9039-bcb33ae5fe14" targetNamespace="http://schemas.microsoft.com/office/2006/metadata/properties" ma:root="true" ma:fieldsID="57b5b362a3b090e4e360d6276a13ba88" ns2:_="" ns3:_="">
    <xsd:import namespace="d785b821-c12a-4aff-b945-275d8c496cac"/>
    <xsd:import namespace="f3c7dd59-b121-4ed9-9039-bcb33ae5fe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5b821-c12a-4aff-b945-275d8c496c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8143dc-556d-4f3a-a8a6-aec3fa0fad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7dd59-b121-4ed9-9039-bcb33ae5fe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5e91d1a-305b-45a3-a77d-c528bc269436}" ma:internalName="TaxCatchAll" ma:showField="CatchAllData" ma:web="f3c7dd59-b121-4ed9-9039-bcb33ae5fe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D968733D-74D9-4122-BC25-19B16925520A}">
  <ds:schemaRefs>
    <ds:schemaRef ds:uri="http://schemas.microsoft.com/office/2006/metadata/properties"/>
    <ds:schemaRef ds:uri="http://schemas.microsoft.com/office/infopath/2007/PartnerControls"/>
    <ds:schemaRef ds:uri="f3c7dd59-b121-4ed9-9039-bcb33ae5fe14"/>
    <ds:schemaRef ds:uri="d785b821-c12a-4aff-b945-275d8c496cac"/>
  </ds:schemaRefs>
</ds:datastoreItem>
</file>

<file path=customXml/itemProps2.xml><?xml version="1.0" encoding="utf-8"?>
<ds:datastoreItem xmlns:ds="http://schemas.openxmlformats.org/officeDocument/2006/customXml" ds:itemID="{8C7DD99F-BE99-48DF-A65B-5F9C5AFB4E8F}">
  <ds:schemaRefs/>
</ds:datastoreItem>
</file>

<file path=customXml/itemProps3.xml><?xml version="1.0" encoding="utf-8"?>
<ds:datastoreItem xmlns:ds="http://schemas.openxmlformats.org/officeDocument/2006/customXml" ds:itemID="{2AAEDC8F-79B1-445C-852F-18C951625FB6}">
  <ds:schemaRefs>
    <ds:schemaRef ds:uri="http://schemas.microsoft.com/sharepoint/v3/contenttype/forms"/>
  </ds:schemaRefs>
</ds:datastoreItem>
</file>

<file path=customXml/itemProps4.xml><?xml version="1.0" encoding="utf-8"?>
<ds:datastoreItem xmlns:ds="http://schemas.openxmlformats.org/officeDocument/2006/customXml" ds:itemID="{33D22457-07F1-47B6-A4E3-D51568F6939A}">
  <ds:schemaRefs>
    <ds:schemaRef ds:uri="http://schemas.openxmlformats.org/officeDocument/2006/bibliography"/>
  </ds:schemaRefs>
</ds:datastoreItem>
</file>

<file path=customXml/itemProps5.xml><?xml version="1.0" encoding="utf-8"?>
<ds:datastoreItem xmlns:ds="http://schemas.openxmlformats.org/officeDocument/2006/customXml" ds:itemID="{4978CB4C-B840-430E-A702-DBF8F9CE5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5b821-c12a-4aff-b945-275d8c496cac"/>
    <ds:schemaRef ds:uri="f3c7dd59-b121-4ed9-9039-bcb33ae5f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571F0DB-F630-4C99-841F-D3124FA7BA65}">
  <ds:schemaRefs/>
</ds:datastoreItem>
</file>

<file path=docProps/app.xml><?xml version="1.0" encoding="utf-8"?>
<Properties xmlns="http://schemas.openxmlformats.org/officeDocument/2006/extended-properties" xmlns:vt="http://schemas.openxmlformats.org/officeDocument/2006/docPropsVTypes">
  <Template>5p3hux3s.dotx</Template>
  <TotalTime>0</TotalTime>
  <Pages>2</Pages>
  <Words>291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Jacob Kjærsgaard Amstrup</dc:creator>
  <cp:keywords/>
  <dc:description/>
  <cp:lastModifiedBy>Freja Faber Boxill</cp:lastModifiedBy>
  <cp:revision>2</cp:revision>
  <dcterms:created xsi:type="dcterms:W3CDTF">2025-09-17T11:12:00Z</dcterms:created>
  <dcterms:modified xsi:type="dcterms:W3CDTF">2025-09-17T11:12:00Z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cph</vt:lpwstr>
  </property>
  <property fmtid="{D5CDD505-2E9C-101B-9397-08002B2CF9AE}" pid="3" name="TemplafyTemplateId">
    <vt:lpwstr>1157346893198787850</vt:lpwstr>
  </property>
  <property fmtid="{D5CDD505-2E9C-101B-9397-08002B2CF9AE}" pid="4" name="TemplafyUserProfileId">
    <vt:lpwstr>1011676205956202545</vt:lpwstr>
  </property>
  <property fmtid="{D5CDD505-2E9C-101B-9397-08002B2CF9AE}" pid="5" name="TemplafyFromBlank">
    <vt:bool>true</vt:bool>
  </property>
  <property fmtid="{D5CDD505-2E9C-101B-9397-08002B2CF9AE}" pid="6" name="ContentTypeId">
    <vt:lpwstr>0x010100173F2D3204DE9E46930A5B3FDD46A67E</vt:lpwstr>
  </property>
</Properties>
</file>