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107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390"/>
        <w:gridCol w:w="136"/>
        <w:gridCol w:w="9133"/>
        <w:gridCol w:w="47"/>
      </w:tblGrid>
      <w:tr w:rsidR="002D7FC7" w:rsidTr="00187A9F">
        <w:trPr>
          <w:trHeight w:val="539"/>
        </w:trPr>
        <w:tc>
          <w:tcPr>
            <w:tcW w:w="1390" w:type="dxa"/>
            <w:tcBorders>
              <w:top w:val="single" w:sz="3" w:space="0" w:color="000000"/>
              <w:left w:val="single" w:sz="3" w:space="0" w:color="000000"/>
              <w:bottom w:val="single" w:sz="3" w:space="0" w:color="000000"/>
              <w:right w:val="single" w:sz="3" w:space="0" w:color="000000"/>
            </w:tcBorders>
            <w:shd w:val="clear" w:color="auto" w:fill="A0B4E6"/>
            <w:vAlign w:val="center"/>
          </w:tcPr>
          <w:p w:rsidR="002D7FC7" w:rsidRDefault="00C94ED1">
            <w:pPr>
              <w:pStyle w:val="a3"/>
              <w:wordWrap/>
              <w:spacing w:line="240" w:lineRule="auto"/>
              <w:jc w:val="center"/>
            </w:pPr>
            <w:r>
              <w:rPr>
                <w:rFonts w:ascii="맑은 고딕"/>
                <w:b/>
                <w:color w:val="FFFFFF"/>
                <w:sz w:val="24"/>
              </w:rPr>
              <w:t>Note 4</w:t>
            </w:r>
          </w:p>
        </w:tc>
        <w:tc>
          <w:tcPr>
            <w:tcW w:w="136"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rsidR="002D7FC7" w:rsidRDefault="002D7FC7">
            <w:pPr>
              <w:pStyle w:val="a3"/>
              <w:spacing w:line="240" w:lineRule="auto"/>
            </w:pPr>
          </w:p>
        </w:tc>
        <w:tc>
          <w:tcPr>
            <w:tcW w:w="9180" w:type="dxa"/>
            <w:gridSpan w:val="2"/>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spacing w:line="240" w:lineRule="auto"/>
            </w:pPr>
            <w:bookmarkStart w:id="0" w:name="_GoBack"/>
            <w:r>
              <w:rPr>
                <w:rFonts w:ascii="맑은 고딕"/>
                <w:b/>
                <w:spacing w:val="-4"/>
                <w:sz w:val="24"/>
              </w:rPr>
              <w:t>Consent to Provision, Use, and Collection of Personal Information</w:t>
            </w:r>
            <w:bookmarkEnd w:id="0"/>
          </w:p>
        </w:tc>
      </w:tr>
      <w:tr w:rsidR="002D7FC7" w:rsidTr="00187A9F">
        <w:trPr>
          <w:gridAfter w:val="1"/>
          <w:wAfter w:w="47" w:type="dxa"/>
          <w:trHeight w:val="13954"/>
        </w:trPr>
        <w:tc>
          <w:tcPr>
            <w:tcW w:w="1065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left"/>
            </w:pPr>
            <w:r>
              <w:t xml:space="preserve">          </w:t>
            </w:r>
            <w:r>
              <w:rPr>
                <w:sz w:val="30"/>
              </w:rPr>
              <w:t xml:space="preserve"> </w:t>
            </w:r>
            <w:r>
              <w:rPr>
                <w:b/>
                <w:sz w:val="30"/>
              </w:rPr>
              <w:t>Consent to Collection and Use of Personal Information</w:t>
            </w:r>
          </w:p>
          <w:p w:rsidR="002D7FC7" w:rsidRDefault="00C94ED1">
            <w:pPr>
              <w:pStyle w:val="a3"/>
              <w:wordWrap/>
              <w:spacing w:line="240" w:lineRule="auto"/>
              <w:jc w:val="left"/>
            </w:pPr>
            <w:r>
              <w:t xml:space="preserve">    </w:t>
            </w:r>
            <w:r>
              <w:rPr>
                <w:u w:val="double"/>
              </w:rPr>
              <w:t xml:space="preserve">                                                                                                  </w:t>
            </w:r>
            <w:r>
              <w:t xml:space="preserve">  </w:t>
            </w:r>
          </w:p>
          <w:p w:rsidR="002D7FC7" w:rsidRDefault="00C94ED1">
            <w:pPr>
              <w:pStyle w:val="a3"/>
              <w:wordWrap/>
              <w:spacing w:line="240" w:lineRule="auto"/>
              <w:jc w:val="left"/>
            </w:pPr>
            <w:r>
              <w:t xml:space="preserve">                                               </w:t>
            </w:r>
          </w:p>
          <w:tbl>
            <w:tblPr>
              <w:tblOverlap w:val="never"/>
              <w:tblW w:w="102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228"/>
            </w:tblGrid>
            <w:tr w:rsidR="002D7FC7">
              <w:trPr>
                <w:trHeight w:val="56"/>
              </w:trPr>
              <w:tc>
                <w:tcPr>
                  <w:tcW w:w="10228" w:type="dxa"/>
                  <w:tcBorders>
                    <w:top w:val="single" w:sz="9" w:space="0" w:color="000000"/>
                    <w:left w:val="single" w:sz="9" w:space="0" w:color="000000"/>
                    <w:bottom w:val="single" w:sz="9" w:space="0" w:color="000000"/>
                    <w:right w:val="single" w:sz="9" w:space="0" w:color="000000"/>
                  </w:tcBorders>
                  <w:vAlign w:val="center"/>
                </w:tcPr>
                <w:p w:rsidR="002D7FC7" w:rsidRDefault="00C94ED1">
                  <w:pPr>
                    <w:pStyle w:val="a3"/>
                    <w:spacing w:line="240" w:lineRule="auto"/>
                  </w:pPr>
                  <w:r>
                    <w:rPr>
                      <w:sz w:val="18"/>
                    </w:rPr>
                    <w:t>The 「Korea Institute of Startup &amp; Entrepreneurship Development 」 seeks your consent for the collection and use of personal information as set forth below, in accordance with Article 15, Paragraph 1, Subparagraph 1 of the Personal Information Protection Act, in relation to the 「Application for Recommendation for Special Naturalization of Outstanding Talent」.</w:t>
                  </w:r>
                </w:p>
              </w:tc>
            </w:tr>
          </w:tbl>
          <w:p w:rsidR="002D7FC7" w:rsidRDefault="002D7FC7">
            <w:pPr>
              <w:pStyle w:val="a3"/>
              <w:spacing w:line="240" w:lineRule="auto"/>
            </w:pPr>
          </w:p>
          <w:p w:rsidR="002D7FC7" w:rsidRDefault="00C94ED1">
            <w:pPr>
              <w:pStyle w:val="a3"/>
              <w:spacing w:line="240" w:lineRule="auto"/>
            </w:pPr>
            <w:r>
              <w:rPr>
                <w:b/>
                <w:sz w:val="18"/>
              </w:rPr>
              <w:t>◈</w:t>
            </w:r>
            <w:r>
              <w:rPr>
                <w:b/>
                <w:sz w:val="18"/>
              </w:rPr>
              <w:t xml:space="preserve"> Matters Concerning the Collection and Use of Personal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Purpose of Collection and Use of Personal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Selection and management of applicants for the </w:t>
            </w:r>
            <w:r>
              <w:rPr>
                <w:sz w:val="18"/>
              </w:rPr>
              <w:t>‘</w:t>
            </w:r>
            <w:r>
              <w:rPr>
                <w:sz w:val="18"/>
              </w:rPr>
              <w:t>Recommendation for Special Naturalization of Outstanding       Talent</w:t>
            </w:r>
            <w:r>
              <w:rPr>
                <w:sz w:val="18"/>
              </w:rPr>
              <w:t>’</w:t>
            </w:r>
            <w:r>
              <w:rPr>
                <w:sz w:val="18"/>
              </w:rPr>
              <w:t xml:space="preserve">, guidance and operation of the program, follow-up management after program completion,                 management of records related to the support program, utilization of materials, general matters such as the      operation of external lectures hosted by the Korea Institute of Startup &amp; Entrepreneurship Development,etc. </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Items of Personal Information Collected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Passport number,  Foreign Resident Registration Number</w:t>
            </w:r>
          </w:p>
          <w:p w:rsidR="002D7FC7" w:rsidRDefault="00C94ED1">
            <w:pPr>
              <w:pStyle w:val="a3"/>
              <w:spacing w:line="240" w:lineRule="auto"/>
            </w:pPr>
            <w:r>
              <w:rPr>
                <w:sz w:val="18"/>
              </w:rPr>
              <w:t xml:space="preserve">    </w:t>
            </w:r>
            <w:r>
              <w:rPr>
                <w:sz w:val="18"/>
              </w:rPr>
              <w:t>※</w:t>
            </w:r>
            <w:r>
              <w:rPr>
                <w:sz w:val="18"/>
              </w:rPr>
              <w:t xml:space="preserve"> Basis for Processing: Article 41 of the Enforcement Decree of the Support for Small and Medium                   Enterprise Establishment Act (Processing of Sensitive Information and Unique Identification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Personal Information</w:t>
            </w:r>
          </w:p>
          <w:p w:rsidR="002D7FC7" w:rsidRDefault="00C94ED1">
            <w:pPr>
              <w:pStyle w:val="a3"/>
              <w:spacing w:line="240" w:lineRule="auto"/>
            </w:pPr>
            <w:r>
              <w:rPr>
                <w:sz w:val="18"/>
              </w:rPr>
              <w:t xml:space="preserve">   - (Required) name, date of birth, gender, nationality, affiliation, mobile phone number, email address</w:t>
            </w:r>
          </w:p>
          <w:p w:rsidR="002D7FC7" w:rsidRDefault="00C94ED1">
            <w:pPr>
              <w:pStyle w:val="a3"/>
              <w:spacing w:line="240" w:lineRule="auto"/>
            </w:pPr>
            <w:r>
              <w:rPr>
                <w:sz w:val="18"/>
              </w:rPr>
              <w:t xml:space="preserve">   - (Optional) home address, domestic residence, linkedIn address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Personal Information Retention and Use Period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w:t>
            </w:r>
            <w:r>
              <w:rPr>
                <w:b/>
                <w:sz w:val="22"/>
                <w:u w:val="single"/>
              </w:rPr>
              <w:t>5 years, immediately destroyed after the business purpose is achieved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Right to Withhold Consent and Disadvantages of Withholding Consent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required personal information. However, please         note that if you withhold consent, you will not be able to apply for the 「Recommendation for Special              Naturalization of Outstanding Talent」.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optional personal information. Even if you do not       consent, you will not be disadvantaged in the 「Application for Recommendation for Special Naturalization of       Outstanding Talent」.</w:t>
            </w:r>
          </w:p>
          <w:p w:rsidR="002D7FC7" w:rsidRDefault="002D7FC7">
            <w:pPr>
              <w:pStyle w:val="a3"/>
              <w:spacing w:line="240" w:lineRule="auto"/>
              <w:rPr>
                <w:rFonts w:eastAsia="맑은 고딕"/>
                <w:sz w:val="18"/>
              </w:rPr>
            </w:pPr>
          </w:p>
          <w:p w:rsidR="002D7FC7" w:rsidRDefault="00C94ED1">
            <w:pPr>
              <w:pStyle w:val="a3"/>
              <w:spacing w:line="240" w:lineRule="auto"/>
              <w:rPr>
                <w:b/>
                <w:sz w:val="18"/>
              </w:rPr>
            </w:pPr>
            <w:r>
              <w:rPr>
                <w:sz w:val="18"/>
              </w:rPr>
              <w:t xml:space="preserve"> </w:t>
            </w:r>
            <w:r>
              <w:rPr>
                <w:b/>
                <w:sz w:val="18"/>
              </w:rPr>
              <w:t>□</w:t>
            </w:r>
            <w:r>
              <w:rPr>
                <w:b/>
                <w:sz w:val="18"/>
              </w:rPr>
              <w:t xml:space="preserve"> Do you consent to the collection and use of your personal information as described above?</w:t>
            </w:r>
          </w:p>
          <w:p w:rsidR="002D7FC7" w:rsidRDefault="002D7FC7">
            <w:pPr>
              <w:pStyle w:val="a3"/>
              <w:spacing w:line="240" w:lineRule="auto"/>
              <w:rPr>
                <w:sz w:val="6"/>
                <w:szCs w:val="6"/>
              </w:rPr>
            </w:pPr>
          </w:p>
          <w:tbl>
            <w:tblPr>
              <w:tblOverlap w:val="never"/>
              <w:tblW w:w="6018" w:type="dxa"/>
              <w:tblInd w:w="425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76"/>
              <w:gridCol w:w="4942"/>
            </w:tblGrid>
            <w:tr w:rsidR="002D7FC7">
              <w:trPr>
                <w:trHeight w:val="309"/>
              </w:trPr>
              <w:tc>
                <w:tcPr>
                  <w:tcW w:w="107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Required</w:t>
                  </w:r>
                </w:p>
              </w:tc>
              <w:tc>
                <w:tcPr>
                  <w:tcW w:w="49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r w:rsidR="002D7FC7">
              <w:trPr>
                <w:trHeight w:val="309"/>
              </w:trPr>
              <w:tc>
                <w:tcPr>
                  <w:tcW w:w="1076"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Optional</w:t>
                  </w:r>
                </w:p>
              </w:tc>
              <w:tc>
                <w:tcPr>
                  <w:tcW w:w="494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bl>
          <w:p w:rsidR="002D7FC7" w:rsidRDefault="002D7FC7">
            <w:pPr>
              <w:pStyle w:val="a3"/>
              <w:spacing w:line="240" w:lineRule="auto"/>
            </w:pPr>
          </w:p>
          <w:p w:rsidR="002D7FC7" w:rsidRDefault="00C94ED1">
            <w:pPr>
              <w:pStyle w:val="a3"/>
              <w:spacing w:line="240" w:lineRule="auto"/>
            </w:pPr>
            <w:r>
              <w:t xml:space="preserve">                           </w:t>
            </w:r>
            <w:r>
              <w:rPr>
                <w:b/>
                <w:sz w:val="18"/>
              </w:rPr>
              <w:t>Year       Month       Day             Name:                  (seal or signature)</w:t>
            </w:r>
          </w:p>
        </w:tc>
      </w:tr>
      <w:tr w:rsidR="002D7FC7" w:rsidTr="00187A9F">
        <w:trPr>
          <w:gridAfter w:val="1"/>
          <w:wAfter w:w="47" w:type="dxa"/>
          <w:trHeight w:val="14356"/>
        </w:trPr>
        <w:tc>
          <w:tcPr>
            <w:tcW w:w="10659" w:type="dxa"/>
            <w:gridSpan w:val="3"/>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left"/>
            </w:pPr>
            <w:r>
              <w:lastRenderedPageBreak/>
              <w:t xml:space="preserve">          </w:t>
            </w:r>
            <w:r>
              <w:rPr>
                <w:sz w:val="30"/>
              </w:rPr>
              <w:t xml:space="preserve"> </w:t>
            </w:r>
          </w:p>
          <w:p w:rsidR="002D7FC7" w:rsidRDefault="00C94ED1">
            <w:pPr>
              <w:pStyle w:val="a3"/>
              <w:wordWrap/>
              <w:spacing w:line="240" w:lineRule="auto"/>
              <w:jc w:val="left"/>
            </w:pPr>
            <w:r>
              <w:rPr>
                <w:b/>
                <w:sz w:val="30"/>
              </w:rPr>
              <w:t xml:space="preserve">     Consent to Third-Party Disclosure of Personal Information </w:t>
            </w:r>
          </w:p>
          <w:p w:rsidR="002D7FC7" w:rsidRDefault="00C94ED1">
            <w:pPr>
              <w:pStyle w:val="a3"/>
              <w:wordWrap/>
              <w:spacing w:line="240" w:lineRule="auto"/>
              <w:jc w:val="left"/>
            </w:pPr>
            <w:r>
              <w:t xml:space="preserve">    </w:t>
            </w:r>
            <w:r>
              <w:rPr>
                <w:u w:val="double"/>
              </w:rPr>
              <w:t xml:space="preserve">                                                                                                 </w:t>
            </w:r>
            <w:r>
              <w:t xml:space="preserve">  </w:t>
            </w:r>
          </w:p>
          <w:p w:rsidR="002D7FC7" w:rsidRDefault="00C94ED1">
            <w:pPr>
              <w:pStyle w:val="a3"/>
              <w:wordWrap/>
              <w:spacing w:line="240" w:lineRule="auto"/>
              <w:jc w:val="left"/>
            </w:pPr>
            <w:r>
              <w:t xml:space="preserve">                                               </w:t>
            </w:r>
          </w:p>
          <w:tbl>
            <w:tblPr>
              <w:tblOverlap w:val="never"/>
              <w:tblW w:w="102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228"/>
            </w:tblGrid>
            <w:tr w:rsidR="002D7FC7">
              <w:trPr>
                <w:trHeight w:val="56"/>
              </w:trPr>
              <w:tc>
                <w:tcPr>
                  <w:tcW w:w="10228" w:type="dxa"/>
                  <w:tcBorders>
                    <w:top w:val="single" w:sz="9" w:space="0" w:color="000000"/>
                    <w:left w:val="single" w:sz="9" w:space="0" w:color="000000"/>
                    <w:bottom w:val="single" w:sz="9" w:space="0" w:color="000000"/>
                    <w:right w:val="single" w:sz="9" w:space="0" w:color="000000"/>
                  </w:tcBorders>
                  <w:vAlign w:val="center"/>
                </w:tcPr>
                <w:p w:rsidR="002D7FC7" w:rsidRDefault="00C94ED1">
                  <w:pPr>
                    <w:pStyle w:val="a3"/>
                    <w:spacing w:line="240" w:lineRule="auto"/>
                  </w:pPr>
                  <w:r>
                    <w:rPr>
                      <w:sz w:val="18"/>
                    </w:rPr>
                    <w:t>The 「Korea Institute of Startup &amp; Entrepreneurship Development 」 seeks your consent for the provision of personal information as set forth below, in accordance with Article 17, Paragraph 1, Subparagraph 1 of the Personal Information Protection Act, in relation to the 「Application for Recommendation for Special Naturalization of Outstanding Talent」.</w:t>
                  </w:r>
                </w:p>
              </w:tc>
            </w:tr>
          </w:tbl>
          <w:p w:rsidR="002D7FC7" w:rsidRDefault="002D7FC7">
            <w:pPr>
              <w:pStyle w:val="a3"/>
              <w:spacing w:line="240" w:lineRule="auto"/>
            </w:pPr>
          </w:p>
          <w:p w:rsidR="002D7FC7" w:rsidRDefault="00C94ED1">
            <w:pPr>
              <w:pStyle w:val="a3"/>
              <w:spacing w:line="240" w:lineRule="auto"/>
            </w:pPr>
            <w:r>
              <w:rPr>
                <w:b/>
                <w:sz w:val="18"/>
              </w:rPr>
              <w:t>◈</w:t>
            </w:r>
            <w:r>
              <w:rPr>
                <w:b/>
                <w:sz w:val="18"/>
              </w:rPr>
              <w:t xml:space="preserve"> Matters Concerning the Provision to Third Parties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Recipients of Personal Information</w:t>
            </w:r>
          </w:p>
          <w:p w:rsidR="002D7FC7" w:rsidRDefault="002D7FC7">
            <w:pPr>
              <w:pStyle w:val="a3"/>
              <w:spacing w:line="240" w:lineRule="auto"/>
              <w:rPr>
                <w:rFonts w:eastAsia="맑은 고딕"/>
                <w:b/>
                <w:sz w:val="10"/>
                <w:szCs w:val="10"/>
              </w:rPr>
            </w:pPr>
          </w:p>
          <w:p w:rsidR="002D7FC7" w:rsidRDefault="00C94ED1">
            <w:pPr>
              <w:pStyle w:val="a3"/>
              <w:spacing w:line="240" w:lineRule="auto"/>
            </w:pPr>
            <w:r>
              <w:rPr>
                <w:sz w:val="18"/>
              </w:rPr>
              <w:t xml:space="preserve">  </w:t>
            </w:r>
            <w:r>
              <w:rPr>
                <w:spacing w:val="-5"/>
                <w:sz w:val="18"/>
              </w:rPr>
              <w:t>O Ministry of Justice, competent immigration office, relevant overseas diplomatic missions, evaluation committees</w:t>
            </w:r>
            <w:r>
              <w:rPr>
                <w:sz w:val="18"/>
              </w:rPr>
              <w:t xml:space="preserve">            responsible for reviewing and evaluating requirements, etc.</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sz w:val="18"/>
              </w:rPr>
              <w:t>□</w:t>
            </w:r>
            <w:r>
              <w:rPr>
                <w:sz w:val="18"/>
              </w:rPr>
              <w:t xml:space="preserve"> Purpose of Use by Recipients of Personal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Application, Submissionf, and Recommendation for Special Naturalization of Outstanding Talents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Items of Personal Information Provided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Passport number, Foreign Resident Registration Number</w:t>
            </w:r>
          </w:p>
          <w:p w:rsidR="002D7FC7" w:rsidRDefault="00C94ED1">
            <w:pPr>
              <w:pStyle w:val="a3"/>
              <w:spacing w:line="240" w:lineRule="auto"/>
            </w:pPr>
            <w:r>
              <w:rPr>
                <w:sz w:val="18"/>
              </w:rPr>
              <w:t xml:space="preserve">    </w:t>
            </w:r>
            <w:r>
              <w:rPr>
                <w:sz w:val="18"/>
              </w:rPr>
              <w:t>※</w:t>
            </w:r>
            <w:r>
              <w:rPr>
                <w:sz w:val="18"/>
              </w:rPr>
              <w:t xml:space="preserve"> Basis for Processing: Article 41 of the Enforcement Decree of the Support for Small and Medium                   Enterprise Establishment Act (Processing of Sensitive Information and Unique Identification Information)</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Personal Information</w:t>
            </w:r>
          </w:p>
          <w:p w:rsidR="002D7FC7" w:rsidRDefault="00C94ED1">
            <w:pPr>
              <w:pStyle w:val="a3"/>
              <w:spacing w:line="240" w:lineRule="auto"/>
            </w:pPr>
            <w:r>
              <w:rPr>
                <w:sz w:val="18"/>
              </w:rPr>
              <w:t xml:space="preserve">   - (Required) name, date of birth, gender, nationality, affiliation, mobile phone number, email address</w:t>
            </w:r>
          </w:p>
          <w:p w:rsidR="002D7FC7" w:rsidRDefault="00C94ED1">
            <w:pPr>
              <w:pStyle w:val="a3"/>
              <w:spacing w:line="240" w:lineRule="auto"/>
            </w:pPr>
            <w:r>
              <w:rPr>
                <w:sz w:val="18"/>
              </w:rPr>
              <w:t xml:space="preserve">   - (Optional) home address, domestic residence, linkedIn address</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Personal Information Retention and Use Period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w:t>
            </w:r>
            <w:r>
              <w:rPr>
                <w:b/>
                <w:sz w:val="22"/>
                <w:u w:val="single"/>
              </w:rPr>
              <w:t>5 years, immediately destroyed after the business purpose is achieved</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w:t>
            </w:r>
            <w:r>
              <w:rPr>
                <w:b/>
                <w:sz w:val="18"/>
              </w:rPr>
              <w:t>□</w:t>
            </w:r>
            <w:r>
              <w:rPr>
                <w:b/>
                <w:sz w:val="18"/>
              </w:rPr>
              <w:t xml:space="preserve"> Right to Withhold Consent and Disadvantages of Withholding Consent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required personal information. However, please         note that if you withhold consent, you will not be able to apply for the 「Recommendation for Special              Naturalization of Outstanding Talent」.</w:t>
            </w:r>
          </w:p>
          <w:p w:rsidR="002D7FC7" w:rsidRDefault="002D7FC7">
            <w:pPr>
              <w:pStyle w:val="a3"/>
              <w:spacing w:line="240" w:lineRule="auto"/>
              <w:rPr>
                <w:rFonts w:eastAsia="맑은 고딕"/>
                <w:sz w:val="10"/>
                <w:szCs w:val="10"/>
              </w:rPr>
            </w:pPr>
          </w:p>
          <w:p w:rsidR="002D7FC7" w:rsidRDefault="00C94ED1">
            <w:pPr>
              <w:pStyle w:val="a3"/>
              <w:spacing w:line="240" w:lineRule="auto"/>
            </w:pPr>
            <w:r>
              <w:rPr>
                <w:sz w:val="18"/>
              </w:rPr>
              <w:t xml:space="preserve">  O You have the right to withhold consent to the collection of optional personal information. Even if you do not       consent, you will not be disadvantaged in the 「Application for Recommendation for Special Naturalization of       Outstanding Talent」.</w:t>
            </w:r>
          </w:p>
          <w:p w:rsidR="002D7FC7" w:rsidRDefault="002D7FC7">
            <w:pPr>
              <w:pStyle w:val="a3"/>
              <w:spacing w:line="240" w:lineRule="auto"/>
              <w:rPr>
                <w:rFonts w:eastAsia="맑은 고딕"/>
                <w:sz w:val="10"/>
                <w:szCs w:val="10"/>
              </w:rPr>
            </w:pPr>
          </w:p>
          <w:p w:rsidR="002D7FC7" w:rsidRDefault="00C94ED1">
            <w:pPr>
              <w:pStyle w:val="a3"/>
              <w:spacing w:line="240" w:lineRule="auto"/>
              <w:rPr>
                <w:b/>
                <w:sz w:val="18"/>
              </w:rPr>
            </w:pPr>
            <w:r>
              <w:rPr>
                <w:sz w:val="18"/>
              </w:rPr>
              <w:t xml:space="preserve"> </w:t>
            </w:r>
            <w:r>
              <w:rPr>
                <w:b/>
                <w:sz w:val="18"/>
              </w:rPr>
              <w:t>□</w:t>
            </w:r>
            <w:r>
              <w:rPr>
                <w:b/>
                <w:sz w:val="18"/>
              </w:rPr>
              <w:t xml:space="preserve"> Do you consent to the collection and use of your personal information as described above?</w:t>
            </w:r>
          </w:p>
          <w:p w:rsidR="002D7FC7" w:rsidRDefault="002D7FC7">
            <w:pPr>
              <w:pStyle w:val="a3"/>
              <w:spacing w:line="240" w:lineRule="auto"/>
              <w:rPr>
                <w:sz w:val="6"/>
                <w:szCs w:val="6"/>
              </w:rPr>
            </w:pPr>
          </w:p>
          <w:tbl>
            <w:tblPr>
              <w:tblOverlap w:val="never"/>
              <w:tblW w:w="6153" w:type="dxa"/>
              <w:tblInd w:w="425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31"/>
              <w:gridCol w:w="4322"/>
            </w:tblGrid>
            <w:tr w:rsidR="002D7FC7">
              <w:trPr>
                <w:trHeight w:val="313"/>
              </w:trPr>
              <w:tc>
                <w:tcPr>
                  <w:tcW w:w="183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Required</w:t>
                  </w:r>
                </w:p>
              </w:tc>
              <w:tc>
                <w:tcPr>
                  <w:tcW w:w="432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r w:rsidR="002D7FC7">
              <w:trPr>
                <w:trHeight w:val="313"/>
              </w:trPr>
              <w:tc>
                <w:tcPr>
                  <w:tcW w:w="1831"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Optional</w:t>
                  </w:r>
                </w:p>
              </w:tc>
              <w:tc>
                <w:tcPr>
                  <w:tcW w:w="4322" w:type="dxa"/>
                  <w:tcBorders>
                    <w:top w:val="single" w:sz="3" w:space="0" w:color="000000"/>
                    <w:left w:val="single" w:sz="3" w:space="0" w:color="000000"/>
                    <w:bottom w:val="single" w:sz="3" w:space="0" w:color="000000"/>
                    <w:right w:val="single" w:sz="3" w:space="0" w:color="000000"/>
                  </w:tcBorders>
                  <w:vAlign w:val="center"/>
                </w:tcPr>
                <w:p w:rsidR="002D7FC7" w:rsidRDefault="00C94ED1">
                  <w:pPr>
                    <w:pStyle w:val="a3"/>
                    <w:wordWrap/>
                    <w:spacing w:line="240" w:lineRule="auto"/>
                    <w:jc w:val="center"/>
                  </w:pPr>
                  <w:r>
                    <w:rPr>
                      <w:sz w:val="18"/>
                    </w:rPr>
                    <w:t>□</w:t>
                  </w:r>
                  <w:r>
                    <w:rPr>
                      <w:sz w:val="18"/>
                    </w:rPr>
                    <w:t xml:space="preserve">Agree   </w:t>
                  </w:r>
                  <w:r>
                    <w:rPr>
                      <w:sz w:val="18"/>
                    </w:rPr>
                    <w:t>□</w:t>
                  </w:r>
                  <w:r>
                    <w:rPr>
                      <w:sz w:val="18"/>
                    </w:rPr>
                    <w:t>Disagree</w:t>
                  </w:r>
                </w:p>
              </w:tc>
            </w:tr>
          </w:tbl>
          <w:p w:rsidR="002D7FC7" w:rsidRDefault="002D7FC7">
            <w:pPr>
              <w:pStyle w:val="a3"/>
              <w:spacing w:line="240" w:lineRule="auto"/>
            </w:pPr>
          </w:p>
          <w:p w:rsidR="002D7FC7" w:rsidRDefault="00C94ED1">
            <w:pPr>
              <w:pStyle w:val="a3"/>
              <w:spacing w:line="240" w:lineRule="auto"/>
            </w:pPr>
            <w:r>
              <w:t xml:space="preserve">                           </w:t>
            </w:r>
            <w:r>
              <w:rPr>
                <w:b/>
                <w:sz w:val="18"/>
              </w:rPr>
              <w:t>Year       Month       Day             Name:                  (seal or signature)</w:t>
            </w:r>
          </w:p>
          <w:p w:rsidR="002D7FC7" w:rsidRDefault="002D7FC7">
            <w:pPr>
              <w:pStyle w:val="a3"/>
              <w:spacing w:line="240" w:lineRule="auto"/>
            </w:pPr>
          </w:p>
        </w:tc>
      </w:tr>
    </w:tbl>
    <w:p w:rsidR="002D7FC7" w:rsidRDefault="002D7FC7">
      <w:pPr>
        <w:spacing w:line="240" w:lineRule="auto"/>
      </w:pPr>
    </w:p>
    <w:sectPr w:rsidR="002D7FC7">
      <w:footerReference w:type="default" r:id="rId7"/>
      <w:pgSz w:w="11906" w:h="16838"/>
      <w:pgMar w:top="850" w:right="567" w:bottom="850" w:left="567" w:header="851"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569" w:rsidRDefault="00876569">
      <w:pPr>
        <w:spacing w:after="0" w:line="240" w:lineRule="auto"/>
      </w:pPr>
      <w:r>
        <w:separator/>
      </w:r>
    </w:p>
  </w:endnote>
  <w:endnote w:type="continuationSeparator" w:id="0">
    <w:p w:rsidR="00876569" w:rsidRDefault="0087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1FF" w:csb1="00000000"/>
  </w:font>
  <w:font w:name="HCI Poppy">
    <w:altName w:val="Times New Roman"/>
    <w:charset w:val="00"/>
    <w:family w:val="auto"/>
    <w:pitch w:val="default"/>
  </w:font>
  <w:font w:name="휴먼명조">
    <w:charset w:val="00"/>
    <w:family w:val="auto"/>
    <w:pitch w:val="default"/>
    <w:sig w:usb0="7FFFFFFF" w:usb1="11D77CFB" w:usb2="00000010" w:usb3="00000001" w:csb0="00080000" w:csb1="00000001"/>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docPartObj>
        <w:docPartGallery w:val="Page Numbers (Bottom of Page)"/>
        <w:docPartUnique/>
      </w:docPartObj>
    </w:sdtPr>
    <w:sdtEndPr/>
    <w:sdtContent>
      <w:p w:rsidR="002D7FC7" w:rsidRDefault="00C94ED1">
        <w:pPr>
          <w:pStyle w:val="a4"/>
          <w:jc w:val="center"/>
        </w:pPr>
        <w:r>
          <w:t xml:space="preserve">- </w:t>
        </w:r>
        <w:r>
          <w:fldChar w:fldCharType="begin"/>
        </w:r>
        <w:r>
          <w:instrText xml:space="preserve"> PAGE   \* MERGEFORMAT </w:instrText>
        </w:r>
        <w:r>
          <w:fldChar w:fldCharType="separate"/>
        </w:r>
        <w:r w:rsidR="00187A9F">
          <w:rPr>
            <w:noProof/>
          </w:rPr>
          <w:t>1</w:t>
        </w:r>
        <w:r>
          <w:fldChar w:fldCharType="end"/>
        </w:r>
        <w:r>
          <w:rPr>
            <w:noProof/>
          </w:rPr>
          <w:t xml:space="preserve"> -</w:t>
        </w:r>
      </w:p>
      <w:p w:rsidR="002D7FC7" w:rsidRDefault="00876569"/>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569" w:rsidRDefault="00876569">
      <w:pPr>
        <w:spacing w:after="0" w:line="240" w:lineRule="auto"/>
      </w:pPr>
      <w:r>
        <w:separator/>
      </w:r>
    </w:p>
  </w:footnote>
  <w:footnote w:type="continuationSeparator" w:id="0">
    <w:p w:rsidR="00876569" w:rsidRDefault="00876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7DDF90"/>
    <w:multiLevelType w:val="multilevel"/>
    <w:tmpl w:val="E094117E"/>
    <w:lvl w:ilvl="0">
      <w:start w:val="1"/>
      <w:numFmt w:val="decimal"/>
      <w:suff w:val="space"/>
      <w:lvlText w:val="%1."/>
      <w:lvlJc w:val="left"/>
      <w:rPr>
        <w:b/>
        <w:color w:val="000000"/>
        <w:sz w:val="22"/>
      </w:rPr>
    </w:lvl>
    <w:lvl w:ilvl="1">
      <w:start w:val="1"/>
      <w:numFmt w:val="ganada"/>
      <w:suff w:val="space"/>
      <w:lvlText w:val="%2."/>
      <w:lvlJc w:val="left"/>
      <w:rPr>
        <w:b/>
        <w:color w:val="000000"/>
        <w:sz w:val="22"/>
      </w:rPr>
    </w:lvl>
    <w:lvl w:ilvl="2">
      <w:start w:val="1"/>
      <w:numFmt w:val="decimal"/>
      <w:suff w:val="space"/>
      <w:lvlText w:val="%3)"/>
      <w:lvlJc w:val="left"/>
      <w:rPr>
        <w:b/>
        <w:color w:val="000000"/>
        <w:sz w:val="22"/>
      </w:rPr>
    </w:lvl>
    <w:lvl w:ilvl="3">
      <w:start w:val="1"/>
      <w:numFmt w:val="ganada"/>
      <w:suff w:val="space"/>
      <w:lvlText w:val="%4)"/>
      <w:lvlJc w:val="left"/>
      <w:rPr>
        <w:b/>
        <w:color w:val="000000"/>
        <w:sz w:val="22"/>
      </w:rPr>
    </w:lvl>
    <w:lvl w:ilvl="4">
      <w:start w:val="1"/>
      <w:numFmt w:val="decimal"/>
      <w:suff w:val="space"/>
      <w:lvlText w:val="(%5)"/>
      <w:lvlJc w:val="left"/>
      <w:rPr>
        <w:b/>
        <w:color w:val="000000"/>
        <w:sz w:val="22"/>
      </w:rPr>
    </w:lvl>
    <w:lvl w:ilvl="5">
      <w:start w:val="1"/>
      <w:numFmt w:val="ganada"/>
      <w:suff w:val="space"/>
      <w:lvlText w:val="(%6)"/>
      <w:lvlJc w:val="left"/>
      <w:rPr>
        <w:b/>
        <w:color w:val="000000"/>
        <w:sz w:val="22"/>
      </w:rPr>
    </w:lvl>
    <w:lvl w:ilvl="6">
      <w:start w:val="1"/>
      <w:numFmt w:val="decimalEnclosedCircle"/>
      <w:suff w:val="space"/>
      <w:lvlText w:val="%7"/>
      <w:lvlJc w:val="left"/>
      <w:rPr>
        <w:b/>
        <w:color w:val="000000"/>
        <w:sz w:val="22"/>
      </w:rPr>
    </w:lvl>
    <w:lvl w:ilvl="7">
      <w:start w:val="1"/>
      <w:numFmt w:val="ganada"/>
      <w:suff w:val="space"/>
      <w:lvlText w:val="%8"/>
      <w:lvlJc w:val="left"/>
      <w:rPr>
        <w:b/>
        <w:color w:val="000000"/>
        <w:sz w:val="22"/>
      </w:rPr>
    </w:lvl>
    <w:lvl w:ilvl="8">
      <w:start w:val="1"/>
      <w:numFmt w:val="decimal"/>
      <w:suff w:val="space"/>
      <w:lvlText w:val=""/>
      <w:lvlJc w:val="left"/>
      <w:rPr>
        <w:b/>
        <w:color w:val="000000"/>
        <w:sz w:val="22"/>
      </w:rPr>
    </w:lvl>
  </w:abstractNum>
  <w:abstractNum w:abstractNumId="1">
    <w:nsid w:val="FEFFFFF0"/>
    <w:multiLevelType w:val="multilevel"/>
    <w:tmpl w:val="63A64B3E"/>
    <w:lvl w:ilvl="0">
      <w:start w:val="1"/>
      <w:numFmt w:val="decimal"/>
      <w:suff w:val="space"/>
      <w:lvlText w:val="%1."/>
      <w:lvlJc w:val="left"/>
      <w:rPr>
        <w:rFonts w:ascii="바탕" w:eastAsia="바탕" w:hAnsi="바탕"/>
        <w:color w:val="000000"/>
        <w:sz w:val="28"/>
      </w:rPr>
    </w:lvl>
    <w:lvl w:ilvl="1">
      <w:start w:val="1"/>
      <w:numFmt w:val="ganada"/>
      <w:suff w:val="space"/>
      <w:lvlText w:val="%2."/>
      <w:lvlJc w:val="left"/>
      <w:rPr>
        <w:rFonts w:ascii="바탕" w:eastAsia="바탕" w:hAnsi="바탕"/>
        <w:color w:val="000000"/>
        <w:sz w:val="28"/>
      </w:rPr>
    </w:lvl>
    <w:lvl w:ilvl="2">
      <w:start w:val="1"/>
      <w:numFmt w:val="decimal"/>
      <w:suff w:val="space"/>
      <w:lvlText w:val="%3)"/>
      <w:lvlJc w:val="left"/>
      <w:rPr>
        <w:rFonts w:ascii="바탕" w:eastAsia="바탕" w:hAnsi="바탕"/>
        <w:color w:val="000000"/>
        <w:sz w:val="28"/>
      </w:rPr>
    </w:lvl>
    <w:lvl w:ilvl="3">
      <w:start w:val="1"/>
      <w:numFmt w:val="ganada"/>
      <w:suff w:val="space"/>
      <w:lvlText w:val="%4)"/>
      <w:lvlJc w:val="left"/>
      <w:rPr>
        <w:rFonts w:ascii="바탕" w:eastAsia="바탕" w:hAnsi="바탕"/>
        <w:color w:val="000000"/>
        <w:sz w:val="28"/>
      </w:rPr>
    </w:lvl>
    <w:lvl w:ilvl="4">
      <w:start w:val="1"/>
      <w:numFmt w:val="decimal"/>
      <w:suff w:val="space"/>
      <w:lvlText w:val="(%5)"/>
      <w:lvlJc w:val="left"/>
      <w:rPr>
        <w:rFonts w:ascii="바탕" w:eastAsia="바탕" w:hAnsi="바탕"/>
        <w:color w:val="000000"/>
        <w:sz w:val="28"/>
      </w:rPr>
    </w:lvl>
    <w:lvl w:ilvl="5">
      <w:start w:val="1"/>
      <w:numFmt w:val="ganada"/>
      <w:suff w:val="space"/>
      <w:lvlText w:val="(%6)"/>
      <w:lvlJc w:val="left"/>
      <w:rPr>
        <w:rFonts w:ascii="바탕" w:eastAsia="바탕" w:hAnsi="바탕"/>
        <w:color w:val="000000"/>
        <w:sz w:val="28"/>
      </w:rPr>
    </w:lvl>
    <w:lvl w:ilvl="6">
      <w:start w:val="1"/>
      <w:numFmt w:val="decimalEnclosedCircle"/>
      <w:suff w:val="space"/>
      <w:lvlText w:val="%7"/>
      <w:lvlJc w:val="left"/>
      <w:rPr>
        <w:rFonts w:ascii="바탕" w:eastAsia="바탕" w:hAnsi="바탕"/>
        <w:color w:val="000000"/>
        <w:sz w:val="28"/>
      </w:rPr>
    </w:lvl>
    <w:lvl w:ilvl="7">
      <w:start w:val="1"/>
      <w:numFmt w:val="ganada"/>
      <w:suff w:val="space"/>
      <w:lvlText w:val="%8"/>
      <w:lvlJc w:val="left"/>
      <w:rPr>
        <w:rFonts w:ascii="바탕" w:eastAsia="바탕" w:hAnsi="바탕"/>
        <w:color w:val="000000"/>
        <w:sz w:val="28"/>
      </w:rPr>
    </w:lvl>
    <w:lvl w:ilvl="8">
      <w:start w:val="1"/>
      <w:numFmt w:val="decimal"/>
      <w:suff w:val="space"/>
      <w:lvlText w:val=""/>
      <w:lvlJc w:val="left"/>
      <w:rPr>
        <w:rFonts w:ascii="바탕" w:eastAsia="바탕" w:hAnsi="바탕"/>
        <w:color w:val="000000"/>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C7"/>
    <w:rsid w:val="00187A9F"/>
    <w:rsid w:val="002D7FC7"/>
    <w:rsid w:val="00612681"/>
    <w:rsid w:val="00876569"/>
    <w:rsid w:val="00B2475A"/>
    <w:rsid w:val="00C94ED1"/>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EastAsia"/>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customStyle="1" w:styleId="1">
    <w:name w:val="본문1"/>
    <w:uiPriority w:val="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styleId="a4">
    <w:name w:val="footer"/>
    <w:basedOn w:val="a"/>
    <w:uiPriority w:val="99"/>
    <w:unhideWhenUsed/>
    <w:pPr>
      <w:tabs>
        <w:tab w:val="center" w:pos="4513"/>
        <w:tab w:val="right" w:pos="9026"/>
      </w:tabs>
      <w:snapToGrid w:val="0"/>
    </w:pPr>
  </w:style>
  <w:style w:type="paragraph" w:customStyle="1" w:styleId="10">
    <w:name w:val="바탕글 사본1"/>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customStyle="1" w:styleId="1-1">
    <w:name w:val="++1-1"/>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b/>
      <w:color w:val="000000"/>
      <w:sz w:val="36"/>
    </w:rPr>
  </w:style>
  <w:style w:type="paragraph" w:customStyle="1" w:styleId="2">
    <w:name w:val="바탕글 사본2"/>
    <w:uiPriority w:val="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customStyle="1" w:styleId="MS">
    <w:name w:val="MS바탕글"/>
    <w:uiPriority w:val="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맑은 고딕" w:eastAsia="맑은 고딕"/>
      <w:color w:val="000000"/>
    </w:rPr>
  </w:style>
  <w:style w:type="paragraph" w:customStyle="1" w:styleId="xl66">
    <w:name w:val="xl66"/>
    <w:uiPriority w:val="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Arial" w:eastAsia="Arial"/>
      <w:color w:val="000000"/>
      <w:sz w:val="16"/>
      <w:u w:val="single"/>
    </w:rPr>
  </w:style>
  <w:style w:type="paragraph" w:customStyle="1" w:styleId="xl67">
    <w:name w:val="xl67"/>
    <w:uiPriority w:val="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ottom"/>
    </w:pPr>
    <w:rPr>
      <w:rFonts w:ascii="Arial" w:eastAsia="Arial"/>
      <w:color w:val="000000"/>
      <w:sz w:val="16"/>
    </w:rPr>
  </w:style>
  <w:style w:type="paragraph" w:customStyle="1" w:styleId="xl65">
    <w:name w:val="xl65"/>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styleId="a5">
    <w:name w:val="header"/>
    <w:basedOn w:val="a"/>
    <w:link w:val="Char"/>
    <w:uiPriority w:val="99"/>
    <w:unhideWhenUsed/>
    <w:rsid w:val="00B2475A"/>
    <w:pPr>
      <w:tabs>
        <w:tab w:val="center" w:pos="4513"/>
        <w:tab w:val="right" w:pos="9026"/>
      </w:tabs>
      <w:snapToGrid w:val="0"/>
    </w:pPr>
  </w:style>
  <w:style w:type="character" w:customStyle="1" w:styleId="Char">
    <w:name w:val="머리글 Char"/>
    <w:basedOn w:val="a0"/>
    <w:link w:val="a5"/>
    <w:uiPriority w:val="99"/>
    <w:rsid w:val="00B2475A"/>
  </w:style>
  <w:style w:type="paragraph" w:styleId="a6">
    <w:name w:val="Balloon Text"/>
    <w:basedOn w:val="a"/>
    <w:link w:val="Char0"/>
    <w:uiPriority w:val="99"/>
    <w:semiHidden/>
    <w:unhideWhenUsed/>
    <w:rsid w:val="00B2475A"/>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B247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4492</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2026-02-06T08:29:00Z</dcterms:created>
  <dcterms:modified xsi:type="dcterms:W3CDTF">2026-02-06T08:29:00Z</dcterms:modified>
  <cp:version>1300.0100.01</cp:version>
</cp:coreProperties>
</file>