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lvrd9suftoe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Care Plan and Risk Assessment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ha8exf9stwm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Child’s Details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Birth: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Diagnosis/Conditions (if applicable):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Preferred Name / Pronouns: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Contact Details: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5lyc4yq1iyg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Care Plan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5n6u2xjzp6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1.1. Medical Information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GP Name and Contact: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Medications (include dosage and time):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Allergies (food, medication, environment):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protocol (e.g. for seizures, allergic reaction):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Other relevant medical needs: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mqu1gt7dkw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1.2. Daily Routines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Morning Routine: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Afternoon Routine (incl. school pickup if relevant):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Evening Routine (incl. bedtime):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Toileting Needs: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Mealtime Preferences &amp; Requirements (e.g. cutlery, food aversions, routines):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gg0hj12al4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1.3. Communication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Primary Communication Method (verbal, AAC, Makaton, PECS):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Words or Signs to Know: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Preferred Communication Style (e.g. visual, short sentences, choices):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xns27mhl1s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1.4. Behaviour and Emotional Regulation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Known Triggers: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Signs of Distress: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Calming Strategies That Work: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Behaviour Support Plan (if applicable):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ao1zjmb3jl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1.5. Likes &amp; Interests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Favourite Activities: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Strengths: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Rewards or Motivators: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69sxukzlv1c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1.6. Social Interaction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Friendships / Siblings: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the child interacts with new people: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Preferred type of support (hands-on, side-by-side, distant supervision):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aix3mcbqkp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2. Risk Assessment</w:t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section identifies any potential risks and outlines how they will be managed.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90g72cg938f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2.1. In the Home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8.151682571572"/>
        <w:gridCol w:w="2007.3932697137116"/>
        <w:gridCol w:w="2275.3591160220994"/>
        <w:gridCol w:w="1457.3581115017578"/>
        <w:gridCol w:w="1781.7378201908587"/>
        <w:tblGridChange w:id="0">
          <w:tblGrid>
            <w:gridCol w:w="1838.151682571572"/>
            <w:gridCol w:w="2007.3932697137116"/>
            <w:gridCol w:w="2275.3591160220994"/>
            <w:gridCol w:w="1457.3581115017578"/>
            <w:gridCol w:w="1781.7378201908587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Likelihood (Low/Med/High)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Responsible?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e.g. Access to cleaning products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Under-sink cupboard unlocked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Install child 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Parent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m1yaqyqb4z7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2.2. Outside the Home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6.8759417378203"/>
        <w:gridCol w:w="1513.7719738824712"/>
        <w:gridCol w:w="2162.531391260673"/>
        <w:gridCol w:w="2035.6002009040683"/>
        <w:gridCol w:w="1711.2204922149672"/>
        <w:tblGridChange w:id="0">
          <w:tblGrid>
            <w:gridCol w:w="1936.8759417378203"/>
            <w:gridCol w:w="1513.7719738824712"/>
            <w:gridCol w:w="2162.531391260673"/>
            <w:gridCol w:w="2035.6002009040683"/>
            <w:gridCol w:w="1711.2204922149672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Likelihood (Low/Med/High)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Responsible?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e.g. Bolting when overwhelmed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May run into roads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Use wrist strap; prep routes; practice 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Sennie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c8m13mwxvtl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2.3. Medical / Health Risks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0"/>
        <w:gridCol w:w="1440"/>
        <w:gridCol w:w="2400"/>
        <w:gridCol w:w="1845"/>
        <w:gridCol w:w="1875"/>
        <w:tblGridChange w:id="0">
          <w:tblGrid>
            <w:gridCol w:w="1800"/>
            <w:gridCol w:w="1440"/>
            <w:gridCol w:w="2400"/>
            <w:gridCol w:w="1845"/>
            <w:gridCol w:w="187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Likelihood (Low/Med/High)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Responsible?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e.g. Allergic reaction to nuts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Nut allergy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Avoid nuts; carry Epipen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Parent/Sennie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sz5u9m9r1ss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2.4. Behavioural Risks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04.373119358074"/>
        <w:gridCol w:w="1511.494483450351"/>
        <w:gridCol w:w="2215.606820461384"/>
        <w:gridCol w:w="1891.7151454363088"/>
        <w:gridCol w:w="1736.8104312938815"/>
        <w:tblGridChange w:id="0">
          <w:tblGrid>
            <w:gridCol w:w="2004.373119358074"/>
            <w:gridCol w:w="1511.494483450351"/>
            <w:gridCol w:w="2215.606820461384"/>
            <w:gridCol w:w="1891.7151454363088"/>
            <w:gridCol w:w="1736.810431293881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Likelihood (Low/Med/High)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Responsible?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e.g. Hitting when overwhelmed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During transitions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Use visual schedule, prep changes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Sennie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dca1blhd1np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3. Consent &amp; Agreement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completing this plan, both parties agree to share responsibility for the child’s wellbeing, communicate regularly, and adapt this plan as needed.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Parent/Guardian Name: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Signature: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Sennie Name: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Signature: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fonj2gewp98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Review Date: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Recommended: every 3–6 months or when circumstances change.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yxv4sdgiqbde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mmfmdfv9t79n" w:id="17"/>
      <w:bookmarkEnd w:id="17"/>
      <w:r w:rsidDel="00000000" w:rsidR="00000000" w:rsidRPr="00000000">
        <w:rPr>
          <w:b w:val="1"/>
          <w:sz w:val="46"/>
          <w:szCs w:val="46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23o89tsslix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qkkeypoeljfe" w:id="19"/>
      <w:bookmarkEnd w:id="19"/>
      <w:r w:rsidDel="00000000" w:rsidR="00000000" w:rsidRPr="00000000">
        <w:rPr>
          <w:b w:val="1"/>
          <w:sz w:val="46"/>
          <w:szCs w:val="46"/>
          <w:rtl w:val="0"/>
        </w:rPr>
        <w:t xml:space="preserve">Staff Care Plan &amp; Risk Assessment (Sennie-Specific)</w:t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h535irnuqss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Sennie Details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Birth: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Start Date with Family: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Role (e.g. live-out nanny, after-school support):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Disclosure of Condition/Change:</w:t>
        <w:br w:type="textWrapping"/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d2vkkn21ogx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1. Summary of Circumstance or Condition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complete this section when there is a new health condition, pregnancy, injury, or other relevant change affecting the Sennie.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Nature of Condition or Change (e.g. pregnancy, diabetes, injury):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Onset or Diagnosis (if known):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Expected Impact on Work (physical, emotional, practical):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Medical Advice Given (if applicable):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Is time off work expected or recommended?</w:t>
      </w:r>
      <w:r w:rsidDel="00000000" w:rsidR="00000000" w:rsidRPr="00000000">
        <w:rPr>
          <w:rtl w:val="0"/>
        </w:rPr>
        <w:t xml:space="preserve"> ☐ Yes ☐ No ☐ Unsure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Any reasonable adjustments requested or required?</w:t>
        <w:br w:type="textWrapping"/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plm47yojkdk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2. Risk Assessment (Sennie-Focused)</w:t>
      </w:r>
    </w:p>
    <w:p w:rsidR="00000000" w:rsidDel="00000000" w:rsidP="00000000" w:rsidRDefault="00000000" w:rsidRPr="00000000" w14:paraId="0000008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section is to identify any new risks that may impact the Sennie’s ability to safely perform their duties, and how these can be reasonably managed.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0.9255533199193"/>
        <w:gridCol w:w="1727.927565392354"/>
        <w:gridCol w:w="2151.670020120724"/>
        <w:gridCol w:w="1939.7987927565391"/>
        <w:gridCol w:w="1699.6780684104626"/>
        <w:tblGridChange w:id="0">
          <w:tblGrid>
            <w:gridCol w:w="1840.9255533199193"/>
            <w:gridCol w:w="1727.927565392354"/>
            <w:gridCol w:w="2151.670020120724"/>
            <w:gridCol w:w="1939.7987927565391"/>
            <w:gridCol w:w="1699.6780684104626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Likelihood (Low/Med/High)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Responsible?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e.g. Lifting a child during pregnancy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May pose physical strain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Avoid lifting, use supportive techniques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Sennie / Family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e.g. Fatigue from health treatment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Reduced energy during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Adjust shift timings / include breaks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Family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gws88eyieos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3. Adjustments and Support Plan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89xg4urefjh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3.1. Duties Requiring Modification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there any duties the Sennie should </w:t>
      </w:r>
      <w:r w:rsidDel="00000000" w:rsidR="00000000" w:rsidRPr="00000000">
        <w:rPr>
          <w:b w:val="1"/>
          <w:rtl w:val="0"/>
        </w:rPr>
        <w:t xml:space="preserve">avoid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adjust</w:t>
      </w:r>
      <w:r w:rsidDel="00000000" w:rsidR="00000000" w:rsidRPr="00000000">
        <w:rPr>
          <w:rtl w:val="0"/>
        </w:rPr>
        <w:t xml:space="preserve">? (e.g. lifting, outdoor trips, high-energy activities):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Agreed modifications or supports:</w:t>
        <w:br w:type="textWrapping"/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c97msktj9mh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3.2. Communication Plan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will check in regularly with the Sennie regarding their health and ability to continue their role?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Frequency of review: (e.g. weekly, monthly):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a temporary handover plan in place (if needed)? ☐ Yes ☐ No</w:t>
        <w:br w:type="textWrapping"/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1ule06m92l5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4. Emergency Plan (If Applicable)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contact details for the Sennie: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should be done if the Sennie experiences a medical issue during work?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there any medications or equipment the Sennie may require access to?</w:t>
        <w:br w:type="textWrapping"/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lv2tpxfquq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5. Confidentiality and Consent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is confidential and should only be shared with relevant individuals involved in the care arrangement. Information should be handled respectfully and in accordance with privacy expectations.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Sennie Consent:</w:t>
        <w:br w:type="textWrapping"/>
      </w:r>
      <w:r w:rsidDel="00000000" w:rsidR="00000000" w:rsidRPr="00000000">
        <w:rPr>
          <w:rtl w:val="0"/>
        </w:rPr>
        <w:t xml:space="preserve"> “I confirm the information above is accurate and I consent to sharing it for risk and care planning purposes.”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Sennie Name: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Signature: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Family Contact Name: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Signature: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zn5tb51jgy2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Review Date: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Recommended: monthly or when condition significantly changes.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4519613</wp:posOffset>
          </wp:positionH>
          <wp:positionV relativeFrom="paragraph">
            <wp:posOffset>-342899</wp:posOffset>
          </wp:positionV>
          <wp:extent cx="1690688" cy="47550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0688" cy="4755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