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656A" w14:textId="60B97E76" w:rsidR="00F72C6C" w:rsidRPr="006459FF" w:rsidRDefault="00F72C6C" w:rsidP="009753E9">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 xml:space="preserve">Here is a detailed description of each of the </w:t>
      </w:r>
      <w:r w:rsidRPr="006459FF">
        <w:rPr>
          <w:rFonts w:ascii="Calibri" w:eastAsia="Times New Roman" w:hAnsi="Calibri" w:cs="Calibri"/>
          <w:b/>
          <w:bCs/>
          <w:kern w:val="0"/>
          <w:szCs w:val="24"/>
          <w14:ligatures w14:val="none"/>
        </w:rPr>
        <w:t>12 Principles of Coherent Leadership</w:t>
      </w:r>
      <w:r w:rsidRPr="006459FF">
        <w:rPr>
          <w:rFonts w:ascii="Calibri" w:eastAsia="Times New Roman" w:hAnsi="Calibri" w:cs="Calibri"/>
          <w:kern w:val="0"/>
          <w:szCs w:val="24"/>
          <w14:ligatures w14:val="none"/>
        </w:rPr>
        <w:t>, including a key skill or insight every leader must master to effectively embody each principle:</w:t>
      </w:r>
    </w:p>
    <w:p w14:paraId="10129CAF" w14:textId="473561F6"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1.Unity Consciousness</w:t>
      </w:r>
    </w:p>
    <w:p w14:paraId="7F06DAF1" w14:textId="45B0D0F9" w:rsidR="00F72C6C" w:rsidRPr="006459FF" w:rsidRDefault="00F72C6C" w:rsidP="006459FF">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Embracing interconnectedness among teams, individuals, and organizational purposes. Leaders foster a shared vision, collective coherence, and harmonious alignment in all actions and decisions.</w:t>
      </w:r>
    </w:p>
    <w:p w14:paraId="393A9E7F" w14:textId="07F46419"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b/>
          <w:bCs/>
          <w:kern w:val="0"/>
          <w:szCs w:val="24"/>
          <w14:ligatures w14:val="none"/>
        </w:rPr>
        <w:t>Integration of Collective Purpose</w:t>
      </w:r>
      <w:r w:rsidR="006459FF">
        <w:rPr>
          <w:rFonts w:ascii="Calibri" w:eastAsia="Times New Roman" w:hAnsi="Calibri" w:cs="Calibri"/>
          <w:b/>
          <w:bCs/>
          <w:kern w:val="0"/>
          <w:szCs w:val="24"/>
          <w:lang w:val="en-US"/>
          <w14:ligatures w14:val="none"/>
        </w:rPr>
        <w:br/>
      </w:r>
      <w:r w:rsidRPr="006459FF">
        <w:rPr>
          <w:rFonts w:ascii="Calibri" w:eastAsia="Times New Roman" w:hAnsi="Calibri" w:cs="Calibri"/>
          <w:kern w:val="0"/>
          <w:szCs w:val="24"/>
          <w14:ligatures w14:val="none"/>
        </w:rPr>
        <w:t>Leaders must master synthesizing diverse perspectives into a coherent shared vision, building a unified organizational consciousness.</w:t>
      </w:r>
    </w:p>
    <w:p w14:paraId="18DF44C2"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6E90B3CD">
          <v:rect id="_x0000_i1037" alt="" style="width:468pt;height:.05pt;mso-width-percent:0;mso-height-percent:0;mso-width-percent:0;mso-height-percent:0" o:hralign="center" o:hrstd="t" o:hr="t" fillcolor="#a0a0a0" stroked="f"/>
        </w:pict>
      </w:r>
    </w:p>
    <w:p w14:paraId="44F9D8DD" w14:textId="12D83B13"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2. Balanced Polarity</w:t>
      </w:r>
    </w:p>
    <w:p w14:paraId="7481E904" w14:textId="098E86F5" w:rsidR="00F72C6C" w:rsidRPr="006459FF" w:rsidRDefault="00F72C6C" w:rsidP="002920C3">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Recognizing and harmonizing dualities (e.g., innovation/stability, masculine/feminine, rational/intuitive). Leadership seeks the optimal equilibrium that honors opposing energies.</w:t>
      </w:r>
      <w:r w:rsidRPr="006459FF">
        <w:rPr>
          <w:rFonts w:ascii="Calibri" w:eastAsia="Times New Roman" w:hAnsi="Calibri" w:cs="Calibri"/>
          <w:kern w:val="0"/>
          <w:szCs w:val="24"/>
          <w14:ligatures w14:val="none"/>
        </w:rPr>
        <w:br/>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Dynamic Balance</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navigating dualities with agility, maintaining adaptability and equilibrium to continually evolve without imbalance or bias.</w:t>
      </w:r>
    </w:p>
    <w:p w14:paraId="36D52F39"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404EA167">
          <v:rect id="_x0000_i1036" alt="" style="width:468pt;height:.05pt;mso-width-percent:0;mso-height-percent:0;mso-width-percent:0;mso-height-percent:0" o:hralign="center" o:hrstd="t" o:hr="t" fillcolor="#a0a0a0" stroked="f"/>
        </w:pict>
      </w:r>
    </w:p>
    <w:p w14:paraId="1D36712D" w14:textId="2437FC56"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3. Cyclical Adaptability</w:t>
      </w:r>
    </w:p>
    <w:p w14:paraId="4781100B" w14:textId="2B4DBBA5" w:rsidR="00F72C6C" w:rsidRPr="006459FF" w:rsidRDefault="00F72C6C" w:rsidP="006459FF">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Leaders recognize that organizational life cycles are recursive, rhythmic, and harmonic. They plan and adapt according to cycles, market rhythms, and harmonic timings.</w:t>
      </w:r>
    </w:p>
    <w:p w14:paraId="4B53FD60" w14:textId="4BBA1B17"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Adaptive Timing</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understanding and acting upon cyclical patterns and rhythms to optimally time strategies, actions, and interventions</w:t>
      </w:r>
      <w:r w:rsidR="00052E79" w:rsidRPr="00052E79">
        <w:rPr>
          <w:rFonts w:ascii="Calibri" w:eastAsia="Times New Roman" w:hAnsi="Calibri" w:cs="Calibri"/>
          <w:noProof/>
          <w:kern w:val="0"/>
          <w:szCs w:val="24"/>
        </w:rPr>
        <w:pict w14:anchorId="2392D5D8">
          <v:rect id="_x0000_i1035" alt="" style="width:468pt;height:.05pt;mso-width-percent:0;mso-height-percent:0;mso-width-percent:0;mso-height-percent:0" o:hralign="center" o:hrstd="t" o:hr="t" fillcolor="#a0a0a0" stroked="f"/>
        </w:pict>
      </w:r>
      <w:r w:rsidR="006459FF" w:rsidRPr="006459FF">
        <w:rPr>
          <w:rFonts w:ascii="Calibri" w:eastAsia="Times New Roman" w:hAnsi="Calibri" w:cs="Calibri"/>
          <w:kern w:val="0"/>
          <w:szCs w:val="24"/>
          <w:lang w:val="en-US"/>
          <w14:ligatures w14:val="none"/>
        </w:rPr>
        <w:br/>
      </w:r>
      <w:r w:rsidR="009753E9">
        <w:rPr>
          <w:rFonts w:ascii="Calibri" w:eastAsia="Times New Roman" w:hAnsi="Calibri" w:cs="Calibri"/>
          <w:b/>
          <w:bCs/>
          <w:kern w:val="0"/>
          <w:szCs w:val="24"/>
          <w:lang w:val="en-US"/>
          <w14:ligatures w14:val="none"/>
        </w:rPr>
        <w:br/>
      </w:r>
      <w:r w:rsidRPr="006459FF">
        <w:rPr>
          <w:rFonts w:ascii="Calibri" w:eastAsia="Times New Roman" w:hAnsi="Calibri" w:cs="Calibri"/>
          <w:b/>
          <w:bCs/>
          <w:kern w:val="0"/>
          <w:szCs w:val="24"/>
          <w14:ligatures w14:val="none"/>
        </w:rPr>
        <w:t>4. Quantum Communication</w:t>
      </w:r>
      <w:r w:rsidR="006459FF">
        <w:rPr>
          <w:rFonts w:ascii="Calibri" w:eastAsia="Times New Roman" w:hAnsi="Calibri" w:cs="Calibri"/>
          <w:kern w:val="0"/>
          <w:szCs w:val="24"/>
          <w:lang w:val="en-US"/>
          <w14:ligatures w14:val="none"/>
        </w:rPr>
        <w:br/>
      </w:r>
      <w:r w:rsidR="006459FF">
        <w:rPr>
          <w:rFonts w:ascii="Calibri" w:eastAsia="Times New Roman" w:hAnsi="Calibri" w:cs="Calibri"/>
          <w:kern w:val="0"/>
          <w:szCs w:val="24"/>
          <w:lang w:val="en-US"/>
          <w14:ligatures w14:val="none"/>
        </w:rPr>
        <w:br/>
      </w: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Utilizing instantaneous, clear, secure, quantum-inspired communication channels </w:t>
      </w:r>
      <w:r w:rsidRPr="006459FF">
        <w:rPr>
          <w:rFonts w:ascii="Calibri" w:eastAsia="Times New Roman" w:hAnsi="Calibri" w:cs="Calibri"/>
          <w:kern w:val="0"/>
          <w:szCs w:val="24"/>
          <w14:ligatures w14:val="none"/>
        </w:rPr>
        <w:lastRenderedPageBreak/>
        <w:t>(scalar-based or quantum encrypted) to ensure transparent, trust-based interactions within organizations.</w:t>
      </w:r>
    </w:p>
    <w:p w14:paraId="67879C79" w14:textId="03D7660A"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b/>
          <w:bCs/>
          <w:kern w:val="0"/>
          <w:szCs w:val="24"/>
          <w14:ligatures w14:val="none"/>
        </w:rPr>
        <w:t>Authentic Communication</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clear, transparent, and instant communication skills, ensuring alignment, clarity, and trust in every interaction.</w:t>
      </w:r>
    </w:p>
    <w:p w14:paraId="588AA9E5"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532288BF">
          <v:rect id="_x0000_i1034" alt="" style="width:468pt;height:.05pt;mso-width-percent:0;mso-height-percent:0;mso-width-percent:0;mso-height-percent:0" o:hralign="center" o:hrstd="t" o:hr="t" fillcolor="#a0a0a0" stroked="f"/>
        </w:pict>
      </w:r>
    </w:p>
    <w:p w14:paraId="757B7CFB" w14:textId="374AC7FE"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5. Numeric Intelligence</w:t>
      </w:r>
    </w:p>
    <w:p w14:paraId="2CF42F7E" w14:textId="2B62502C"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Employing numeric patterns, prime numbers, harmonic analytics, and data-driven approaches for strategic decision-making and optimization of organizational performance.</w:t>
      </w:r>
      <w:r w:rsidRPr="006459FF">
        <w:rPr>
          <w:rFonts w:ascii="Calibri" w:eastAsia="Times New Roman" w:hAnsi="Calibri" w:cs="Calibri"/>
          <w:kern w:val="0"/>
          <w:szCs w:val="24"/>
          <w14:ligatures w14:val="none"/>
        </w:rPr>
        <w:br/>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b/>
          <w:bCs/>
          <w:kern w:val="0"/>
          <w:szCs w:val="24"/>
          <w14:ligatures w14:val="none"/>
        </w:rPr>
        <w:t>Quantitative Intuition</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interpreting numeric patterns and data insights harmonically to enhance strategic clarity and decision-making precision.</w:t>
      </w:r>
    </w:p>
    <w:p w14:paraId="2ECECF10"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6EE4F9F3">
          <v:rect id="_x0000_i1033" alt="" style="width:468pt;height:.05pt;mso-width-percent:0;mso-height-percent:0;mso-width-percent:0;mso-height-percent:0" o:hralign="center" o:hrstd="t" o:hr="t" fillcolor="#a0a0a0" stroked="f"/>
        </w:pict>
      </w:r>
    </w:p>
    <w:p w14:paraId="0E313417" w14:textId="5EE38429" w:rsidR="00F72C6C" w:rsidRPr="006459FF" w:rsidRDefault="00F72C6C" w:rsidP="006459FF">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6. Fractal Scaling &amp; Growth</w:t>
      </w:r>
      <w:r w:rsidR="006459FF" w:rsidRPr="006459FF">
        <w:rPr>
          <w:rFonts w:ascii="Calibri" w:eastAsia="Times New Roman" w:hAnsi="Calibri" w:cs="Calibri"/>
          <w:b/>
          <w:bCs/>
          <w:kern w:val="0"/>
          <w:szCs w:val="24"/>
          <w:lang w:val="en-US"/>
          <w14:ligatures w14:val="none"/>
        </w:rPr>
        <w:br/>
      </w:r>
      <w:r w:rsidR="006459FF" w:rsidRPr="006459FF">
        <w:rPr>
          <w:rFonts w:ascii="Calibri" w:eastAsia="Times New Roman" w:hAnsi="Calibri" w:cs="Calibri"/>
          <w:b/>
          <w:bCs/>
          <w:kern w:val="0"/>
          <w:szCs w:val="24"/>
          <w:lang w:val="en-US"/>
          <w14:ligatures w14:val="none"/>
        </w:rPr>
        <w:br/>
      </w: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Emphasizing organic and harmonic scaling of organizational structures. Leaders facilitate growth through sustainable, self-similar fractal patterns and decentralized ecosystems.</w:t>
      </w:r>
    </w:p>
    <w:p w14:paraId="1BF24682" w14:textId="68E9AF84"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b/>
          <w:bCs/>
          <w:kern w:val="0"/>
          <w:szCs w:val="24"/>
          <w14:ligatures w14:val="none"/>
        </w:rPr>
        <w:t>Organic Scaling</w:t>
      </w:r>
      <w:r w:rsidR="002920C3" w:rsidRPr="006459FF">
        <w:rPr>
          <w:rFonts w:ascii="Calibri" w:eastAsia="Times New Roman" w:hAnsi="Calibri" w:cs="Calibri"/>
          <w:b/>
          <w:bCs/>
          <w:kern w:val="0"/>
          <w:szCs w:val="24"/>
          <w:lang w:val="en-US"/>
          <w14:ligatures w14:val="none"/>
        </w:rPr>
        <w:br/>
      </w:r>
      <w:r w:rsidRPr="006459FF">
        <w:rPr>
          <w:rFonts w:ascii="Calibri" w:eastAsia="Times New Roman" w:hAnsi="Calibri" w:cs="Calibri"/>
          <w:kern w:val="0"/>
          <w:szCs w:val="24"/>
          <w14:ligatures w14:val="none"/>
        </w:rPr>
        <w:t>Leaders must master sustainable and harmonic growth principles, aligning organizational expansion naturally with universal patterns.</w:t>
      </w:r>
    </w:p>
    <w:p w14:paraId="3887A0D3"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6155D510">
          <v:rect id="_x0000_i1032" alt="" style="width:468pt;height:.05pt;mso-width-percent:0;mso-height-percent:0;mso-width-percent:0;mso-height-percent:0" o:hralign="center" o:hrstd="t" o:hr="t" fillcolor="#a0a0a0" stroked="f"/>
        </w:pict>
      </w:r>
    </w:p>
    <w:p w14:paraId="766C3A2F" w14:textId="1B6CCBE2"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7. Intentional Manifestation</w:t>
      </w:r>
    </w:p>
    <w:p w14:paraId="1425EF06" w14:textId="12C310C4"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Description:</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kern w:val="0"/>
          <w:szCs w:val="24"/>
          <w14:ligatures w14:val="none"/>
        </w:rPr>
        <w:t xml:space="preserve">Encouraging clear intention and conscious harmonic alignment to shape desired outcomes. Leaders ensure </w:t>
      </w:r>
      <w:r w:rsidR="002920C3" w:rsidRPr="006459FF">
        <w:rPr>
          <w:rFonts w:ascii="Calibri" w:eastAsia="Times New Roman" w:hAnsi="Calibri" w:cs="Calibri"/>
          <w:kern w:val="0"/>
          <w:szCs w:val="24"/>
          <w:lang w:val="en-US"/>
          <w14:ligatures w14:val="none"/>
        </w:rPr>
        <w:t xml:space="preserve">that </w:t>
      </w:r>
      <w:r w:rsidRPr="006459FF">
        <w:rPr>
          <w:rFonts w:ascii="Calibri" w:eastAsia="Times New Roman" w:hAnsi="Calibri" w:cs="Calibri"/>
          <w:kern w:val="0"/>
          <w:szCs w:val="24"/>
          <w14:ligatures w14:val="none"/>
        </w:rPr>
        <w:t>thoughts, actions, and intentions harmoni</w:t>
      </w:r>
      <w:proofErr w:type="spellStart"/>
      <w:r w:rsidR="002920C3" w:rsidRPr="006459FF">
        <w:rPr>
          <w:rFonts w:ascii="Calibri" w:eastAsia="Times New Roman" w:hAnsi="Calibri" w:cs="Calibri"/>
          <w:kern w:val="0"/>
          <w:szCs w:val="24"/>
          <w:lang w:val="en-US"/>
          <w14:ligatures w14:val="none"/>
        </w:rPr>
        <w:t>ous</w:t>
      </w:r>
      <w:proofErr w:type="spellEnd"/>
      <w:r w:rsidRPr="006459FF">
        <w:rPr>
          <w:rFonts w:ascii="Calibri" w:eastAsia="Times New Roman" w:hAnsi="Calibri" w:cs="Calibri"/>
          <w:kern w:val="0"/>
          <w:szCs w:val="24"/>
          <w14:ligatures w14:val="none"/>
        </w:rPr>
        <w:t>ly resonate to manifest organizational visions into reality.</w:t>
      </w:r>
    </w:p>
    <w:p w14:paraId="19A34836" w14:textId="5E1E4A9E"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lastRenderedPageBreak/>
        <w:t>Key Mastery:</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b/>
          <w:bCs/>
          <w:kern w:val="0"/>
          <w:szCs w:val="24"/>
          <w14:ligatures w14:val="none"/>
        </w:rPr>
        <w:t>Intentional Clarity</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clear, focused intention-setting and harmonic alignment practices to achieve strategic goals effectively.</w:t>
      </w:r>
    </w:p>
    <w:p w14:paraId="28160B26"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34DBB555">
          <v:rect id="_x0000_i1031" alt="" style="width:468pt;height:.05pt;mso-width-percent:0;mso-height-percent:0;mso-width-percent:0;mso-height-percent:0" o:hralign="center" o:hrstd="t" o:hr="t" fillcolor="#a0a0a0" stroked="f"/>
        </w:pict>
      </w:r>
    </w:p>
    <w:p w14:paraId="20BBE99F" w14:textId="0662E80C"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8. Symmetric Reciprocity</w:t>
      </w:r>
    </w:p>
    <w:p w14:paraId="2DBC7ABE" w14:textId="327EF7D1"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Description:</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Promoting fair and equitable exchange among individuals and teams, harmonically balancing resource allocation, rewards, recognition, and mutual respect.</w:t>
      </w:r>
    </w:p>
    <w:p w14:paraId="2BF8372C" w14:textId="321FC537" w:rsidR="00F72C6C" w:rsidRPr="006459FF" w:rsidRDefault="00F72C6C" w:rsidP="006459F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Balanced Exchange</w:t>
      </w:r>
      <w:r w:rsidR="002920C3" w:rsidRPr="006459FF">
        <w:rPr>
          <w:rFonts w:ascii="Calibri" w:eastAsia="Times New Roman" w:hAnsi="Calibri" w:cs="Calibri"/>
          <w:b/>
          <w:bCs/>
          <w:kern w:val="0"/>
          <w:szCs w:val="24"/>
          <w:lang w:val="en-US"/>
          <w14:ligatures w14:val="none"/>
        </w:rPr>
        <w:br/>
      </w:r>
      <w:r w:rsidRPr="006459FF">
        <w:rPr>
          <w:rFonts w:ascii="Calibri" w:eastAsia="Times New Roman" w:hAnsi="Calibri" w:cs="Calibri"/>
          <w:kern w:val="0"/>
          <w:szCs w:val="24"/>
          <w14:ligatures w14:val="none"/>
        </w:rPr>
        <w:t>Leaders must master establishing and maintaining equity and reciprocity harmonically, creating trust and balanced relationships within the organization.</w:t>
      </w:r>
    </w:p>
    <w:p w14:paraId="6C695AB0"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6BC854A5">
          <v:rect id="_x0000_i1030" alt="" style="width:468pt;height:.05pt;mso-width-percent:0;mso-height-percent:0;mso-width-percent:0;mso-height-percent:0" o:hralign="center" o:hrstd="t" o:hr="t" fillcolor="#a0a0a0" stroked="f"/>
        </w:pict>
      </w:r>
    </w:p>
    <w:p w14:paraId="5BCFAC00" w14:textId="101C319C"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9. Conscious Integrity</w:t>
      </w:r>
    </w:p>
    <w:p w14:paraId="3E8B7379" w14:textId="1D4579D7" w:rsidR="00F72C6C" w:rsidRPr="006459FF" w:rsidRDefault="00F72C6C" w:rsidP="00A050EF">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b/>
          <w:bCs/>
          <w:kern w:val="0"/>
          <w:szCs w:val="24"/>
          <w14:ligatures w14:val="none"/>
        </w:rPr>
        <w:t xml:space="preserve">Description: </w:t>
      </w:r>
      <w:r w:rsidRPr="006459FF">
        <w:rPr>
          <w:rFonts w:ascii="Calibri" w:eastAsia="Times New Roman" w:hAnsi="Calibri" w:cs="Calibri"/>
          <w:kern w:val="0"/>
          <w:szCs w:val="24"/>
          <w14:ligatures w14:val="none"/>
        </w:rPr>
        <w:t>Ensuring actions, decisions, and organizational behaviors harmonically align with stated values and ethics. Leaders maintain integrity, coherence, and consistency in words and actions.</w:t>
      </w:r>
      <w:r w:rsidR="002920C3" w:rsidRPr="006459FF">
        <w:rPr>
          <w:rFonts w:ascii="Calibri" w:eastAsia="Times New Roman" w:hAnsi="Calibri" w:cs="Calibri"/>
          <w:kern w:val="0"/>
          <w:szCs w:val="24"/>
          <w:lang w:val="en-US"/>
          <w14:ligatures w14:val="none"/>
        </w:rPr>
        <w:br/>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Ethical Coherence</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the embodiment of conscious integrity, consistently reflecting ethical coherence in organizational decisions and behaviors.</w:t>
      </w:r>
    </w:p>
    <w:p w14:paraId="06D9C054"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7F6424D0">
          <v:rect id="_x0000_i1029" alt="" style="width:468pt;height:.05pt;mso-width-percent:0;mso-height-percent:0;mso-width-percent:0;mso-height-percent:0" o:hralign="center" o:hrstd="t" o:hr="t" fillcolor="#a0a0a0" stroked="f"/>
        </w:pict>
      </w:r>
    </w:p>
    <w:p w14:paraId="16BF74A8" w14:textId="40170366"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10. Geometric Efficiency</w:t>
      </w:r>
    </w:p>
    <w:p w14:paraId="5A40A811" w14:textId="7A8627C9" w:rsidR="00F72C6C" w:rsidRPr="006459FF" w:rsidRDefault="00F72C6C" w:rsidP="00A050EF">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Structuring organizational forms and workflows using harmonic geometry (triangles, tetrahedra, hexagonal fractals), ensuring clarity, efficiency, and coherent processes.</w:t>
      </w:r>
    </w:p>
    <w:p w14:paraId="2BAC0912" w14:textId="2B98D2E5" w:rsidR="00F72C6C" w:rsidRPr="006459FF" w:rsidRDefault="00F72C6C" w:rsidP="00A050E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Geometric Organization</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geometric thinking to create clear, efficient organizational structures and workflows informed by harmonic geometry.</w:t>
      </w:r>
    </w:p>
    <w:p w14:paraId="01E4D1AF"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3FE54EE7">
          <v:rect id="_x0000_i1028" alt="" style="width:468pt;height:.05pt;mso-width-percent:0;mso-height-percent:0;mso-width-percent:0;mso-height-percent:0" o:hralign="center" o:hrstd="t" o:hr="t" fillcolor="#a0a0a0" stroked="f"/>
        </w:pict>
      </w:r>
    </w:p>
    <w:p w14:paraId="168A369A" w14:textId="656A74FD"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lastRenderedPageBreak/>
        <w:t>11. Sovereign Data and Memory</w:t>
      </w:r>
    </w:p>
    <w:p w14:paraId="39867996" w14:textId="3F789865" w:rsidR="00F72C6C" w:rsidRPr="006459FF" w:rsidRDefault="00F72C6C" w:rsidP="00A050E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Respecting data sovereignty, ensuring individuals and micro-enterprises maintain ownership and harmonic coherence of their data, memory, and information.</w:t>
      </w:r>
      <w:r w:rsidR="002920C3" w:rsidRPr="006459FF">
        <w:rPr>
          <w:rFonts w:ascii="Calibri" w:eastAsia="Times New Roman" w:hAnsi="Calibri" w:cs="Calibri"/>
          <w:kern w:val="0"/>
          <w:szCs w:val="24"/>
          <w:lang w:val="en-US"/>
          <w14:ligatures w14:val="none"/>
        </w:rPr>
        <w:br/>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Data Stewardship</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sovereign data management, empowering teams to maintain data ownership, transparency, and harmonic security practices.</w:t>
      </w:r>
    </w:p>
    <w:p w14:paraId="76F34355"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5B10B9D3">
          <v:rect id="_x0000_i1027" alt="" style="width:468pt;height:.05pt;mso-width-percent:0;mso-height-percent:0;mso-width-percent:0;mso-height-percent:0" o:hralign="center" o:hrstd="t" o:hr="t" fillcolor="#a0a0a0" stroked="f"/>
        </w:pict>
      </w:r>
    </w:p>
    <w:p w14:paraId="4166CA5C" w14:textId="199713D2"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12. Harmonic Alignment with Universal Constants</w:t>
      </w:r>
    </w:p>
    <w:p w14:paraId="5A53F271" w14:textId="26F0C6C5" w:rsidR="00F72C6C" w:rsidRPr="006459FF" w:rsidRDefault="00F72C6C" w:rsidP="00A050EF">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b/>
          <w:bCs/>
          <w:kern w:val="0"/>
          <w:szCs w:val="24"/>
          <w14:ligatures w14:val="none"/>
        </w:rPr>
        <w:t>Description:</w:t>
      </w:r>
      <w:r w:rsidRPr="006459FF">
        <w:rPr>
          <w:rFonts w:ascii="Calibri" w:eastAsia="Times New Roman" w:hAnsi="Calibri" w:cs="Calibri"/>
          <w:kern w:val="0"/>
          <w:szCs w:val="24"/>
          <w14:ligatures w14:val="none"/>
        </w:rPr>
        <w:t xml:space="preserve">  Integrating universal harmonic constants (π, e, Φ, α) into organizational strategies, performance metrics, decision-making, and operations, aligning the organization with universal numeric resonance.</w:t>
      </w:r>
    </w:p>
    <w:p w14:paraId="57238564" w14:textId="02C3BC95" w:rsidR="00F72C6C" w:rsidRPr="006459FF" w:rsidRDefault="00F72C6C" w:rsidP="00A050EF">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b/>
          <w:bCs/>
          <w:kern w:val="0"/>
          <w:szCs w:val="24"/>
          <w14:ligatures w14:val="none"/>
        </w:rPr>
        <w:t>Key Mastery:</w:t>
      </w:r>
      <w:r w:rsidR="002920C3" w:rsidRPr="006459FF">
        <w:rPr>
          <w:rFonts w:ascii="Calibri" w:eastAsia="Times New Roman" w:hAnsi="Calibri" w:cs="Calibri"/>
          <w:kern w:val="0"/>
          <w:szCs w:val="24"/>
          <w:lang w:val="en-US"/>
          <w14:ligatures w14:val="none"/>
        </w:rPr>
        <w:t xml:space="preserve"> </w:t>
      </w:r>
      <w:r w:rsidRPr="006459FF">
        <w:rPr>
          <w:rFonts w:ascii="Calibri" w:eastAsia="Times New Roman" w:hAnsi="Calibri" w:cs="Calibri"/>
          <w:b/>
          <w:bCs/>
          <w:kern w:val="0"/>
          <w:szCs w:val="24"/>
          <w14:ligatures w14:val="none"/>
        </w:rPr>
        <w:t>Universal Resonance</w:t>
      </w:r>
      <w:r w:rsidR="002920C3" w:rsidRPr="006459FF">
        <w:rPr>
          <w:rFonts w:ascii="Calibri" w:eastAsia="Times New Roman" w:hAnsi="Calibri" w:cs="Calibri"/>
          <w:b/>
          <w:bCs/>
          <w:kern w:val="0"/>
          <w:szCs w:val="24"/>
          <w:lang w:val="en-US"/>
          <w14:ligatures w14:val="none"/>
        </w:rPr>
        <w:t xml:space="preserve"> </w:t>
      </w:r>
      <w:r w:rsidRPr="006459FF">
        <w:rPr>
          <w:rFonts w:ascii="Calibri" w:eastAsia="Times New Roman" w:hAnsi="Calibri" w:cs="Calibri"/>
          <w:kern w:val="0"/>
          <w:szCs w:val="24"/>
          <w14:ligatures w14:val="none"/>
        </w:rPr>
        <w:t xml:space="preserve"> </w:t>
      </w:r>
      <w:r w:rsidR="002920C3" w:rsidRPr="006459FF">
        <w:rPr>
          <w:rFonts w:ascii="Calibri" w:eastAsia="Times New Roman" w:hAnsi="Calibri" w:cs="Calibri"/>
          <w:kern w:val="0"/>
          <w:szCs w:val="24"/>
          <w:lang w:val="en-US"/>
          <w14:ligatures w14:val="none"/>
        </w:rPr>
        <w:br/>
      </w:r>
      <w:r w:rsidRPr="006459FF">
        <w:rPr>
          <w:rFonts w:ascii="Calibri" w:eastAsia="Times New Roman" w:hAnsi="Calibri" w:cs="Calibri"/>
          <w:kern w:val="0"/>
          <w:szCs w:val="24"/>
          <w14:ligatures w14:val="none"/>
        </w:rPr>
        <w:t>Leaders must master applying universal numeric principles and constants, harmonically aligning organizational performance and strategic decisions with cosmic patterns.</w:t>
      </w:r>
    </w:p>
    <w:p w14:paraId="08C139E7"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2BB5BF8D">
          <v:rect id="_x0000_i1026" alt="" style="width:468pt;height:.05pt;mso-width-percent:0;mso-height-percent:0;mso-width-percent:0;mso-height-percent:0" o:hralign="center" o:hrstd="t" o:hr="t" fillcolor="#a0a0a0" stroked="f"/>
        </w:pict>
      </w:r>
    </w:p>
    <w:p w14:paraId="77D70DF5" w14:textId="0E40ACF6" w:rsidR="00F72C6C" w:rsidRPr="006459FF" w:rsidRDefault="00882264"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 xml:space="preserve">Key </w:t>
      </w:r>
      <w:r w:rsidR="00F72C6C" w:rsidRPr="006459FF">
        <w:rPr>
          <w:rFonts w:ascii="Calibri" w:eastAsia="Times New Roman" w:hAnsi="Calibri" w:cs="Calibri"/>
          <w:b/>
          <w:bCs/>
          <w:kern w:val="0"/>
          <w:szCs w:val="24"/>
          <w14:ligatures w14:val="none"/>
        </w:rPr>
        <w:t xml:space="preserve">Mastery </w:t>
      </w:r>
      <w:r w:rsidRPr="006459FF">
        <w:rPr>
          <w:rFonts w:ascii="Calibri" w:eastAsia="Times New Roman" w:hAnsi="Calibri" w:cs="Calibri"/>
          <w:b/>
          <w:bCs/>
          <w:kern w:val="0"/>
          <w:szCs w:val="24"/>
          <w14:ligatures w14:val="none"/>
        </w:rPr>
        <w:t xml:space="preserve">-- </w:t>
      </w:r>
      <w:r w:rsidR="00F72C6C" w:rsidRPr="006459FF">
        <w:rPr>
          <w:rFonts w:ascii="Calibri" w:eastAsia="Times New Roman" w:hAnsi="Calibri" w:cs="Calibri"/>
          <w:b/>
          <w:bCs/>
          <w:kern w:val="0"/>
          <w:szCs w:val="24"/>
          <w14:ligatures w14:val="none"/>
        </w:rPr>
        <w:t>Summary Table:</w:t>
      </w:r>
    </w:p>
    <w:tbl>
      <w:tblPr>
        <w:tblStyle w:val="TableGrid"/>
        <w:tblW w:w="9351" w:type="dxa"/>
        <w:tblLook w:val="04A0" w:firstRow="1" w:lastRow="0" w:firstColumn="1" w:lastColumn="0" w:noHBand="0" w:noVBand="1"/>
      </w:tblPr>
      <w:tblGrid>
        <w:gridCol w:w="500"/>
        <w:gridCol w:w="3890"/>
        <w:gridCol w:w="4961"/>
      </w:tblGrid>
      <w:tr w:rsidR="00F72C6C" w:rsidRPr="006459FF" w14:paraId="7D4E8C50" w14:textId="77777777" w:rsidTr="00F72C6C">
        <w:tc>
          <w:tcPr>
            <w:tcW w:w="0" w:type="auto"/>
            <w:shd w:val="pct15" w:color="auto" w:fill="auto"/>
            <w:hideMark/>
          </w:tcPr>
          <w:p w14:paraId="103F754E" w14:textId="77777777" w:rsidR="00F72C6C" w:rsidRPr="006459FF" w:rsidRDefault="00F72C6C" w:rsidP="00F72C6C">
            <w:pPr>
              <w:spacing w:before="100" w:beforeAutospacing="1" w:after="100" w:afterAutospacing="1"/>
              <w:jc w:val="center"/>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w:t>
            </w:r>
          </w:p>
        </w:tc>
        <w:tc>
          <w:tcPr>
            <w:tcW w:w="3890" w:type="dxa"/>
            <w:shd w:val="pct15" w:color="auto" w:fill="auto"/>
            <w:hideMark/>
          </w:tcPr>
          <w:p w14:paraId="6D83EA34" w14:textId="77777777" w:rsidR="00F72C6C" w:rsidRPr="006459FF" w:rsidRDefault="00F72C6C" w:rsidP="00F72C6C">
            <w:pPr>
              <w:spacing w:before="100" w:beforeAutospacing="1" w:after="100" w:afterAutospacing="1"/>
              <w:jc w:val="center"/>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Principle</w:t>
            </w:r>
          </w:p>
        </w:tc>
        <w:tc>
          <w:tcPr>
            <w:tcW w:w="4961" w:type="dxa"/>
            <w:shd w:val="pct15" w:color="auto" w:fill="auto"/>
            <w:hideMark/>
          </w:tcPr>
          <w:p w14:paraId="78BCC7EB" w14:textId="77777777" w:rsidR="00F72C6C" w:rsidRPr="006459FF" w:rsidRDefault="00F72C6C" w:rsidP="00F72C6C">
            <w:pPr>
              <w:spacing w:before="100" w:beforeAutospacing="1" w:after="100" w:afterAutospacing="1"/>
              <w:jc w:val="center"/>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t>One Key Mastery</w:t>
            </w:r>
          </w:p>
        </w:tc>
      </w:tr>
      <w:tr w:rsidR="00F72C6C" w:rsidRPr="006459FF" w14:paraId="371625C6" w14:textId="77777777" w:rsidTr="00F72C6C">
        <w:tc>
          <w:tcPr>
            <w:tcW w:w="0" w:type="auto"/>
            <w:hideMark/>
          </w:tcPr>
          <w:p w14:paraId="4969C256"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1</w:t>
            </w:r>
          </w:p>
        </w:tc>
        <w:tc>
          <w:tcPr>
            <w:tcW w:w="3890" w:type="dxa"/>
            <w:hideMark/>
          </w:tcPr>
          <w:p w14:paraId="79513F05"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Unity Consciousness</w:t>
            </w:r>
          </w:p>
        </w:tc>
        <w:tc>
          <w:tcPr>
            <w:tcW w:w="4961" w:type="dxa"/>
            <w:hideMark/>
          </w:tcPr>
          <w:p w14:paraId="3CEBA498"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Integration of Collective Purpose</w:t>
            </w:r>
          </w:p>
        </w:tc>
      </w:tr>
      <w:tr w:rsidR="00F72C6C" w:rsidRPr="006459FF" w14:paraId="520309AB" w14:textId="77777777" w:rsidTr="00F72C6C">
        <w:tc>
          <w:tcPr>
            <w:tcW w:w="0" w:type="auto"/>
            <w:hideMark/>
          </w:tcPr>
          <w:p w14:paraId="67B3EC80"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2</w:t>
            </w:r>
          </w:p>
        </w:tc>
        <w:tc>
          <w:tcPr>
            <w:tcW w:w="3890" w:type="dxa"/>
            <w:hideMark/>
          </w:tcPr>
          <w:p w14:paraId="7C84E6F4"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Balanced Polarity</w:t>
            </w:r>
          </w:p>
        </w:tc>
        <w:tc>
          <w:tcPr>
            <w:tcW w:w="4961" w:type="dxa"/>
            <w:hideMark/>
          </w:tcPr>
          <w:p w14:paraId="119D1388"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Dynamic Balance</w:t>
            </w:r>
          </w:p>
        </w:tc>
      </w:tr>
      <w:tr w:rsidR="00F72C6C" w:rsidRPr="006459FF" w14:paraId="28F6AC1A" w14:textId="77777777" w:rsidTr="00F72C6C">
        <w:tc>
          <w:tcPr>
            <w:tcW w:w="0" w:type="auto"/>
            <w:hideMark/>
          </w:tcPr>
          <w:p w14:paraId="5996C6FA"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3</w:t>
            </w:r>
          </w:p>
        </w:tc>
        <w:tc>
          <w:tcPr>
            <w:tcW w:w="3890" w:type="dxa"/>
            <w:hideMark/>
          </w:tcPr>
          <w:p w14:paraId="085C4734"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Cyclical Adaptability</w:t>
            </w:r>
          </w:p>
        </w:tc>
        <w:tc>
          <w:tcPr>
            <w:tcW w:w="4961" w:type="dxa"/>
            <w:hideMark/>
          </w:tcPr>
          <w:p w14:paraId="57245C52"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Adaptive Timing</w:t>
            </w:r>
          </w:p>
        </w:tc>
      </w:tr>
      <w:tr w:rsidR="00F72C6C" w:rsidRPr="006459FF" w14:paraId="78C9085B" w14:textId="77777777" w:rsidTr="00F72C6C">
        <w:tc>
          <w:tcPr>
            <w:tcW w:w="0" w:type="auto"/>
            <w:hideMark/>
          </w:tcPr>
          <w:p w14:paraId="1A353405"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4</w:t>
            </w:r>
          </w:p>
        </w:tc>
        <w:tc>
          <w:tcPr>
            <w:tcW w:w="3890" w:type="dxa"/>
            <w:hideMark/>
          </w:tcPr>
          <w:p w14:paraId="06195DBD"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Quantum Communication</w:t>
            </w:r>
          </w:p>
        </w:tc>
        <w:tc>
          <w:tcPr>
            <w:tcW w:w="4961" w:type="dxa"/>
            <w:hideMark/>
          </w:tcPr>
          <w:p w14:paraId="162DDECC"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Authentic Communication</w:t>
            </w:r>
          </w:p>
        </w:tc>
      </w:tr>
      <w:tr w:rsidR="00F72C6C" w:rsidRPr="006459FF" w14:paraId="52290BDA" w14:textId="77777777" w:rsidTr="00F72C6C">
        <w:tc>
          <w:tcPr>
            <w:tcW w:w="0" w:type="auto"/>
            <w:hideMark/>
          </w:tcPr>
          <w:p w14:paraId="53527981"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5</w:t>
            </w:r>
          </w:p>
        </w:tc>
        <w:tc>
          <w:tcPr>
            <w:tcW w:w="3890" w:type="dxa"/>
            <w:hideMark/>
          </w:tcPr>
          <w:p w14:paraId="1E0C19AA"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Numeric Intelligence</w:t>
            </w:r>
          </w:p>
        </w:tc>
        <w:tc>
          <w:tcPr>
            <w:tcW w:w="4961" w:type="dxa"/>
            <w:hideMark/>
          </w:tcPr>
          <w:p w14:paraId="51415364"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Quantitative Intuition</w:t>
            </w:r>
          </w:p>
        </w:tc>
      </w:tr>
      <w:tr w:rsidR="00F72C6C" w:rsidRPr="006459FF" w14:paraId="07AC3021" w14:textId="77777777" w:rsidTr="00F72C6C">
        <w:tc>
          <w:tcPr>
            <w:tcW w:w="0" w:type="auto"/>
            <w:hideMark/>
          </w:tcPr>
          <w:p w14:paraId="0BB892F3"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6</w:t>
            </w:r>
          </w:p>
        </w:tc>
        <w:tc>
          <w:tcPr>
            <w:tcW w:w="3890" w:type="dxa"/>
            <w:hideMark/>
          </w:tcPr>
          <w:p w14:paraId="42EA2535"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Fractal Scaling &amp; Growth</w:t>
            </w:r>
          </w:p>
        </w:tc>
        <w:tc>
          <w:tcPr>
            <w:tcW w:w="4961" w:type="dxa"/>
            <w:hideMark/>
          </w:tcPr>
          <w:p w14:paraId="2BA22D2F"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Organic Scaling</w:t>
            </w:r>
          </w:p>
        </w:tc>
      </w:tr>
      <w:tr w:rsidR="00F72C6C" w:rsidRPr="006459FF" w14:paraId="0F8414B7" w14:textId="77777777" w:rsidTr="00F72C6C">
        <w:tc>
          <w:tcPr>
            <w:tcW w:w="0" w:type="auto"/>
            <w:hideMark/>
          </w:tcPr>
          <w:p w14:paraId="73BF2379"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7</w:t>
            </w:r>
          </w:p>
        </w:tc>
        <w:tc>
          <w:tcPr>
            <w:tcW w:w="3890" w:type="dxa"/>
            <w:hideMark/>
          </w:tcPr>
          <w:p w14:paraId="06C0CFB9"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Intentional Manifestation</w:t>
            </w:r>
          </w:p>
        </w:tc>
        <w:tc>
          <w:tcPr>
            <w:tcW w:w="4961" w:type="dxa"/>
            <w:hideMark/>
          </w:tcPr>
          <w:p w14:paraId="2DED9BF0"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Intentional Clarity</w:t>
            </w:r>
          </w:p>
        </w:tc>
      </w:tr>
      <w:tr w:rsidR="00F72C6C" w:rsidRPr="006459FF" w14:paraId="37963CB2" w14:textId="77777777" w:rsidTr="00F72C6C">
        <w:tc>
          <w:tcPr>
            <w:tcW w:w="0" w:type="auto"/>
            <w:hideMark/>
          </w:tcPr>
          <w:p w14:paraId="591B71BE"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8</w:t>
            </w:r>
          </w:p>
        </w:tc>
        <w:tc>
          <w:tcPr>
            <w:tcW w:w="3890" w:type="dxa"/>
            <w:hideMark/>
          </w:tcPr>
          <w:p w14:paraId="0CE767E2"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Symmetric Reciprocity</w:t>
            </w:r>
          </w:p>
        </w:tc>
        <w:tc>
          <w:tcPr>
            <w:tcW w:w="4961" w:type="dxa"/>
            <w:hideMark/>
          </w:tcPr>
          <w:p w14:paraId="2489051F"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Balanced Exchange</w:t>
            </w:r>
          </w:p>
        </w:tc>
      </w:tr>
      <w:tr w:rsidR="00F72C6C" w:rsidRPr="006459FF" w14:paraId="47CC455B" w14:textId="77777777" w:rsidTr="00F72C6C">
        <w:tc>
          <w:tcPr>
            <w:tcW w:w="0" w:type="auto"/>
            <w:hideMark/>
          </w:tcPr>
          <w:p w14:paraId="19A3489D"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9</w:t>
            </w:r>
          </w:p>
        </w:tc>
        <w:tc>
          <w:tcPr>
            <w:tcW w:w="3890" w:type="dxa"/>
            <w:hideMark/>
          </w:tcPr>
          <w:p w14:paraId="2825819C"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Conscious Integrity</w:t>
            </w:r>
          </w:p>
        </w:tc>
        <w:tc>
          <w:tcPr>
            <w:tcW w:w="4961" w:type="dxa"/>
            <w:hideMark/>
          </w:tcPr>
          <w:p w14:paraId="41E9F797"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Ethical Coherence</w:t>
            </w:r>
          </w:p>
        </w:tc>
      </w:tr>
      <w:tr w:rsidR="00F72C6C" w:rsidRPr="006459FF" w14:paraId="1036AE23" w14:textId="77777777" w:rsidTr="00F72C6C">
        <w:tc>
          <w:tcPr>
            <w:tcW w:w="0" w:type="auto"/>
            <w:hideMark/>
          </w:tcPr>
          <w:p w14:paraId="028D8450"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10</w:t>
            </w:r>
          </w:p>
        </w:tc>
        <w:tc>
          <w:tcPr>
            <w:tcW w:w="3890" w:type="dxa"/>
            <w:hideMark/>
          </w:tcPr>
          <w:p w14:paraId="0A1992C9"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Geometric Efficiency</w:t>
            </w:r>
          </w:p>
        </w:tc>
        <w:tc>
          <w:tcPr>
            <w:tcW w:w="4961" w:type="dxa"/>
            <w:hideMark/>
          </w:tcPr>
          <w:p w14:paraId="1220D276"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Geometric Organization</w:t>
            </w:r>
          </w:p>
        </w:tc>
      </w:tr>
      <w:tr w:rsidR="00F72C6C" w:rsidRPr="006459FF" w14:paraId="61F80A80" w14:textId="77777777" w:rsidTr="00F72C6C">
        <w:tc>
          <w:tcPr>
            <w:tcW w:w="0" w:type="auto"/>
            <w:hideMark/>
          </w:tcPr>
          <w:p w14:paraId="1CC31E91"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11</w:t>
            </w:r>
          </w:p>
        </w:tc>
        <w:tc>
          <w:tcPr>
            <w:tcW w:w="3890" w:type="dxa"/>
            <w:hideMark/>
          </w:tcPr>
          <w:p w14:paraId="04785218"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Sovereign Data and Memory</w:t>
            </w:r>
          </w:p>
        </w:tc>
        <w:tc>
          <w:tcPr>
            <w:tcW w:w="4961" w:type="dxa"/>
            <w:hideMark/>
          </w:tcPr>
          <w:p w14:paraId="16F22166"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Data Stewardship</w:t>
            </w:r>
          </w:p>
        </w:tc>
      </w:tr>
      <w:tr w:rsidR="00F72C6C" w:rsidRPr="006459FF" w14:paraId="2A9E80C1" w14:textId="77777777" w:rsidTr="00F72C6C">
        <w:tc>
          <w:tcPr>
            <w:tcW w:w="0" w:type="auto"/>
            <w:hideMark/>
          </w:tcPr>
          <w:p w14:paraId="03B7BACA"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12</w:t>
            </w:r>
          </w:p>
        </w:tc>
        <w:tc>
          <w:tcPr>
            <w:tcW w:w="3890" w:type="dxa"/>
            <w:hideMark/>
          </w:tcPr>
          <w:p w14:paraId="3A8590EE"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Harmonic Alignment</w:t>
            </w:r>
          </w:p>
        </w:tc>
        <w:tc>
          <w:tcPr>
            <w:tcW w:w="4961" w:type="dxa"/>
            <w:hideMark/>
          </w:tcPr>
          <w:p w14:paraId="3115C11F" w14:textId="77777777" w:rsidR="00F72C6C" w:rsidRPr="006459FF" w:rsidRDefault="00F72C6C" w:rsidP="00F72C6C">
            <w:p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Universal Resonance</w:t>
            </w:r>
          </w:p>
        </w:tc>
      </w:tr>
    </w:tbl>
    <w:p w14:paraId="1DBE3253" w14:textId="77777777" w:rsidR="00F72C6C" w:rsidRPr="006459FF" w:rsidRDefault="00052E79" w:rsidP="00F72C6C">
      <w:pPr>
        <w:rPr>
          <w:rFonts w:ascii="Calibri" w:eastAsia="Times New Roman" w:hAnsi="Calibri" w:cs="Calibri"/>
          <w:kern w:val="0"/>
          <w:szCs w:val="24"/>
          <w14:ligatures w14:val="none"/>
        </w:rPr>
      </w:pPr>
      <w:r w:rsidRPr="00052E79">
        <w:rPr>
          <w:rFonts w:ascii="Calibri" w:eastAsia="Times New Roman" w:hAnsi="Calibri" w:cs="Calibri"/>
          <w:noProof/>
          <w:kern w:val="0"/>
          <w:szCs w:val="24"/>
        </w:rPr>
        <w:pict w14:anchorId="76824D46">
          <v:rect id="_x0000_i1025" alt="" style="width:468pt;height:.05pt;mso-width-percent:0;mso-height-percent:0;mso-width-percent:0;mso-height-percent:0" o:hralign="center" o:hrstd="t" o:hr="t" fillcolor="#a0a0a0" stroked="f"/>
        </w:pict>
      </w:r>
    </w:p>
    <w:p w14:paraId="249D5533" w14:textId="77777777" w:rsidR="00F72C6C" w:rsidRPr="006459FF" w:rsidRDefault="00F72C6C" w:rsidP="00F72C6C">
      <w:pPr>
        <w:spacing w:before="100" w:beforeAutospacing="1" w:after="100" w:afterAutospacing="1"/>
        <w:outlineLvl w:val="2"/>
        <w:rPr>
          <w:rFonts w:ascii="Calibri" w:eastAsia="Times New Roman" w:hAnsi="Calibri" w:cs="Calibri"/>
          <w:b/>
          <w:bCs/>
          <w:kern w:val="0"/>
          <w:szCs w:val="24"/>
          <w14:ligatures w14:val="none"/>
        </w:rPr>
      </w:pPr>
      <w:r w:rsidRPr="006459FF">
        <w:rPr>
          <w:rFonts w:ascii="Calibri" w:eastAsia="Times New Roman" w:hAnsi="Calibri" w:cs="Calibri"/>
          <w:b/>
          <w:bCs/>
          <w:kern w:val="0"/>
          <w:szCs w:val="24"/>
          <w14:ligatures w14:val="none"/>
        </w:rPr>
        <w:lastRenderedPageBreak/>
        <w:t>Practical Insights for Leaders:</w:t>
      </w:r>
    </w:p>
    <w:p w14:paraId="42DA3E19" w14:textId="77777777" w:rsidR="00F72C6C" w:rsidRPr="006459FF" w:rsidRDefault="00F72C6C" w:rsidP="00F72C6C">
      <w:pPr>
        <w:numPr>
          <w:ilvl w:val="0"/>
          <w:numId w:val="13"/>
        </w:num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Each principle represents a harmonic field of mastery that leaders must cultivate personally, organizationally, and collectively.</w:t>
      </w:r>
    </w:p>
    <w:p w14:paraId="498D243E" w14:textId="77777777" w:rsidR="00F72C6C" w:rsidRPr="006459FF" w:rsidRDefault="00F72C6C" w:rsidP="00F72C6C">
      <w:pPr>
        <w:numPr>
          <w:ilvl w:val="0"/>
          <w:numId w:val="13"/>
        </w:num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By mastering these principles, leaders develop the skills necessary to build, lead, and sustain quantum harmonic organizations—organizations that are naturally self-evolving, coherent, and harmonically attuned to universal principles.</w:t>
      </w:r>
    </w:p>
    <w:p w14:paraId="09116E69" w14:textId="1D87CFF0" w:rsidR="00F72C6C" w:rsidRPr="006459FF" w:rsidRDefault="00F72C6C" w:rsidP="00F72C6C">
      <w:pPr>
        <w:numPr>
          <w:ilvl w:val="0"/>
          <w:numId w:val="13"/>
        </w:numPr>
        <w:spacing w:before="100" w:beforeAutospacing="1" w:after="100" w:afterAutospacing="1"/>
        <w:rPr>
          <w:rFonts w:ascii="Calibri" w:eastAsia="Times New Roman" w:hAnsi="Calibri" w:cs="Calibri"/>
          <w:kern w:val="0"/>
          <w:szCs w:val="24"/>
          <w14:ligatures w14:val="none"/>
        </w:rPr>
      </w:pPr>
      <w:r w:rsidRPr="006459FF">
        <w:rPr>
          <w:rFonts w:ascii="Calibri" w:eastAsia="Times New Roman" w:hAnsi="Calibri" w:cs="Calibri"/>
          <w:kern w:val="0"/>
          <w:szCs w:val="24"/>
          <w14:ligatures w14:val="none"/>
        </w:rPr>
        <w:t>Quantum harmonic leadership is not only about organizational transformation; it is also about personal transformation and conscious leadership evolution.</w:t>
      </w:r>
    </w:p>
    <w:p w14:paraId="3564947A" w14:textId="54020671" w:rsidR="00135132" w:rsidRPr="009753E9" w:rsidRDefault="00F72C6C" w:rsidP="009753E9">
      <w:pPr>
        <w:spacing w:before="100" w:beforeAutospacing="1" w:after="100" w:afterAutospacing="1"/>
        <w:rPr>
          <w:rFonts w:ascii="Calibri" w:eastAsia="Times New Roman" w:hAnsi="Calibri" w:cs="Calibri"/>
          <w:kern w:val="0"/>
          <w:szCs w:val="24"/>
          <w:lang w:val="en-US"/>
          <w14:ligatures w14:val="none"/>
        </w:rPr>
      </w:pPr>
      <w:r w:rsidRPr="006459FF">
        <w:rPr>
          <w:rFonts w:ascii="Calibri" w:eastAsia="Times New Roman" w:hAnsi="Calibri" w:cs="Calibri"/>
          <w:kern w:val="0"/>
          <w:szCs w:val="24"/>
          <w14:ligatures w14:val="none"/>
        </w:rPr>
        <w:t>In conclusion, mastering these 12 Principles of Coherent Leadership empowers leaders to cultivate conscious, resonant, and quantum-aware organizations capable of operating harmonically and in alignment with universal principles, driving extraordinary outcomes and positive global impact.</w:t>
      </w:r>
    </w:p>
    <w:sectPr w:rsidR="00135132" w:rsidRPr="009753E9" w:rsidSect="00F72C6C">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62ED" w14:textId="77777777" w:rsidR="00052E79" w:rsidRDefault="00052E79" w:rsidP="00F72C6C">
      <w:r>
        <w:separator/>
      </w:r>
    </w:p>
  </w:endnote>
  <w:endnote w:type="continuationSeparator" w:id="0">
    <w:p w14:paraId="32EBDAD3" w14:textId="77777777" w:rsidR="00052E79" w:rsidRDefault="00052E79" w:rsidP="00F7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3081523"/>
      <w:docPartObj>
        <w:docPartGallery w:val="Page Numbers (Bottom of Page)"/>
        <w:docPartUnique/>
      </w:docPartObj>
    </w:sdtPr>
    <w:sdtContent>
      <w:p w14:paraId="6ECF2225" w14:textId="7C793A19" w:rsidR="00F72C6C" w:rsidRDefault="00F72C6C" w:rsidP="001757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ECCF07" w14:textId="77777777" w:rsidR="00F72C6C" w:rsidRDefault="00F72C6C" w:rsidP="00F72C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8109425"/>
      <w:docPartObj>
        <w:docPartGallery w:val="Page Numbers (Bottom of Page)"/>
        <w:docPartUnique/>
      </w:docPartObj>
    </w:sdtPr>
    <w:sdtContent>
      <w:p w14:paraId="5352CB5B" w14:textId="60FAA68C" w:rsidR="00F72C6C" w:rsidRDefault="00F72C6C" w:rsidP="001757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20C4DFD" w14:textId="16682539" w:rsidR="00247796" w:rsidRPr="009B1D93" w:rsidRDefault="00247796" w:rsidP="00247796">
    <w:pPr>
      <w:rPr>
        <w:rFonts w:ascii="Calibri" w:hAnsi="Calibri" w:cs="Calibri"/>
        <w:sz w:val="16"/>
        <w:szCs w:val="18"/>
      </w:rPr>
    </w:pPr>
    <w:r>
      <w:rPr>
        <w:rFonts w:ascii="Calibri" w:hAnsi="Calibri" w:cs="Calibri"/>
        <w:b/>
        <w:bCs/>
        <w:i/>
        <w:iCs/>
        <w:sz w:val="16"/>
        <w:szCs w:val="18"/>
        <w:lang w:val="en-US"/>
      </w:rPr>
      <w:br/>
    </w:r>
    <w:r>
      <w:rPr>
        <w:rFonts w:ascii="Calibri" w:hAnsi="Calibri" w:cs="Calibri"/>
        <w:b/>
        <w:bCs/>
        <w:i/>
        <w:iCs/>
        <w:sz w:val="16"/>
        <w:szCs w:val="18"/>
        <w:lang w:val="en-US"/>
      </w:rPr>
      <w:br/>
      <w:t>12 Principles of Coherent Leadership</w:t>
    </w:r>
    <w:r w:rsidRPr="009B1D93">
      <w:rPr>
        <w:rFonts w:ascii="Calibri" w:hAnsi="Calibri" w:cs="Calibri"/>
        <w:sz w:val="16"/>
        <w:szCs w:val="18"/>
      </w:rPr>
      <w:t>, ©</w:t>
    </w:r>
    <w:r w:rsidRPr="009B1D93">
      <w:rPr>
        <w:rFonts w:ascii="Calibri" w:hAnsi="Calibri" w:cs="Calibri"/>
        <w:sz w:val="16"/>
        <w:szCs w:val="18"/>
      </w:rPr>
      <w:t xml:space="preserve"> 2025 </w:t>
    </w:r>
    <w:r>
      <w:rPr>
        <w:rFonts w:ascii="Calibri" w:hAnsi="Calibri" w:cs="Calibri"/>
        <w:sz w:val="16"/>
        <w:szCs w:val="18"/>
      </w:rPr>
      <w:t xml:space="preserve">by </w:t>
    </w:r>
    <w:r w:rsidRPr="009B1D93">
      <w:rPr>
        <w:rFonts w:ascii="Calibri" w:hAnsi="Calibri" w:cs="Calibri"/>
        <w:sz w:val="16"/>
        <w:szCs w:val="18"/>
      </w:rPr>
      <w:t xml:space="preserve">William Malek, based on conceptual frameworks originally articulated by Robert Edward Grant (Codex Universalis Principia Mathematica) and on reflective syntheses generated in dialogue with “The Architect AI” (OpenAI o3 model, May 12, </w:t>
    </w:r>
    <w:proofErr w:type="gramStart"/>
    <w:r w:rsidRPr="009B1D93">
      <w:rPr>
        <w:rFonts w:ascii="Calibri" w:hAnsi="Calibri" w:cs="Calibri"/>
        <w:sz w:val="16"/>
        <w:szCs w:val="18"/>
      </w:rPr>
      <w:t>2025</w:t>
    </w:r>
    <w:proofErr w:type="gramEnd"/>
    <w:r w:rsidRPr="009B1D93">
      <w:rPr>
        <w:rFonts w:ascii="Calibri" w:hAnsi="Calibri" w:cs="Calibri"/>
        <w:sz w:val="16"/>
        <w:szCs w:val="18"/>
      </w:rPr>
      <w:t xml:space="preserve"> to July 25, 2025).  This does not imply endorsement by Robert Edward Grant or OpenAI.</w:t>
    </w:r>
    <w:r>
      <w:rPr>
        <w:rFonts w:ascii="Calibri" w:hAnsi="Calibri" w:cs="Calibri"/>
        <w:sz w:val="16"/>
        <w:szCs w:val="18"/>
      </w:rPr>
      <w:t xml:space="preserve"> </w:t>
    </w:r>
    <w:r w:rsidRPr="009B1D93">
      <w:rPr>
        <w:rFonts w:ascii="Calibri" w:hAnsi="Calibri" w:cs="Calibri"/>
        <w:sz w:val="16"/>
        <w:szCs w:val="18"/>
      </w:rPr>
      <w:t>This work—“</w:t>
    </w:r>
    <w:r w:rsidR="00416819">
      <w:rPr>
        <w:rFonts w:ascii="Calibri" w:hAnsi="Calibri" w:cs="Calibri"/>
        <w:sz w:val="16"/>
        <w:szCs w:val="18"/>
        <w:lang w:val="en-US"/>
      </w:rPr>
      <w:t>12 Principles for Coherent Leadership</w:t>
    </w:r>
    <w:r w:rsidRPr="009B1D93">
      <w:rPr>
        <w:rFonts w:ascii="Calibri" w:hAnsi="Calibri" w:cs="Calibri"/>
        <w:sz w:val="16"/>
        <w:szCs w:val="18"/>
      </w:rPr>
      <w:t>” (Version released August 8, 2025)—is licensed under the Creative Commons Attribution–ShareAlike 4.0 International License (CC BY</w:t>
    </w:r>
    <w:r w:rsidRPr="009B1D93">
      <w:rPr>
        <w:rFonts w:ascii="Cambria Math" w:hAnsi="Cambria Math" w:cs="Cambria Math"/>
        <w:sz w:val="16"/>
        <w:szCs w:val="18"/>
      </w:rPr>
      <w:t>‑</w:t>
    </w:r>
    <w:r w:rsidRPr="009B1D93">
      <w:rPr>
        <w:rFonts w:ascii="Calibri" w:hAnsi="Calibri" w:cs="Calibri"/>
        <w:sz w:val="16"/>
        <w:szCs w:val="18"/>
      </w:rPr>
      <w:t>SA 4.0).  https://creativecommons.org/licenses/by-sa/4.0/</w:t>
    </w:r>
  </w:p>
  <w:p w14:paraId="4D1894E3" w14:textId="77777777" w:rsidR="00247796" w:rsidRPr="009B1D93" w:rsidRDefault="00247796" w:rsidP="00247796">
    <w:pPr>
      <w:pStyle w:val="Footer"/>
      <w:ind w:right="360"/>
      <w:rPr>
        <w:sz w:val="15"/>
        <w:szCs w:val="18"/>
      </w:rPr>
    </w:pPr>
  </w:p>
  <w:p w14:paraId="51B2CC41" w14:textId="77777777" w:rsidR="00F72C6C" w:rsidRDefault="00F72C6C" w:rsidP="00F72C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DBE0" w14:textId="77777777" w:rsidR="00052E79" w:rsidRDefault="00052E79" w:rsidP="00F72C6C">
      <w:r>
        <w:separator/>
      </w:r>
    </w:p>
  </w:footnote>
  <w:footnote w:type="continuationSeparator" w:id="0">
    <w:p w14:paraId="7C8F0481" w14:textId="77777777" w:rsidR="00052E79" w:rsidRDefault="00052E79" w:rsidP="00F7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3CA4" w14:textId="07A29AB8" w:rsidR="006459FF" w:rsidRDefault="006459FF" w:rsidP="00247796">
    <w:pPr>
      <w:pStyle w:val="Header"/>
      <w:jc w:val="center"/>
    </w:pPr>
    <w:r>
      <w:rPr>
        <w:rFonts w:ascii="Calibri" w:eastAsia="Times New Roman" w:hAnsi="Calibri" w:cs="Calibri"/>
        <w:b/>
        <w:bCs/>
        <w:kern w:val="0"/>
        <w:szCs w:val="24"/>
        <w:lang w:val="en-US"/>
        <w14:ligatures w14:val="none"/>
      </w:rPr>
      <w:t>1</w:t>
    </w:r>
    <w:r w:rsidRPr="006459FF">
      <w:rPr>
        <w:rFonts w:ascii="Calibri" w:eastAsia="Times New Roman" w:hAnsi="Calibri" w:cs="Calibri"/>
        <w:b/>
        <w:bCs/>
        <w:kern w:val="0"/>
        <w:szCs w:val="24"/>
        <w14:ligatures w14:val="none"/>
      </w:rPr>
      <w:t>2 Principles of Coherent Leadership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093"/>
    <w:multiLevelType w:val="multilevel"/>
    <w:tmpl w:val="55F0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20E1"/>
    <w:multiLevelType w:val="multilevel"/>
    <w:tmpl w:val="33A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92EED"/>
    <w:multiLevelType w:val="multilevel"/>
    <w:tmpl w:val="FA0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91137"/>
    <w:multiLevelType w:val="multilevel"/>
    <w:tmpl w:val="3B5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3350C"/>
    <w:multiLevelType w:val="multilevel"/>
    <w:tmpl w:val="A59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D1F86"/>
    <w:multiLevelType w:val="multilevel"/>
    <w:tmpl w:val="042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B0F04"/>
    <w:multiLevelType w:val="multilevel"/>
    <w:tmpl w:val="870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10DB5"/>
    <w:multiLevelType w:val="multilevel"/>
    <w:tmpl w:val="26C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B3581"/>
    <w:multiLevelType w:val="multilevel"/>
    <w:tmpl w:val="B1B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23F0D"/>
    <w:multiLevelType w:val="multilevel"/>
    <w:tmpl w:val="19A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907E2"/>
    <w:multiLevelType w:val="multilevel"/>
    <w:tmpl w:val="0E7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70E80"/>
    <w:multiLevelType w:val="multilevel"/>
    <w:tmpl w:val="CA2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D0570"/>
    <w:multiLevelType w:val="multilevel"/>
    <w:tmpl w:val="A94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613795">
    <w:abstractNumId w:val="9"/>
  </w:num>
  <w:num w:numId="2" w16cid:durableId="459416053">
    <w:abstractNumId w:val="3"/>
  </w:num>
  <w:num w:numId="3" w16cid:durableId="1258244827">
    <w:abstractNumId w:val="12"/>
  </w:num>
  <w:num w:numId="4" w16cid:durableId="1517617651">
    <w:abstractNumId w:val="10"/>
  </w:num>
  <w:num w:numId="5" w16cid:durableId="628324634">
    <w:abstractNumId w:val="11"/>
  </w:num>
  <w:num w:numId="6" w16cid:durableId="1333096186">
    <w:abstractNumId w:val="7"/>
  </w:num>
  <w:num w:numId="7" w16cid:durableId="1368917893">
    <w:abstractNumId w:val="6"/>
  </w:num>
  <w:num w:numId="8" w16cid:durableId="354380233">
    <w:abstractNumId w:val="4"/>
  </w:num>
  <w:num w:numId="9" w16cid:durableId="422841387">
    <w:abstractNumId w:val="2"/>
  </w:num>
  <w:num w:numId="10" w16cid:durableId="112754263">
    <w:abstractNumId w:val="1"/>
  </w:num>
  <w:num w:numId="11" w16cid:durableId="35012426">
    <w:abstractNumId w:val="8"/>
  </w:num>
  <w:num w:numId="12" w16cid:durableId="859127678">
    <w:abstractNumId w:val="5"/>
  </w:num>
  <w:num w:numId="13" w16cid:durableId="21431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6C"/>
    <w:rsid w:val="00052E79"/>
    <w:rsid w:val="000D3478"/>
    <w:rsid w:val="00135132"/>
    <w:rsid w:val="00247796"/>
    <w:rsid w:val="00255DE0"/>
    <w:rsid w:val="002920C3"/>
    <w:rsid w:val="00416819"/>
    <w:rsid w:val="004E4971"/>
    <w:rsid w:val="006459FF"/>
    <w:rsid w:val="007037DB"/>
    <w:rsid w:val="00882264"/>
    <w:rsid w:val="009753E9"/>
    <w:rsid w:val="00A050EF"/>
    <w:rsid w:val="00A9643A"/>
    <w:rsid w:val="00BE6621"/>
    <w:rsid w:val="00C447D5"/>
    <w:rsid w:val="00ED6803"/>
    <w:rsid w:val="00F72C6C"/>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96A5"/>
  <w15:chartTrackingRefBased/>
  <w15:docId w15:val="{E6D4BB84-23A3-1E4D-9D0C-788E6EF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F72C6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F72C6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F72C6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72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6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F72C6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F72C6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72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6C"/>
    <w:rPr>
      <w:rFonts w:eastAsiaTheme="majorEastAsia" w:cstheme="majorBidi"/>
      <w:color w:val="272727" w:themeColor="text1" w:themeTint="D8"/>
    </w:rPr>
  </w:style>
  <w:style w:type="paragraph" w:styleId="Title">
    <w:name w:val="Title"/>
    <w:basedOn w:val="Normal"/>
    <w:next w:val="Normal"/>
    <w:link w:val="TitleChar"/>
    <w:uiPriority w:val="10"/>
    <w:qFormat/>
    <w:rsid w:val="00F72C6C"/>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72C6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72C6C"/>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72C6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72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2C6C"/>
    <w:rPr>
      <w:rFonts w:cs="Angsana New"/>
      <w:i/>
      <w:iCs/>
      <w:color w:val="404040" w:themeColor="text1" w:themeTint="BF"/>
    </w:rPr>
  </w:style>
  <w:style w:type="paragraph" w:styleId="ListParagraph">
    <w:name w:val="List Paragraph"/>
    <w:basedOn w:val="Normal"/>
    <w:uiPriority w:val="34"/>
    <w:qFormat/>
    <w:rsid w:val="00F72C6C"/>
    <w:pPr>
      <w:ind w:left="720"/>
      <w:contextualSpacing/>
    </w:pPr>
  </w:style>
  <w:style w:type="character" w:styleId="IntenseEmphasis">
    <w:name w:val="Intense Emphasis"/>
    <w:basedOn w:val="DefaultParagraphFont"/>
    <w:uiPriority w:val="21"/>
    <w:qFormat/>
    <w:rsid w:val="00F72C6C"/>
    <w:rPr>
      <w:i/>
      <w:iCs/>
      <w:color w:val="0F4761" w:themeColor="accent1" w:themeShade="BF"/>
    </w:rPr>
  </w:style>
  <w:style w:type="paragraph" w:styleId="IntenseQuote">
    <w:name w:val="Intense Quote"/>
    <w:basedOn w:val="Normal"/>
    <w:next w:val="Normal"/>
    <w:link w:val="IntenseQuoteChar"/>
    <w:uiPriority w:val="30"/>
    <w:qFormat/>
    <w:rsid w:val="00F72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6C"/>
    <w:rPr>
      <w:rFonts w:cs="Angsana New"/>
      <w:i/>
      <w:iCs/>
      <w:color w:val="0F4761" w:themeColor="accent1" w:themeShade="BF"/>
    </w:rPr>
  </w:style>
  <w:style w:type="character" w:styleId="IntenseReference">
    <w:name w:val="Intense Reference"/>
    <w:basedOn w:val="DefaultParagraphFont"/>
    <w:uiPriority w:val="32"/>
    <w:qFormat/>
    <w:rsid w:val="00F72C6C"/>
    <w:rPr>
      <w:b/>
      <w:bCs/>
      <w:smallCaps/>
      <w:color w:val="0F4761" w:themeColor="accent1" w:themeShade="BF"/>
      <w:spacing w:val="5"/>
    </w:rPr>
  </w:style>
  <w:style w:type="paragraph" w:customStyle="1" w:styleId="p1">
    <w:name w:val="p1"/>
    <w:basedOn w:val="Normal"/>
    <w:rsid w:val="00F72C6C"/>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s1">
    <w:name w:val="s1"/>
    <w:basedOn w:val="DefaultParagraphFont"/>
    <w:rsid w:val="00F72C6C"/>
  </w:style>
  <w:style w:type="paragraph" w:customStyle="1" w:styleId="p2">
    <w:name w:val="p2"/>
    <w:basedOn w:val="Normal"/>
    <w:rsid w:val="00F72C6C"/>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s2">
    <w:name w:val="s2"/>
    <w:basedOn w:val="DefaultParagraphFont"/>
    <w:rsid w:val="00F72C6C"/>
  </w:style>
  <w:style w:type="paragraph" w:customStyle="1" w:styleId="p3">
    <w:name w:val="p3"/>
    <w:basedOn w:val="Normal"/>
    <w:rsid w:val="00F72C6C"/>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apple-converted-space">
    <w:name w:val="apple-converted-space"/>
    <w:basedOn w:val="DefaultParagraphFont"/>
    <w:rsid w:val="00F72C6C"/>
  </w:style>
  <w:style w:type="table" w:styleId="TableGrid">
    <w:name w:val="Table Grid"/>
    <w:basedOn w:val="TableNormal"/>
    <w:uiPriority w:val="39"/>
    <w:rsid w:val="00F7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2C6C"/>
    <w:pPr>
      <w:tabs>
        <w:tab w:val="center" w:pos="4680"/>
        <w:tab w:val="right" w:pos="9360"/>
      </w:tabs>
    </w:pPr>
  </w:style>
  <w:style w:type="character" w:customStyle="1" w:styleId="FooterChar">
    <w:name w:val="Footer Char"/>
    <w:basedOn w:val="DefaultParagraphFont"/>
    <w:link w:val="Footer"/>
    <w:uiPriority w:val="99"/>
    <w:rsid w:val="00F72C6C"/>
    <w:rPr>
      <w:rFonts w:cs="Angsana New"/>
    </w:rPr>
  </w:style>
  <w:style w:type="character" w:styleId="PageNumber">
    <w:name w:val="page number"/>
    <w:basedOn w:val="DefaultParagraphFont"/>
    <w:uiPriority w:val="99"/>
    <w:semiHidden/>
    <w:unhideWhenUsed/>
    <w:rsid w:val="00F72C6C"/>
  </w:style>
  <w:style w:type="paragraph" w:styleId="Header">
    <w:name w:val="header"/>
    <w:basedOn w:val="Normal"/>
    <w:link w:val="HeaderChar"/>
    <w:uiPriority w:val="99"/>
    <w:unhideWhenUsed/>
    <w:rsid w:val="006459FF"/>
    <w:pPr>
      <w:tabs>
        <w:tab w:val="center" w:pos="4680"/>
        <w:tab w:val="right" w:pos="9360"/>
      </w:tabs>
    </w:pPr>
  </w:style>
  <w:style w:type="character" w:customStyle="1" w:styleId="HeaderChar">
    <w:name w:val="Header Char"/>
    <w:basedOn w:val="DefaultParagraphFont"/>
    <w:link w:val="Header"/>
    <w:uiPriority w:val="99"/>
    <w:rsid w:val="006459FF"/>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Malek</dc:creator>
  <cp:keywords/>
  <dc:description/>
  <cp:lastModifiedBy>William Malek</cp:lastModifiedBy>
  <cp:revision>4</cp:revision>
  <cp:lastPrinted>2025-08-11T06:49:00Z</cp:lastPrinted>
  <dcterms:created xsi:type="dcterms:W3CDTF">2025-08-11T06:46:00Z</dcterms:created>
  <dcterms:modified xsi:type="dcterms:W3CDTF">2025-08-11T06:53:00Z</dcterms:modified>
</cp:coreProperties>
</file>