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CFA0" w14:textId="24CCE2F2" w:rsidR="00C01946" w:rsidRDefault="00C01946">
      <w:pPr>
        <w:pStyle w:val="Title"/>
        <w:spacing w:before="79"/>
        <w:ind w:left="518"/>
      </w:pPr>
    </w:p>
    <w:p w14:paraId="5E12F7A8" w14:textId="69A7F1B0" w:rsidR="001E5CD7" w:rsidRDefault="00E17FA8">
      <w:pPr>
        <w:pStyle w:val="Title"/>
        <w:rPr>
          <w:rFonts w:asciiTheme="minorHAnsi" w:hAnsiTheme="minorHAnsi" w:cstheme="minorHAnsi"/>
        </w:rPr>
      </w:pPr>
      <w:r>
        <w:rPr>
          <w:noProof/>
        </w:rPr>
        <w:drawing>
          <wp:inline distT="0" distB="0" distL="0" distR="0" wp14:anchorId="6AEFCC52" wp14:editId="31C45B86">
            <wp:extent cx="4171950" cy="2085975"/>
            <wp:effectExtent l="0" t="0" r="0" b="9525"/>
            <wp:docPr id="67875371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53711" name="Picture 1" descr="A logo of a company&#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78206" cy="2089103"/>
                    </a:xfrm>
                    <a:prstGeom prst="rect">
                      <a:avLst/>
                    </a:prstGeom>
                  </pic:spPr>
                </pic:pic>
              </a:graphicData>
            </a:graphic>
          </wp:inline>
        </w:drawing>
      </w:r>
    </w:p>
    <w:p w14:paraId="14F4DCC0" w14:textId="77777777" w:rsidR="001E5CD7" w:rsidRDefault="001E5CD7">
      <w:pPr>
        <w:pStyle w:val="Title"/>
        <w:rPr>
          <w:rFonts w:asciiTheme="minorHAnsi" w:hAnsiTheme="minorHAnsi" w:cstheme="minorHAnsi"/>
        </w:rPr>
      </w:pPr>
    </w:p>
    <w:p w14:paraId="0C9AE560" w14:textId="6B6B22FA" w:rsidR="001E5CD7" w:rsidRDefault="001E5CD7" w:rsidP="00E17FA8">
      <w:pPr>
        <w:pStyle w:val="Title"/>
        <w:jc w:val="left"/>
        <w:rPr>
          <w:rFonts w:asciiTheme="minorHAnsi" w:hAnsiTheme="minorHAnsi" w:cstheme="minorHAnsi"/>
        </w:rPr>
      </w:pPr>
    </w:p>
    <w:p w14:paraId="14D5BA04" w14:textId="77777777" w:rsidR="001E5CD7" w:rsidRDefault="001E5CD7">
      <w:pPr>
        <w:pStyle w:val="Title"/>
        <w:rPr>
          <w:rFonts w:asciiTheme="minorHAnsi" w:hAnsiTheme="minorHAnsi" w:cstheme="minorHAnsi"/>
        </w:rPr>
      </w:pPr>
    </w:p>
    <w:p w14:paraId="405D3306" w14:textId="5077523E" w:rsidR="00C01946" w:rsidRPr="001E5CD7" w:rsidRDefault="004579DF">
      <w:pPr>
        <w:pStyle w:val="Title"/>
        <w:rPr>
          <w:rFonts w:asciiTheme="minorHAnsi" w:hAnsiTheme="minorHAnsi" w:cstheme="minorHAnsi"/>
          <w:b w:val="0"/>
          <w:bCs w:val="0"/>
          <w:sz w:val="72"/>
          <w:szCs w:val="72"/>
        </w:rPr>
      </w:pPr>
      <w:r w:rsidRPr="001E5CD7">
        <w:rPr>
          <w:rFonts w:asciiTheme="minorHAnsi" w:hAnsiTheme="minorHAnsi" w:cstheme="minorHAnsi"/>
          <w:b w:val="0"/>
          <w:bCs w:val="0"/>
          <w:sz w:val="72"/>
          <w:szCs w:val="72"/>
        </w:rPr>
        <w:t>Hazard Communication Program</w:t>
      </w:r>
    </w:p>
    <w:p w14:paraId="527B376F" w14:textId="6B5C716E" w:rsidR="00C01946" w:rsidRDefault="00C01946">
      <w:pPr>
        <w:pStyle w:val="BodyText"/>
        <w:ind w:left="519" w:right="498"/>
        <w:jc w:val="center"/>
        <w:rPr>
          <w:rFonts w:asciiTheme="minorHAnsi" w:hAnsiTheme="minorHAnsi" w:cstheme="minorHAnsi"/>
        </w:rPr>
      </w:pPr>
    </w:p>
    <w:p w14:paraId="54786A11" w14:textId="2A89F79A" w:rsidR="00590E80" w:rsidRDefault="00590E80">
      <w:pPr>
        <w:pStyle w:val="BodyText"/>
        <w:ind w:left="519" w:right="498"/>
        <w:jc w:val="center"/>
        <w:rPr>
          <w:rFonts w:asciiTheme="minorHAnsi" w:hAnsiTheme="minorHAnsi" w:cstheme="minorHAnsi"/>
        </w:rPr>
      </w:pPr>
    </w:p>
    <w:p w14:paraId="09EC983B" w14:textId="5498B545" w:rsidR="00590E80" w:rsidRDefault="00590E80">
      <w:pPr>
        <w:pStyle w:val="BodyText"/>
        <w:ind w:left="519" w:right="498"/>
        <w:jc w:val="center"/>
        <w:rPr>
          <w:rFonts w:asciiTheme="minorHAnsi" w:hAnsiTheme="minorHAnsi" w:cstheme="minorHAnsi"/>
        </w:rPr>
      </w:pPr>
    </w:p>
    <w:p w14:paraId="016F0DDC" w14:textId="1C7352B8" w:rsidR="00590E80" w:rsidRDefault="00590E80">
      <w:pPr>
        <w:pStyle w:val="BodyText"/>
        <w:ind w:left="519" w:right="498"/>
        <w:jc w:val="center"/>
        <w:rPr>
          <w:rFonts w:asciiTheme="minorHAnsi" w:hAnsiTheme="minorHAnsi" w:cstheme="minorHAnsi"/>
        </w:rPr>
      </w:pPr>
    </w:p>
    <w:p w14:paraId="0F390D40" w14:textId="1ABE1C44" w:rsidR="00590E80" w:rsidRDefault="00590E80">
      <w:pPr>
        <w:pStyle w:val="BodyText"/>
        <w:ind w:left="519" w:right="498"/>
        <w:jc w:val="center"/>
        <w:rPr>
          <w:rFonts w:asciiTheme="minorHAnsi" w:hAnsiTheme="minorHAnsi" w:cstheme="minorHAnsi"/>
        </w:rPr>
      </w:pPr>
    </w:p>
    <w:p w14:paraId="0A4F2DE4" w14:textId="526307C3" w:rsidR="00590E80" w:rsidRPr="00590E80" w:rsidRDefault="00590E80">
      <w:pPr>
        <w:pStyle w:val="BodyText"/>
        <w:ind w:left="519" w:right="498"/>
        <w:jc w:val="center"/>
        <w:rPr>
          <w:rFonts w:asciiTheme="minorHAnsi" w:hAnsiTheme="minorHAnsi" w:cstheme="minorHAnsi"/>
          <w:sz w:val="36"/>
          <w:szCs w:val="36"/>
        </w:rPr>
      </w:pPr>
      <w:r w:rsidRPr="00590E80">
        <w:rPr>
          <w:rFonts w:asciiTheme="minorHAnsi" w:hAnsiTheme="minorHAnsi" w:cstheme="minorHAnsi"/>
          <w:sz w:val="36"/>
          <w:szCs w:val="36"/>
        </w:rPr>
        <w:t>Gerber Construction</w:t>
      </w:r>
    </w:p>
    <w:p w14:paraId="05F3BBF2" w14:textId="77777777" w:rsidR="00C01946" w:rsidRPr="00237C46" w:rsidRDefault="00EE3647" w:rsidP="001E5CD7">
      <w:pPr>
        <w:pStyle w:val="Heading1"/>
        <w:ind w:left="1855" w:right="1834" w:firstLine="0"/>
        <w:jc w:val="center"/>
        <w:rPr>
          <w:rFonts w:asciiTheme="minorHAnsi" w:hAnsiTheme="minorHAnsi" w:cstheme="minorHAnsi"/>
          <w:b w:val="0"/>
          <w:bCs w:val="0"/>
          <w:sz w:val="32"/>
          <w:szCs w:val="32"/>
        </w:rPr>
      </w:pPr>
      <w:r w:rsidRPr="00237C46">
        <w:rPr>
          <w:rFonts w:asciiTheme="minorHAnsi" w:hAnsiTheme="minorHAnsi" w:cstheme="minorHAnsi"/>
          <w:b w:val="0"/>
          <w:bCs w:val="0"/>
          <w:sz w:val="32"/>
          <w:szCs w:val="32"/>
        </w:rPr>
        <w:t>815 East 675 South</w:t>
      </w:r>
    </w:p>
    <w:p w14:paraId="6A7037EA" w14:textId="742B274E" w:rsidR="00EE3647" w:rsidRDefault="00EE3647" w:rsidP="001E5CD7">
      <w:pPr>
        <w:pStyle w:val="Heading1"/>
        <w:ind w:left="1855" w:right="1834" w:firstLine="0"/>
        <w:jc w:val="center"/>
        <w:rPr>
          <w:rFonts w:asciiTheme="minorHAnsi" w:hAnsiTheme="minorHAnsi" w:cstheme="minorHAnsi"/>
          <w:b w:val="0"/>
          <w:bCs w:val="0"/>
          <w:sz w:val="32"/>
          <w:szCs w:val="32"/>
        </w:rPr>
      </w:pPr>
      <w:r w:rsidRPr="00237C46">
        <w:rPr>
          <w:rFonts w:asciiTheme="minorHAnsi" w:hAnsiTheme="minorHAnsi" w:cstheme="minorHAnsi"/>
          <w:b w:val="0"/>
          <w:bCs w:val="0"/>
          <w:sz w:val="32"/>
          <w:szCs w:val="32"/>
        </w:rPr>
        <w:t>Lehi, UT 84043</w:t>
      </w:r>
    </w:p>
    <w:p w14:paraId="368FE129" w14:textId="766B0A62" w:rsidR="00896F25" w:rsidRDefault="00896F25" w:rsidP="001E5CD7">
      <w:pPr>
        <w:pStyle w:val="Heading1"/>
        <w:ind w:left="1855" w:right="1834" w:firstLine="0"/>
        <w:jc w:val="center"/>
        <w:rPr>
          <w:rFonts w:asciiTheme="minorHAnsi" w:hAnsiTheme="minorHAnsi" w:cstheme="minorHAnsi"/>
          <w:b w:val="0"/>
          <w:bCs w:val="0"/>
          <w:sz w:val="32"/>
          <w:szCs w:val="32"/>
        </w:rPr>
      </w:pPr>
    </w:p>
    <w:p w14:paraId="037A5208" w14:textId="77777777" w:rsidR="00C819E9" w:rsidRDefault="00C819E9" w:rsidP="001E5CD7">
      <w:pPr>
        <w:pStyle w:val="Heading1"/>
        <w:ind w:left="1855" w:right="1834" w:firstLine="0"/>
        <w:jc w:val="center"/>
        <w:rPr>
          <w:rFonts w:asciiTheme="minorHAnsi" w:hAnsiTheme="minorHAnsi" w:cstheme="minorHAnsi"/>
          <w:b w:val="0"/>
          <w:bCs w:val="0"/>
          <w:sz w:val="32"/>
          <w:szCs w:val="32"/>
        </w:rPr>
      </w:pPr>
    </w:p>
    <w:p w14:paraId="2E7993C5" w14:textId="374AD8D4" w:rsidR="00896F25" w:rsidRPr="00896F25" w:rsidRDefault="00896F25" w:rsidP="001E5CD7">
      <w:pPr>
        <w:pStyle w:val="Heading1"/>
        <w:ind w:left="1855" w:right="1834" w:firstLine="0"/>
        <w:jc w:val="center"/>
        <w:rPr>
          <w:rFonts w:asciiTheme="minorHAnsi" w:hAnsiTheme="minorHAnsi" w:cstheme="minorHAnsi"/>
          <w:b w:val="0"/>
          <w:bCs w:val="0"/>
          <w:sz w:val="28"/>
          <w:szCs w:val="28"/>
        </w:rPr>
      </w:pPr>
      <w:r w:rsidRPr="00896F25">
        <w:rPr>
          <w:rFonts w:asciiTheme="minorHAnsi" w:hAnsiTheme="minorHAnsi" w:cstheme="minorHAnsi"/>
          <w:b w:val="0"/>
          <w:bCs w:val="0"/>
          <w:sz w:val="28"/>
          <w:szCs w:val="28"/>
        </w:rPr>
        <w:t>Jason Woffinden</w:t>
      </w:r>
    </w:p>
    <w:p w14:paraId="4D6CFC2E" w14:textId="67F206F2" w:rsidR="00896F25" w:rsidRPr="00896F25" w:rsidRDefault="00896F25" w:rsidP="001E5CD7">
      <w:pPr>
        <w:pStyle w:val="Heading1"/>
        <w:ind w:left="1855" w:right="1834" w:firstLine="0"/>
        <w:jc w:val="center"/>
        <w:rPr>
          <w:rFonts w:asciiTheme="minorHAnsi" w:hAnsiTheme="minorHAnsi" w:cstheme="minorHAnsi"/>
          <w:b w:val="0"/>
          <w:bCs w:val="0"/>
          <w:sz w:val="28"/>
          <w:szCs w:val="28"/>
        </w:rPr>
      </w:pPr>
      <w:r w:rsidRPr="00896F25">
        <w:rPr>
          <w:rFonts w:asciiTheme="minorHAnsi" w:hAnsiTheme="minorHAnsi" w:cstheme="minorHAnsi"/>
          <w:b w:val="0"/>
          <w:bCs w:val="0"/>
          <w:sz w:val="28"/>
          <w:szCs w:val="28"/>
        </w:rPr>
        <w:t>President</w:t>
      </w:r>
    </w:p>
    <w:p w14:paraId="0518D096" w14:textId="77777777" w:rsidR="00EE3647" w:rsidRPr="001756CB" w:rsidRDefault="00EE3647" w:rsidP="001E5CD7">
      <w:pPr>
        <w:pStyle w:val="Heading1"/>
        <w:ind w:left="1855" w:right="1834" w:firstLine="0"/>
        <w:jc w:val="center"/>
        <w:rPr>
          <w:rFonts w:asciiTheme="minorHAnsi" w:hAnsiTheme="minorHAnsi" w:cstheme="minorHAnsi"/>
          <w:b w:val="0"/>
          <w:bCs w:val="0"/>
        </w:rPr>
      </w:pPr>
    </w:p>
    <w:p w14:paraId="2F6FFCAD" w14:textId="0E35F7E1" w:rsidR="00EE3647" w:rsidRPr="00580234" w:rsidRDefault="001806D3" w:rsidP="00C819E9">
      <w:pPr>
        <w:pStyle w:val="Heading1"/>
        <w:ind w:left="1855" w:right="1834" w:firstLine="0"/>
        <w:jc w:val="center"/>
        <w:rPr>
          <w:rFonts w:asciiTheme="minorHAnsi" w:hAnsiTheme="minorHAnsi" w:cstheme="minorHAnsi"/>
          <w:b w:val="0"/>
          <w:bCs w:val="0"/>
          <w:sz w:val="28"/>
          <w:szCs w:val="28"/>
        </w:rPr>
      </w:pPr>
      <w:r>
        <w:rPr>
          <w:rFonts w:asciiTheme="minorHAnsi" w:hAnsiTheme="minorHAnsi" w:cstheme="minorHAnsi"/>
          <w:b w:val="0"/>
          <w:bCs w:val="0"/>
          <w:sz w:val="28"/>
          <w:szCs w:val="28"/>
        </w:rPr>
        <w:t>Debi Moore</w:t>
      </w:r>
    </w:p>
    <w:p w14:paraId="765FFF75" w14:textId="577586EB" w:rsidR="00EE3647" w:rsidRPr="00580234" w:rsidRDefault="00EE3647" w:rsidP="00C819E9">
      <w:pPr>
        <w:pStyle w:val="Heading1"/>
        <w:ind w:left="1855" w:right="1834" w:firstLine="0"/>
        <w:jc w:val="center"/>
        <w:rPr>
          <w:rFonts w:asciiTheme="minorHAnsi" w:hAnsiTheme="minorHAnsi" w:cstheme="minorHAnsi"/>
          <w:b w:val="0"/>
          <w:bCs w:val="0"/>
          <w:sz w:val="28"/>
          <w:szCs w:val="28"/>
        </w:rPr>
      </w:pPr>
      <w:r w:rsidRPr="00580234">
        <w:rPr>
          <w:rFonts w:asciiTheme="minorHAnsi" w:hAnsiTheme="minorHAnsi" w:cstheme="minorHAnsi"/>
          <w:b w:val="0"/>
          <w:bCs w:val="0"/>
          <w:sz w:val="28"/>
          <w:szCs w:val="28"/>
        </w:rPr>
        <w:t>Health &amp; Safety Manager</w:t>
      </w:r>
    </w:p>
    <w:p w14:paraId="592F5C85" w14:textId="141DBBE4" w:rsidR="00EE3647" w:rsidRPr="00580234" w:rsidRDefault="00EE3647" w:rsidP="00C819E9">
      <w:pPr>
        <w:pStyle w:val="Heading1"/>
        <w:ind w:left="1855" w:right="1834" w:firstLine="0"/>
        <w:jc w:val="center"/>
        <w:rPr>
          <w:rFonts w:asciiTheme="minorHAnsi" w:hAnsiTheme="minorHAnsi" w:cstheme="minorHAnsi"/>
          <w:b w:val="0"/>
          <w:bCs w:val="0"/>
          <w:sz w:val="28"/>
          <w:szCs w:val="28"/>
        </w:rPr>
        <w:sectPr w:rsidR="00EE3647" w:rsidRPr="00580234">
          <w:type w:val="continuous"/>
          <w:pgSz w:w="12240" w:h="15840"/>
          <w:pgMar w:top="1360" w:right="1700" w:bottom="280" w:left="1680" w:header="720" w:footer="720" w:gutter="0"/>
          <w:cols w:space="720"/>
        </w:sectPr>
      </w:pPr>
      <w:r w:rsidRPr="00580234">
        <w:rPr>
          <w:rFonts w:asciiTheme="minorHAnsi" w:hAnsiTheme="minorHAnsi" w:cstheme="minorHAnsi"/>
          <w:b w:val="0"/>
          <w:bCs w:val="0"/>
          <w:sz w:val="28"/>
          <w:szCs w:val="28"/>
        </w:rPr>
        <w:t>Hazard Communication Program</w:t>
      </w:r>
      <w:r w:rsidR="001756CB" w:rsidRPr="00580234">
        <w:rPr>
          <w:rFonts w:asciiTheme="minorHAnsi" w:hAnsiTheme="minorHAnsi" w:cstheme="minorHAnsi"/>
          <w:b w:val="0"/>
          <w:bCs w:val="0"/>
          <w:sz w:val="28"/>
          <w:szCs w:val="28"/>
        </w:rPr>
        <w:t xml:space="preserve"> Manager </w:t>
      </w:r>
    </w:p>
    <w:p w14:paraId="08FD5008" w14:textId="77777777" w:rsidR="00C01946" w:rsidRPr="000025F1" w:rsidRDefault="004579DF">
      <w:pPr>
        <w:pStyle w:val="ListParagraph"/>
        <w:numPr>
          <w:ilvl w:val="0"/>
          <w:numId w:val="2"/>
        </w:numPr>
        <w:tabs>
          <w:tab w:val="left" w:pos="399"/>
        </w:tabs>
        <w:spacing w:before="79"/>
        <w:rPr>
          <w:rFonts w:asciiTheme="minorHAnsi" w:hAnsiTheme="minorHAnsi" w:cstheme="minorHAnsi"/>
          <w:b/>
          <w:sz w:val="24"/>
        </w:rPr>
      </w:pPr>
      <w:r w:rsidRPr="000025F1">
        <w:rPr>
          <w:rFonts w:asciiTheme="minorHAnsi" w:hAnsiTheme="minorHAnsi" w:cstheme="minorHAnsi"/>
          <w:b/>
          <w:sz w:val="24"/>
        </w:rPr>
        <w:lastRenderedPageBreak/>
        <w:t>Introduction</w:t>
      </w:r>
    </w:p>
    <w:p w14:paraId="78F40417" w14:textId="77777777" w:rsidR="00C01946" w:rsidRPr="000025F1" w:rsidRDefault="00C01946">
      <w:pPr>
        <w:pStyle w:val="BodyText"/>
        <w:rPr>
          <w:rFonts w:asciiTheme="minorHAnsi" w:hAnsiTheme="minorHAnsi" w:cstheme="minorHAnsi"/>
          <w:b/>
          <w:sz w:val="20"/>
        </w:rPr>
      </w:pPr>
    </w:p>
    <w:p w14:paraId="7BBB0BE2" w14:textId="3E70D5F3" w:rsidR="00C01946" w:rsidRPr="007A22DA" w:rsidRDefault="004579DF">
      <w:pPr>
        <w:pStyle w:val="BodyText"/>
        <w:spacing w:before="100"/>
        <w:ind w:left="120" w:right="109"/>
        <w:rPr>
          <w:rFonts w:ascii="Calibri" w:hAnsi="Calibri" w:cs="Calibri"/>
          <w:b/>
        </w:rPr>
      </w:pPr>
      <w:r w:rsidRPr="007A22DA">
        <w:rPr>
          <w:rFonts w:ascii="Calibri" w:hAnsi="Calibri" w:cs="Calibri"/>
        </w:rPr>
        <w:t xml:space="preserve">The </w:t>
      </w:r>
      <w:r w:rsidR="00E077DA" w:rsidRPr="007A22DA">
        <w:rPr>
          <w:rFonts w:ascii="Calibri" w:hAnsi="Calibri" w:cs="Calibri"/>
        </w:rPr>
        <w:t xml:space="preserve">leadership </w:t>
      </w:r>
      <w:r w:rsidRPr="007A22DA">
        <w:rPr>
          <w:rFonts w:ascii="Calibri" w:hAnsi="Calibri" w:cs="Calibri"/>
        </w:rPr>
        <w:t xml:space="preserve">of </w:t>
      </w:r>
      <w:r w:rsidR="00E077DA" w:rsidRPr="007A22DA">
        <w:rPr>
          <w:rFonts w:ascii="Calibri" w:hAnsi="Calibri" w:cs="Calibri"/>
        </w:rPr>
        <w:t>Gerber Construction</w:t>
      </w:r>
      <w:r w:rsidRPr="007A22DA">
        <w:rPr>
          <w:rFonts w:ascii="Calibri" w:hAnsi="Calibri" w:cs="Calibri"/>
          <w:b/>
        </w:rPr>
        <w:t xml:space="preserve"> </w:t>
      </w:r>
      <w:r w:rsidRPr="007A22DA">
        <w:rPr>
          <w:rFonts w:ascii="Calibri" w:hAnsi="Calibri" w:cs="Calibri"/>
        </w:rPr>
        <w:t xml:space="preserve">is committed to preventing </w:t>
      </w:r>
      <w:r w:rsidR="00E077DA" w:rsidRPr="007A22DA">
        <w:rPr>
          <w:rFonts w:ascii="Calibri" w:hAnsi="Calibri" w:cs="Calibri"/>
        </w:rPr>
        <w:t xml:space="preserve">incidents </w:t>
      </w:r>
      <w:r w:rsidRPr="007A22DA">
        <w:rPr>
          <w:rFonts w:ascii="Calibri" w:hAnsi="Calibri" w:cs="Calibri"/>
        </w:rPr>
        <w:t>and ensuring the safety and health of our employees. We will comply with all applicable federal and state health and safety rules. Under this program employees are informed of the contents of the OSHA Hazard Communication Standard</w:t>
      </w:r>
      <w:r w:rsidR="00F35A90" w:rsidRPr="007A22DA">
        <w:rPr>
          <w:rFonts w:ascii="Calibri" w:hAnsi="Calibri" w:cs="Calibri"/>
        </w:rPr>
        <w:t xml:space="preserve"> 29 CFR 1910.1200</w:t>
      </w:r>
      <w:r w:rsidRPr="007A22DA">
        <w:rPr>
          <w:rFonts w:ascii="Calibri" w:hAnsi="Calibri" w:cs="Calibri"/>
        </w:rPr>
        <w:t>, the hazardous properties of chemicals with which they work, safe handling procedures and measures to take to protect themselves from these chemicals. These chemical</w:t>
      </w:r>
      <w:r w:rsidR="007C598C" w:rsidRPr="007A22DA">
        <w:rPr>
          <w:rFonts w:ascii="Calibri" w:hAnsi="Calibri" w:cs="Calibri"/>
        </w:rPr>
        <w:t xml:space="preserve"> hazards</w:t>
      </w:r>
      <w:r w:rsidRPr="007A22DA">
        <w:rPr>
          <w:rFonts w:ascii="Calibri" w:hAnsi="Calibri" w:cs="Calibri"/>
        </w:rPr>
        <w:t xml:space="preserve"> may be physical or health-related. This written hazard communication p</w:t>
      </w:r>
      <w:r w:rsidR="001D1DC4" w:rsidRPr="007A22DA">
        <w:rPr>
          <w:rFonts w:ascii="Calibri" w:hAnsi="Calibri" w:cs="Calibri"/>
        </w:rPr>
        <w:t>rogram</w:t>
      </w:r>
      <w:r w:rsidRPr="007A22DA">
        <w:rPr>
          <w:rFonts w:ascii="Calibri" w:hAnsi="Calibri" w:cs="Calibri"/>
        </w:rPr>
        <w:t xml:space="preserve"> is available at the following location for review by all employees: </w:t>
      </w:r>
      <w:r w:rsidR="001D1DC4" w:rsidRPr="007A22DA">
        <w:rPr>
          <w:rFonts w:ascii="Calibri" w:hAnsi="Calibri" w:cs="Calibri"/>
        </w:rPr>
        <w:t>Gerber Construction Main Office, 815 East 675 South, Lehi, UT 84043</w:t>
      </w:r>
      <w:r w:rsidR="000025F1" w:rsidRPr="007A22DA">
        <w:rPr>
          <w:rFonts w:ascii="Calibri" w:hAnsi="Calibri" w:cs="Calibri"/>
        </w:rPr>
        <w:t>.</w:t>
      </w:r>
    </w:p>
    <w:p w14:paraId="51C3D07E" w14:textId="77777777" w:rsidR="00C01946" w:rsidRPr="007A22DA" w:rsidRDefault="00C01946">
      <w:pPr>
        <w:pStyle w:val="BodyText"/>
        <w:spacing w:before="1"/>
        <w:rPr>
          <w:rFonts w:ascii="Calibri" w:hAnsi="Calibri" w:cs="Calibri"/>
          <w:b/>
        </w:rPr>
      </w:pPr>
    </w:p>
    <w:p w14:paraId="6022411F" w14:textId="77777777" w:rsidR="00C01946" w:rsidRPr="007A22DA" w:rsidRDefault="004579DF">
      <w:pPr>
        <w:pStyle w:val="Heading1"/>
        <w:numPr>
          <w:ilvl w:val="0"/>
          <w:numId w:val="2"/>
        </w:numPr>
        <w:tabs>
          <w:tab w:val="left" w:pos="416"/>
        </w:tabs>
        <w:ind w:left="415" w:hanging="296"/>
        <w:rPr>
          <w:rFonts w:ascii="Calibri" w:hAnsi="Calibri" w:cs="Calibri"/>
        </w:rPr>
      </w:pPr>
      <w:r w:rsidRPr="007A22DA">
        <w:rPr>
          <w:rFonts w:ascii="Calibri" w:hAnsi="Calibri" w:cs="Calibri"/>
        </w:rPr>
        <w:t>Identifying Hazardous</w:t>
      </w:r>
      <w:r w:rsidRPr="007A22DA">
        <w:rPr>
          <w:rFonts w:ascii="Calibri" w:hAnsi="Calibri" w:cs="Calibri"/>
          <w:spacing w:val="-2"/>
        </w:rPr>
        <w:t xml:space="preserve"> </w:t>
      </w:r>
      <w:r w:rsidRPr="007A22DA">
        <w:rPr>
          <w:rFonts w:ascii="Calibri" w:hAnsi="Calibri" w:cs="Calibri"/>
        </w:rPr>
        <w:t>Chemicals</w:t>
      </w:r>
    </w:p>
    <w:p w14:paraId="1D2929D1" w14:textId="77777777" w:rsidR="00C01946" w:rsidRPr="007A22DA" w:rsidRDefault="00C01946">
      <w:pPr>
        <w:pStyle w:val="BodyText"/>
        <w:spacing w:before="3"/>
        <w:rPr>
          <w:rFonts w:ascii="Calibri" w:hAnsi="Calibri" w:cs="Calibri"/>
          <w:b/>
          <w:sz w:val="21"/>
        </w:rPr>
      </w:pPr>
    </w:p>
    <w:p w14:paraId="4F35EB73" w14:textId="46140EC4" w:rsidR="00C01946" w:rsidRPr="007A22DA" w:rsidRDefault="004579DF" w:rsidP="00F35A90">
      <w:pPr>
        <w:pStyle w:val="BodyText"/>
        <w:spacing w:line="276" w:lineRule="auto"/>
        <w:ind w:left="119" w:right="120"/>
        <w:rPr>
          <w:rFonts w:ascii="Calibri" w:hAnsi="Calibri" w:cs="Calibri"/>
        </w:rPr>
      </w:pPr>
      <w:r w:rsidRPr="007A22DA">
        <w:rPr>
          <w:rFonts w:ascii="Calibri" w:hAnsi="Calibri" w:cs="Calibri"/>
        </w:rPr>
        <w:t xml:space="preserve">A </w:t>
      </w:r>
      <w:r w:rsidR="000025F1" w:rsidRPr="007A22DA">
        <w:rPr>
          <w:rFonts w:ascii="Calibri" w:hAnsi="Calibri" w:cs="Calibri"/>
        </w:rPr>
        <w:t xml:space="preserve">chemical inventory </w:t>
      </w:r>
      <w:r w:rsidRPr="007A22DA">
        <w:rPr>
          <w:rFonts w:ascii="Calibri" w:hAnsi="Calibri" w:cs="Calibri"/>
        </w:rPr>
        <w:t>is attached to this plan that identifies all hazardous chemicals with a potential for employee exposure at this workplace. Detailed information about the physical, health, and other hazards of each chemical is included in a Safety Data Sheet (SDS); the product identifier for each chemical on the list matches and can be easily cross-referenced with the product identifier on its label and on its Safety Data Sheet.</w:t>
      </w:r>
    </w:p>
    <w:p w14:paraId="62968147" w14:textId="77777777" w:rsidR="00C01946" w:rsidRPr="000025F1" w:rsidRDefault="004579DF">
      <w:pPr>
        <w:pStyle w:val="Heading1"/>
        <w:numPr>
          <w:ilvl w:val="0"/>
          <w:numId w:val="2"/>
        </w:numPr>
        <w:tabs>
          <w:tab w:val="left" w:pos="416"/>
        </w:tabs>
        <w:spacing w:before="202"/>
        <w:ind w:left="415" w:hanging="296"/>
        <w:rPr>
          <w:rFonts w:asciiTheme="minorHAnsi" w:hAnsiTheme="minorHAnsi" w:cstheme="minorHAnsi"/>
        </w:rPr>
      </w:pPr>
      <w:r w:rsidRPr="000025F1">
        <w:rPr>
          <w:rFonts w:asciiTheme="minorHAnsi" w:hAnsiTheme="minorHAnsi" w:cstheme="minorHAnsi"/>
        </w:rPr>
        <w:t>Identifying Containers of Hazardous</w:t>
      </w:r>
      <w:r w:rsidRPr="000025F1">
        <w:rPr>
          <w:rFonts w:asciiTheme="minorHAnsi" w:hAnsiTheme="minorHAnsi" w:cstheme="minorHAnsi"/>
          <w:spacing w:val="-3"/>
        </w:rPr>
        <w:t xml:space="preserve"> </w:t>
      </w:r>
      <w:r w:rsidRPr="000025F1">
        <w:rPr>
          <w:rFonts w:asciiTheme="minorHAnsi" w:hAnsiTheme="minorHAnsi" w:cstheme="minorHAnsi"/>
        </w:rPr>
        <w:t>Chemicals</w:t>
      </w:r>
    </w:p>
    <w:p w14:paraId="42EA6D37" w14:textId="77777777" w:rsidR="00C01946" w:rsidRPr="000025F1" w:rsidRDefault="00C01946">
      <w:pPr>
        <w:pStyle w:val="BodyText"/>
        <w:spacing w:before="2"/>
        <w:rPr>
          <w:rFonts w:asciiTheme="minorHAnsi" w:hAnsiTheme="minorHAnsi" w:cstheme="minorHAnsi"/>
          <w:b/>
          <w:sz w:val="21"/>
        </w:rPr>
      </w:pPr>
    </w:p>
    <w:p w14:paraId="366CAA74" w14:textId="389ED024" w:rsidR="00C01946" w:rsidRPr="000025F1" w:rsidRDefault="004579DF">
      <w:pPr>
        <w:pStyle w:val="BodyText"/>
        <w:spacing w:line="276" w:lineRule="auto"/>
        <w:ind w:left="120" w:right="308"/>
        <w:rPr>
          <w:rFonts w:asciiTheme="minorHAnsi" w:hAnsiTheme="minorHAnsi" w:cstheme="minorHAnsi"/>
        </w:rPr>
      </w:pPr>
      <w:r w:rsidRPr="000025F1">
        <w:rPr>
          <w:rFonts w:asciiTheme="minorHAnsi" w:hAnsiTheme="minorHAnsi" w:cstheme="minorHAnsi"/>
        </w:rPr>
        <w:t xml:space="preserve">The labeling system to be used by </w:t>
      </w:r>
      <w:r w:rsidR="009D1631">
        <w:rPr>
          <w:rFonts w:asciiTheme="minorHAnsi" w:hAnsiTheme="minorHAnsi" w:cstheme="minorHAnsi"/>
        </w:rPr>
        <w:t xml:space="preserve">Gerber Construction </w:t>
      </w:r>
      <w:r w:rsidRPr="000025F1">
        <w:rPr>
          <w:rFonts w:asciiTheme="minorHAnsi" w:hAnsiTheme="minorHAnsi" w:cstheme="minorHAnsi"/>
        </w:rPr>
        <w:t>will follow the requirements in the 2012 revision of the OSHA Hazard Communication Standard to be consistent with the United Nations Globally Harmonized System (GHS) of Classification of Labeling of Chemicals. The label on the chemical is intended to convey information about the hazards posed by the chemical through standardized label elements, including symbols, signal words and hazard statements.</w:t>
      </w:r>
    </w:p>
    <w:p w14:paraId="01D3E4F5" w14:textId="77777777" w:rsidR="00C01946" w:rsidRPr="000025F1" w:rsidRDefault="004579DF">
      <w:pPr>
        <w:pStyle w:val="BodyText"/>
        <w:spacing w:before="201"/>
        <w:ind w:left="120"/>
        <w:rPr>
          <w:rFonts w:asciiTheme="minorHAnsi" w:hAnsiTheme="minorHAnsi" w:cstheme="minorHAnsi"/>
        </w:rPr>
      </w:pPr>
      <w:r w:rsidRPr="000025F1">
        <w:rPr>
          <w:rFonts w:asciiTheme="minorHAnsi" w:hAnsiTheme="minorHAnsi" w:cstheme="minorHAnsi"/>
        </w:rPr>
        <w:t>All hazardous chemical containers used at this workplace will have:</w:t>
      </w:r>
    </w:p>
    <w:p w14:paraId="3903430D" w14:textId="77777777" w:rsidR="00C01946" w:rsidRPr="000025F1" w:rsidRDefault="00C01946">
      <w:pPr>
        <w:pStyle w:val="BodyText"/>
        <w:spacing w:before="5"/>
        <w:rPr>
          <w:rFonts w:asciiTheme="minorHAnsi" w:hAnsiTheme="minorHAnsi" w:cstheme="minorHAnsi"/>
          <w:sz w:val="21"/>
        </w:rPr>
      </w:pPr>
    </w:p>
    <w:p w14:paraId="4D301E78" w14:textId="022D887C" w:rsidR="00C01946" w:rsidRPr="000025F1" w:rsidRDefault="004579DF" w:rsidP="005E12F2">
      <w:pPr>
        <w:pStyle w:val="ListParagraph"/>
        <w:numPr>
          <w:ilvl w:val="1"/>
          <w:numId w:val="2"/>
        </w:numPr>
        <w:tabs>
          <w:tab w:val="left" w:pos="840"/>
        </w:tabs>
        <w:spacing w:before="0" w:line="276" w:lineRule="auto"/>
        <w:ind w:right="414"/>
        <w:jc w:val="left"/>
        <w:rPr>
          <w:rFonts w:asciiTheme="minorHAnsi" w:hAnsiTheme="minorHAnsi" w:cstheme="minorHAnsi"/>
          <w:sz w:val="24"/>
        </w:rPr>
      </w:pPr>
      <w:r w:rsidRPr="000025F1">
        <w:rPr>
          <w:rFonts w:asciiTheme="minorHAnsi" w:hAnsiTheme="minorHAnsi" w:cstheme="minorHAnsi"/>
          <w:sz w:val="24"/>
        </w:rPr>
        <w:t>The original manufacturer’s label that includes a product identifier, an appropriate signal word, hazard statement(s), pictogram(s), precautionary statement(s) and the name, address, and telephone number of the chemical manufacturer, importer, or other responsible</w:t>
      </w:r>
      <w:r w:rsidRPr="000025F1">
        <w:rPr>
          <w:rFonts w:asciiTheme="minorHAnsi" w:hAnsiTheme="minorHAnsi" w:cstheme="minorHAnsi"/>
          <w:spacing w:val="-2"/>
          <w:sz w:val="24"/>
        </w:rPr>
        <w:t xml:space="preserve"> </w:t>
      </w:r>
      <w:r w:rsidRPr="000025F1">
        <w:rPr>
          <w:rFonts w:asciiTheme="minorHAnsi" w:hAnsiTheme="minorHAnsi" w:cstheme="minorHAnsi"/>
          <w:sz w:val="24"/>
        </w:rPr>
        <w:t>party</w:t>
      </w:r>
      <w:r w:rsidR="00E71D58">
        <w:rPr>
          <w:rFonts w:asciiTheme="minorHAnsi" w:hAnsiTheme="minorHAnsi" w:cstheme="minorHAnsi"/>
          <w:sz w:val="24"/>
        </w:rPr>
        <w:t>, or</w:t>
      </w:r>
    </w:p>
    <w:p w14:paraId="4A0DBCC8" w14:textId="22F8B731" w:rsidR="00C01946" w:rsidRPr="000025F1" w:rsidRDefault="004579DF" w:rsidP="005E12F2">
      <w:pPr>
        <w:pStyle w:val="ListParagraph"/>
        <w:numPr>
          <w:ilvl w:val="1"/>
          <w:numId w:val="2"/>
        </w:numPr>
        <w:tabs>
          <w:tab w:val="left" w:pos="840"/>
        </w:tabs>
        <w:spacing w:before="198"/>
        <w:jc w:val="left"/>
        <w:rPr>
          <w:rFonts w:asciiTheme="minorHAnsi" w:hAnsiTheme="minorHAnsi" w:cstheme="minorHAnsi"/>
          <w:sz w:val="24"/>
        </w:rPr>
      </w:pPr>
      <w:r w:rsidRPr="000025F1">
        <w:rPr>
          <w:rFonts w:asciiTheme="minorHAnsi" w:hAnsiTheme="minorHAnsi" w:cstheme="minorHAnsi"/>
          <w:sz w:val="24"/>
        </w:rPr>
        <w:t>A</w:t>
      </w:r>
      <w:r w:rsidR="00E71D58">
        <w:rPr>
          <w:rFonts w:asciiTheme="minorHAnsi" w:hAnsiTheme="minorHAnsi" w:cstheme="minorHAnsi"/>
          <w:sz w:val="24"/>
        </w:rPr>
        <w:t>n alternate</w:t>
      </w:r>
      <w:r w:rsidRPr="000025F1">
        <w:rPr>
          <w:rFonts w:asciiTheme="minorHAnsi" w:hAnsiTheme="minorHAnsi" w:cstheme="minorHAnsi"/>
          <w:sz w:val="24"/>
        </w:rPr>
        <w:t xml:space="preserve"> label with the appropriate label elements just</w:t>
      </w:r>
      <w:r w:rsidRPr="000025F1">
        <w:rPr>
          <w:rFonts w:asciiTheme="minorHAnsi" w:hAnsiTheme="minorHAnsi" w:cstheme="minorHAnsi"/>
          <w:spacing w:val="-8"/>
          <w:sz w:val="24"/>
        </w:rPr>
        <w:t xml:space="preserve"> </w:t>
      </w:r>
      <w:r w:rsidRPr="000025F1">
        <w:rPr>
          <w:rFonts w:asciiTheme="minorHAnsi" w:hAnsiTheme="minorHAnsi" w:cstheme="minorHAnsi"/>
          <w:sz w:val="24"/>
        </w:rPr>
        <w:t>described</w:t>
      </w:r>
      <w:r w:rsidR="00E71D58">
        <w:rPr>
          <w:rFonts w:asciiTheme="minorHAnsi" w:hAnsiTheme="minorHAnsi" w:cstheme="minorHAnsi"/>
          <w:sz w:val="24"/>
        </w:rPr>
        <w:t xml:space="preserve"> above, or</w:t>
      </w:r>
    </w:p>
    <w:p w14:paraId="0C1020AC" w14:textId="77777777" w:rsidR="00C01946" w:rsidRPr="000025F1" w:rsidRDefault="00C01946" w:rsidP="005E12F2">
      <w:pPr>
        <w:pStyle w:val="BodyText"/>
        <w:spacing w:before="5"/>
        <w:rPr>
          <w:rFonts w:asciiTheme="minorHAnsi" w:hAnsiTheme="minorHAnsi" w:cstheme="minorHAnsi"/>
          <w:sz w:val="21"/>
        </w:rPr>
      </w:pPr>
    </w:p>
    <w:p w14:paraId="61C21C0E" w14:textId="77777777" w:rsidR="00C01946" w:rsidRPr="000025F1" w:rsidRDefault="004579DF" w:rsidP="005E12F2">
      <w:pPr>
        <w:pStyle w:val="ListParagraph"/>
        <w:numPr>
          <w:ilvl w:val="1"/>
          <w:numId w:val="2"/>
        </w:numPr>
        <w:tabs>
          <w:tab w:val="left" w:pos="840"/>
        </w:tabs>
        <w:spacing w:before="0" w:line="276" w:lineRule="auto"/>
        <w:ind w:left="839" w:right="166"/>
        <w:jc w:val="left"/>
        <w:rPr>
          <w:rFonts w:asciiTheme="minorHAnsi" w:hAnsiTheme="minorHAnsi" w:cstheme="minorHAnsi"/>
          <w:sz w:val="24"/>
        </w:rPr>
      </w:pPr>
      <w:r w:rsidRPr="000025F1">
        <w:rPr>
          <w:rFonts w:asciiTheme="minorHAnsi" w:hAnsiTheme="minorHAnsi" w:cstheme="minorHAnsi"/>
          <w:sz w:val="24"/>
        </w:rPr>
        <w:t>Workplace</w:t>
      </w:r>
      <w:r w:rsidRPr="000025F1">
        <w:rPr>
          <w:rFonts w:asciiTheme="minorHAnsi" w:hAnsiTheme="minorHAnsi" w:cstheme="minorHAnsi"/>
          <w:spacing w:val="-4"/>
          <w:sz w:val="24"/>
        </w:rPr>
        <w:t xml:space="preserve"> </w:t>
      </w:r>
      <w:r w:rsidRPr="000025F1">
        <w:rPr>
          <w:rFonts w:asciiTheme="minorHAnsi" w:hAnsiTheme="minorHAnsi" w:cstheme="minorHAnsi"/>
          <w:sz w:val="24"/>
        </w:rPr>
        <w:t>labeling</w:t>
      </w:r>
      <w:r w:rsidRPr="000025F1">
        <w:rPr>
          <w:rFonts w:asciiTheme="minorHAnsi" w:hAnsiTheme="minorHAnsi" w:cstheme="minorHAnsi"/>
          <w:spacing w:val="-4"/>
          <w:sz w:val="24"/>
        </w:rPr>
        <w:t xml:space="preserve"> </w:t>
      </w:r>
      <w:r w:rsidRPr="000025F1">
        <w:rPr>
          <w:rFonts w:asciiTheme="minorHAnsi" w:hAnsiTheme="minorHAnsi" w:cstheme="minorHAnsi"/>
          <w:sz w:val="24"/>
        </w:rPr>
        <w:t>that</w:t>
      </w:r>
      <w:r w:rsidRPr="000025F1">
        <w:rPr>
          <w:rFonts w:asciiTheme="minorHAnsi" w:hAnsiTheme="minorHAnsi" w:cstheme="minorHAnsi"/>
          <w:spacing w:val="-5"/>
          <w:sz w:val="24"/>
        </w:rPr>
        <w:t xml:space="preserve"> </w:t>
      </w:r>
      <w:r w:rsidRPr="000025F1">
        <w:rPr>
          <w:rFonts w:asciiTheme="minorHAnsi" w:hAnsiTheme="minorHAnsi" w:cstheme="minorHAnsi"/>
          <w:sz w:val="24"/>
        </w:rPr>
        <w:t>includes</w:t>
      </w:r>
      <w:r w:rsidRPr="000025F1">
        <w:rPr>
          <w:rFonts w:asciiTheme="minorHAnsi" w:hAnsiTheme="minorHAnsi" w:cstheme="minorHAnsi"/>
          <w:spacing w:val="-6"/>
          <w:sz w:val="24"/>
        </w:rPr>
        <w:t xml:space="preserve"> </w:t>
      </w:r>
      <w:r w:rsidRPr="000025F1">
        <w:rPr>
          <w:rFonts w:asciiTheme="minorHAnsi" w:hAnsiTheme="minorHAnsi" w:cstheme="minorHAnsi"/>
          <w:sz w:val="24"/>
        </w:rPr>
        <w:t>the</w:t>
      </w:r>
      <w:r w:rsidRPr="000025F1">
        <w:rPr>
          <w:rFonts w:asciiTheme="minorHAnsi" w:hAnsiTheme="minorHAnsi" w:cstheme="minorHAnsi"/>
          <w:spacing w:val="-3"/>
          <w:sz w:val="24"/>
        </w:rPr>
        <w:t xml:space="preserve"> </w:t>
      </w:r>
      <w:r w:rsidRPr="000025F1">
        <w:rPr>
          <w:rFonts w:asciiTheme="minorHAnsi" w:hAnsiTheme="minorHAnsi" w:cstheme="minorHAnsi"/>
          <w:sz w:val="24"/>
        </w:rPr>
        <w:t>product</w:t>
      </w:r>
      <w:r w:rsidRPr="000025F1">
        <w:rPr>
          <w:rFonts w:asciiTheme="minorHAnsi" w:hAnsiTheme="minorHAnsi" w:cstheme="minorHAnsi"/>
          <w:spacing w:val="-5"/>
          <w:sz w:val="24"/>
        </w:rPr>
        <w:t xml:space="preserve"> </w:t>
      </w:r>
      <w:r w:rsidRPr="000025F1">
        <w:rPr>
          <w:rFonts w:asciiTheme="minorHAnsi" w:hAnsiTheme="minorHAnsi" w:cstheme="minorHAnsi"/>
          <w:sz w:val="24"/>
        </w:rPr>
        <w:t>identifier</w:t>
      </w:r>
      <w:r w:rsidRPr="000025F1">
        <w:rPr>
          <w:rFonts w:asciiTheme="minorHAnsi" w:hAnsiTheme="minorHAnsi" w:cstheme="minorHAnsi"/>
          <w:spacing w:val="-5"/>
          <w:sz w:val="24"/>
        </w:rPr>
        <w:t xml:space="preserve"> </w:t>
      </w:r>
      <w:r w:rsidRPr="000025F1">
        <w:rPr>
          <w:rFonts w:asciiTheme="minorHAnsi" w:hAnsiTheme="minorHAnsi" w:cstheme="minorHAnsi"/>
          <w:sz w:val="24"/>
        </w:rPr>
        <w:t>and</w:t>
      </w:r>
      <w:r w:rsidRPr="000025F1">
        <w:rPr>
          <w:rFonts w:asciiTheme="minorHAnsi" w:hAnsiTheme="minorHAnsi" w:cstheme="minorHAnsi"/>
          <w:spacing w:val="-5"/>
          <w:sz w:val="24"/>
        </w:rPr>
        <w:t xml:space="preserve"> </w:t>
      </w:r>
      <w:r w:rsidRPr="000025F1">
        <w:rPr>
          <w:rFonts w:asciiTheme="minorHAnsi" w:hAnsiTheme="minorHAnsi" w:cstheme="minorHAnsi"/>
          <w:sz w:val="24"/>
        </w:rPr>
        <w:t>words,</w:t>
      </w:r>
      <w:r w:rsidRPr="000025F1">
        <w:rPr>
          <w:rFonts w:asciiTheme="minorHAnsi" w:hAnsiTheme="minorHAnsi" w:cstheme="minorHAnsi"/>
          <w:spacing w:val="-4"/>
          <w:sz w:val="24"/>
        </w:rPr>
        <w:t xml:space="preserve"> </w:t>
      </w:r>
      <w:r w:rsidRPr="000025F1">
        <w:rPr>
          <w:rFonts w:asciiTheme="minorHAnsi" w:hAnsiTheme="minorHAnsi" w:cstheme="minorHAnsi"/>
          <w:sz w:val="24"/>
        </w:rPr>
        <w:t>pictures,</w:t>
      </w:r>
      <w:r w:rsidRPr="000025F1">
        <w:rPr>
          <w:rFonts w:asciiTheme="minorHAnsi" w:hAnsiTheme="minorHAnsi" w:cstheme="minorHAnsi"/>
          <w:spacing w:val="-3"/>
          <w:sz w:val="24"/>
        </w:rPr>
        <w:t xml:space="preserve"> </w:t>
      </w:r>
      <w:r w:rsidRPr="000025F1">
        <w:rPr>
          <w:rFonts w:asciiTheme="minorHAnsi" w:hAnsiTheme="minorHAnsi" w:cstheme="minorHAnsi"/>
          <w:sz w:val="24"/>
        </w:rPr>
        <w:t>symbols, or combination that provides at least general information regarding the hazards of the</w:t>
      </w:r>
      <w:r w:rsidRPr="000025F1">
        <w:rPr>
          <w:rFonts w:asciiTheme="minorHAnsi" w:hAnsiTheme="minorHAnsi" w:cstheme="minorHAnsi"/>
          <w:spacing w:val="-1"/>
          <w:sz w:val="24"/>
        </w:rPr>
        <w:t xml:space="preserve"> </w:t>
      </w:r>
      <w:r w:rsidRPr="000025F1">
        <w:rPr>
          <w:rFonts w:asciiTheme="minorHAnsi" w:hAnsiTheme="minorHAnsi" w:cstheme="minorHAnsi"/>
          <w:sz w:val="24"/>
        </w:rPr>
        <w:t>chemicals.</w:t>
      </w:r>
    </w:p>
    <w:p w14:paraId="618D73A6" w14:textId="77777777" w:rsidR="00FD67F9" w:rsidRDefault="00FD67F9" w:rsidP="005E12F2">
      <w:pPr>
        <w:spacing w:before="202" w:line="276" w:lineRule="auto"/>
        <w:ind w:left="120" w:right="192"/>
        <w:rPr>
          <w:rFonts w:asciiTheme="minorHAnsi" w:hAnsiTheme="minorHAnsi" w:cstheme="minorHAnsi"/>
          <w:b/>
          <w:sz w:val="24"/>
        </w:rPr>
      </w:pPr>
    </w:p>
    <w:p w14:paraId="3194E936" w14:textId="4DC389E2" w:rsidR="00D245E0" w:rsidRPr="00D245E0" w:rsidRDefault="00D318D6" w:rsidP="005E12F2">
      <w:pPr>
        <w:spacing w:before="202" w:line="276" w:lineRule="auto"/>
        <w:ind w:left="120" w:right="192"/>
        <w:rPr>
          <w:rFonts w:asciiTheme="minorHAnsi" w:hAnsiTheme="minorHAnsi" w:cstheme="minorHAnsi"/>
          <w:b/>
          <w:sz w:val="24"/>
          <w:szCs w:val="24"/>
        </w:rPr>
      </w:pPr>
      <w:r w:rsidRPr="00A20837">
        <w:rPr>
          <w:rFonts w:asciiTheme="minorHAnsi" w:hAnsiTheme="minorHAnsi" w:cstheme="minorHAnsi"/>
          <w:bCs/>
          <w:sz w:val="24"/>
        </w:rPr>
        <w:lastRenderedPageBreak/>
        <w:t>The Gerber Construction Health &amp; Safety Manager</w:t>
      </w:r>
      <w:r w:rsidR="004579DF" w:rsidRPr="000025F1">
        <w:rPr>
          <w:rFonts w:asciiTheme="minorHAnsi" w:hAnsiTheme="minorHAnsi" w:cstheme="minorHAnsi"/>
          <w:b/>
          <w:sz w:val="24"/>
        </w:rPr>
        <w:t xml:space="preserve"> </w:t>
      </w:r>
      <w:r w:rsidR="004579DF" w:rsidRPr="000025F1">
        <w:rPr>
          <w:rFonts w:asciiTheme="minorHAnsi" w:hAnsiTheme="minorHAnsi" w:cstheme="minorHAnsi"/>
          <w:sz w:val="24"/>
        </w:rPr>
        <w:t xml:space="preserve">will ensure that all containers are appropriately labeled. No container will be released for use until this information is verified. Workplace labels must be legible and in English. Information in other </w:t>
      </w:r>
      <w:r w:rsidR="004579DF" w:rsidRPr="00D245E0">
        <w:rPr>
          <w:rFonts w:asciiTheme="minorHAnsi" w:hAnsiTheme="minorHAnsi" w:cstheme="minorHAnsi"/>
          <w:sz w:val="24"/>
          <w:szCs w:val="24"/>
        </w:rPr>
        <w:t xml:space="preserve">languages is available at: </w:t>
      </w:r>
      <w:r w:rsidR="00D245E0" w:rsidRPr="00D245E0">
        <w:rPr>
          <w:rFonts w:asciiTheme="minorHAnsi" w:hAnsiTheme="minorHAnsi" w:cstheme="minorHAnsi"/>
          <w:sz w:val="24"/>
          <w:szCs w:val="24"/>
        </w:rPr>
        <w:t>Health &amp; Safety Office, Gerber Construction Main Office, 815 East 675 South, Lehi, UT 84043.</w:t>
      </w:r>
    </w:p>
    <w:p w14:paraId="54F24663" w14:textId="77777777" w:rsidR="005E12F2" w:rsidRDefault="005E12F2">
      <w:pPr>
        <w:spacing w:line="276" w:lineRule="auto"/>
        <w:jc w:val="both"/>
        <w:rPr>
          <w:rFonts w:asciiTheme="minorHAnsi" w:hAnsiTheme="minorHAnsi" w:cstheme="minorHAnsi"/>
          <w:sz w:val="24"/>
        </w:rPr>
      </w:pPr>
    </w:p>
    <w:p w14:paraId="2D5AB329" w14:textId="5FDB45C9" w:rsidR="00C01946" w:rsidRDefault="004579DF">
      <w:pPr>
        <w:pStyle w:val="BodyText"/>
        <w:spacing w:before="79" w:line="276" w:lineRule="auto"/>
        <w:ind w:left="120" w:right="120"/>
        <w:rPr>
          <w:rFonts w:asciiTheme="minorHAnsi" w:hAnsiTheme="minorHAnsi" w:cstheme="minorHAnsi"/>
        </w:rPr>
      </w:pPr>
      <w:r w:rsidRPr="000025F1">
        <w:rPr>
          <w:rFonts w:asciiTheme="minorHAnsi" w:hAnsiTheme="minorHAnsi" w:cstheme="minorHAnsi"/>
        </w:rPr>
        <w:t xml:space="preserve">Small quantities intended for immediate use may be placed in a container without a </w:t>
      </w:r>
      <w:r w:rsidR="00C13852">
        <w:rPr>
          <w:rFonts w:asciiTheme="minorHAnsi" w:hAnsiTheme="minorHAnsi" w:cstheme="minorHAnsi"/>
        </w:rPr>
        <w:t xml:space="preserve">detailed </w:t>
      </w:r>
      <w:r w:rsidRPr="000025F1">
        <w:rPr>
          <w:rFonts w:asciiTheme="minorHAnsi" w:hAnsiTheme="minorHAnsi" w:cstheme="minorHAnsi"/>
        </w:rPr>
        <w:t>label, provided that the individual keeps it in their possession at all times and the product is used up during the work shift or properly disposed of at the end of the work day. However, the container sh</w:t>
      </w:r>
      <w:r w:rsidR="00C13852">
        <w:rPr>
          <w:rFonts w:asciiTheme="minorHAnsi" w:hAnsiTheme="minorHAnsi" w:cstheme="minorHAnsi"/>
        </w:rPr>
        <w:t>all</w:t>
      </w:r>
      <w:r w:rsidRPr="000025F1">
        <w:rPr>
          <w:rFonts w:asciiTheme="minorHAnsi" w:hAnsiTheme="minorHAnsi" w:cstheme="minorHAnsi"/>
        </w:rPr>
        <w:t xml:space="preserve"> be marked with </w:t>
      </w:r>
      <w:r w:rsidR="0029602B">
        <w:rPr>
          <w:rFonts w:asciiTheme="minorHAnsi" w:hAnsiTheme="minorHAnsi" w:cstheme="minorHAnsi"/>
        </w:rPr>
        <w:t xml:space="preserve">the identity of its </w:t>
      </w:r>
      <w:r w:rsidRPr="000025F1">
        <w:rPr>
          <w:rFonts w:asciiTheme="minorHAnsi" w:hAnsiTheme="minorHAnsi" w:cstheme="minorHAnsi"/>
        </w:rPr>
        <w:t>contents.</w:t>
      </w:r>
    </w:p>
    <w:p w14:paraId="7A111039" w14:textId="77777777" w:rsidR="00A20837" w:rsidRPr="00432FAA" w:rsidRDefault="00A20837">
      <w:pPr>
        <w:pStyle w:val="BodyText"/>
        <w:spacing w:before="79" w:line="276" w:lineRule="auto"/>
        <w:ind w:left="120" w:right="120"/>
        <w:rPr>
          <w:rFonts w:asciiTheme="minorHAnsi" w:hAnsiTheme="minorHAnsi" w:cstheme="minorHAnsi"/>
          <w:sz w:val="16"/>
          <w:szCs w:val="16"/>
        </w:rPr>
      </w:pPr>
    </w:p>
    <w:p w14:paraId="0B97E8BD" w14:textId="10B7653D" w:rsidR="00C01946" w:rsidRPr="000025F1" w:rsidRDefault="004579DF">
      <w:pPr>
        <w:pStyle w:val="Heading1"/>
        <w:numPr>
          <w:ilvl w:val="1"/>
          <w:numId w:val="2"/>
        </w:numPr>
        <w:tabs>
          <w:tab w:val="left" w:pos="356"/>
        </w:tabs>
        <w:spacing w:before="201"/>
        <w:ind w:left="355" w:hanging="236"/>
        <w:jc w:val="left"/>
        <w:rPr>
          <w:rFonts w:asciiTheme="minorHAnsi" w:hAnsiTheme="minorHAnsi" w:cstheme="minorHAnsi"/>
        </w:rPr>
      </w:pPr>
      <w:r w:rsidRPr="000025F1">
        <w:rPr>
          <w:rFonts w:asciiTheme="minorHAnsi" w:hAnsiTheme="minorHAnsi" w:cstheme="minorHAnsi"/>
        </w:rPr>
        <w:t>Safety Data Sheets</w:t>
      </w:r>
    </w:p>
    <w:p w14:paraId="5DC86104" w14:textId="77777777" w:rsidR="00C01946" w:rsidRPr="000025F1" w:rsidRDefault="00C01946">
      <w:pPr>
        <w:pStyle w:val="BodyText"/>
        <w:spacing w:before="4"/>
        <w:rPr>
          <w:rFonts w:asciiTheme="minorHAnsi" w:hAnsiTheme="minorHAnsi" w:cstheme="minorHAnsi"/>
          <w:b/>
          <w:sz w:val="21"/>
        </w:rPr>
      </w:pPr>
    </w:p>
    <w:p w14:paraId="6B3EC5CB" w14:textId="77777777" w:rsidR="00C01946" w:rsidRPr="000025F1" w:rsidRDefault="004579DF">
      <w:pPr>
        <w:pStyle w:val="BodyText"/>
        <w:spacing w:before="1" w:line="276" w:lineRule="auto"/>
        <w:ind w:left="120" w:right="120"/>
        <w:rPr>
          <w:rFonts w:asciiTheme="minorHAnsi" w:hAnsiTheme="minorHAnsi" w:cstheme="minorHAnsi"/>
        </w:rPr>
      </w:pPr>
      <w:r w:rsidRPr="000025F1">
        <w:rPr>
          <w:rFonts w:asciiTheme="minorHAnsi" w:hAnsiTheme="minorHAnsi" w:cstheme="minorHAnsi"/>
        </w:rPr>
        <w:t>The manufacturer or importer of a chemical is required by OSHA to develop a Safety Data Sheet (SDS) that contains specific, detailed information about the chemical’s hazard using a specified format. The distributor or supplier of the chemical is required to provide this SDS to the purchaser.</w:t>
      </w:r>
    </w:p>
    <w:p w14:paraId="27CB0DD2" w14:textId="43F7B928" w:rsidR="00E533ED" w:rsidRPr="00D245E0" w:rsidRDefault="004579DF" w:rsidP="00E533ED">
      <w:pPr>
        <w:spacing w:before="202" w:line="276" w:lineRule="auto"/>
        <w:ind w:left="120" w:right="192"/>
        <w:rPr>
          <w:rFonts w:asciiTheme="minorHAnsi" w:hAnsiTheme="minorHAnsi" w:cstheme="minorHAnsi"/>
          <w:b/>
          <w:sz w:val="24"/>
          <w:szCs w:val="24"/>
        </w:rPr>
      </w:pPr>
      <w:r w:rsidRPr="000025F1">
        <w:rPr>
          <w:rFonts w:asciiTheme="minorHAnsi" w:hAnsiTheme="minorHAnsi" w:cstheme="minorHAnsi"/>
          <w:sz w:val="24"/>
        </w:rPr>
        <w:t xml:space="preserve">SDS’s are readily available to all </w:t>
      </w:r>
      <w:r w:rsidR="0029602B">
        <w:rPr>
          <w:rFonts w:asciiTheme="minorHAnsi" w:hAnsiTheme="minorHAnsi" w:cstheme="minorHAnsi"/>
          <w:sz w:val="24"/>
        </w:rPr>
        <w:t xml:space="preserve">Gerber </w:t>
      </w:r>
      <w:r w:rsidRPr="000025F1">
        <w:rPr>
          <w:rFonts w:asciiTheme="minorHAnsi" w:hAnsiTheme="minorHAnsi" w:cstheme="minorHAnsi"/>
          <w:sz w:val="24"/>
        </w:rPr>
        <w:t xml:space="preserve">employees </w:t>
      </w:r>
      <w:r w:rsidR="001D42E6">
        <w:rPr>
          <w:rFonts w:asciiTheme="minorHAnsi" w:hAnsiTheme="minorHAnsi" w:cstheme="minorHAnsi"/>
          <w:sz w:val="24"/>
        </w:rPr>
        <w:t xml:space="preserve">at any time </w:t>
      </w:r>
      <w:r w:rsidRPr="000025F1">
        <w:rPr>
          <w:rFonts w:asciiTheme="minorHAnsi" w:hAnsiTheme="minorHAnsi" w:cstheme="minorHAnsi"/>
          <w:sz w:val="24"/>
        </w:rPr>
        <w:t xml:space="preserve">during their work shifts. </w:t>
      </w:r>
      <w:r w:rsidR="00E533ED">
        <w:rPr>
          <w:rFonts w:asciiTheme="minorHAnsi" w:hAnsiTheme="minorHAnsi" w:cstheme="minorHAnsi"/>
          <w:sz w:val="24"/>
        </w:rPr>
        <w:t>Safety Data Sheets are</w:t>
      </w:r>
      <w:r w:rsidR="00406BFD">
        <w:rPr>
          <w:rFonts w:asciiTheme="minorHAnsi" w:hAnsiTheme="minorHAnsi" w:cstheme="minorHAnsi"/>
          <w:sz w:val="24"/>
        </w:rPr>
        <w:t xml:space="preserve"> available</w:t>
      </w:r>
      <w:r w:rsidR="001D42E6">
        <w:rPr>
          <w:rFonts w:asciiTheme="minorHAnsi" w:hAnsiTheme="minorHAnsi" w:cstheme="minorHAnsi"/>
          <w:sz w:val="24"/>
        </w:rPr>
        <w:t xml:space="preserve"> in hard copy at the </w:t>
      </w:r>
      <w:r w:rsidR="00E533ED" w:rsidRPr="00D245E0">
        <w:rPr>
          <w:rFonts w:asciiTheme="minorHAnsi" w:hAnsiTheme="minorHAnsi" w:cstheme="minorHAnsi"/>
          <w:sz w:val="24"/>
          <w:szCs w:val="24"/>
        </w:rPr>
        <w:t>Health &amp; Safety Office, Gerber Construction Main Office, 815 East 675 South, Lehi, UT 84043.</w:t>
      </w:r>
      <w:r w:rsidR="00E831E5">
        <w:rPr>
          <w:rFonts w:asciiTheme="minorHAnsi" w:hAnsiTheme="minorHAnsi" w:cstheme="minorHAnsi"/>
          <w:sz w:val="24"/>
          <w:szCs w:val="24"/>
        </w:rPr>
        <w:t xml:space="preserve"> SDSs are also provided at all long-term project sites when those employees do not regularly </w:t>
      </w:r>
      <w:r w:rsidR="0094425F">
        <w:rPr>
          <w:rFonts w:asciiTheme="minorHAnsi" w:hAnsiTheme="minorHAnsi" w:cstheme="minorHAnsi"/>
          <w:sz w:val="24"/>
          <w:szCs w:val="24"/>
        </w:rPr>
        <w:t xml:space="preserve">report to the Lehi Main Office. In addition, SDSs will be available online through Gerber’s </w:t>
      </w:r>
      <w:proofErr w:type="spellStart"/>
      <w:r w:rsidR="0094425F">
        <w:rPr>
          <w:rFonts w:asciiTheme="minorHAnsi" w:hAnsiTheme="minorHAnsi" w:cstheme="minorHAnsi"/>
          <w:sz w:val="24"/>
          <w:szCs w:val="24"/>
        </w:rPr>
        <w:t>Tyfoom</w:t>
      </w:r>
      <w:proofErr w:type="spellEnd"/>
      <w:r w:rsidR="0094425F">
        <w:rPr>
          <w:rFonts w:asciiTheme="minorHAnsi" w:hAnsiTheme="minorHAnsi" w:cstheme="minorHAnsi"/>
          <w:sz w:val="24"/>
          <w:szCs w:val="24"/>
        </w:rPr>
        <w:t xml:space="preserve"> App</w:t>
      </w:r>
      <w:r w:rsidR="007C7255">
        <w:rPr>
          <w:rFonts w:asciiTheme="minorHAnsi" w:hAnsiTheme="minorHAnsi" w:cstheme="minorHAnsi"/>
          <w:sz w:val="24"/>
          <w:szCs w:val="24"/>
        </w:rPr>
        <w:t xml:space="preserve"> in the Documents folder.</w:t>
      </w:r>
    </w:p>
    <w:p w14:paraId="721A0D74" w14:textId="59E315F0" w:rsidR="00C01946" w:rsidRDefault="004579DF">
      <w:pPr>
        <w:spacing w:before="200" w:line="276" w:lineRule="auto"/>
        <w:ind w:left="120" w:right="146"/>
        <w:rPr>
          <w:rFonts w:asciiTheme="minorHAnsi" w:hAnsiTheme="minorHAnsi" w:cstheme="minorHAnsi"/>
          <w:sz w:val="24"/>
        </w:rPr>
      </w:pPr>
      <w:r w:rsidRPr="000025F1">
        <w:rPr>
          <w:rFonts w:asciiTheme="minorHAnsi" w:hAnsiTheme="minorHAnsi" w:cstheme="minorHAnsi"/>
          <w:sz w:val="24"/>
        </w:rPr>
        <w:t xml:space="preserve">The SDSs are updated and managed by </w:t>
      </w:r>
      <w:r w:rsidR="007C7255">
        <w:rPr>
          <w:rFonts w:asciiTheme="minorHAnsi" w:hAnsiTheme="minorHAnsi" w:cstheme="minorHAnsi"/>
          <w:sz w:val="24"/>
        </w:rPr>
        <w:t>the Gerber Construction Health &amp; Safety Manager</w:t>
      </w:r>
      <w:r w:rsidRPr="000025F1">
        <w:rPr>
          <w:rFonts w:asciiTheme="minorHAnsi" w:hAnsiTheme="minorHAnsi" w:cstheme="minorHAnsi"/>
          <w:sz w:val="24"/>
        </w:rPr>
        <w:t>. If a</w:t>
      </w:r>
      <w:r w:rsidR="00661271">
        <w:rPr>
          <w:rFonts w:asciiTheme="minorHAnsi" w:hAnsiTheme="minorHAnsi" w:cstheme="minorHAnsi"/>
          <w:sz w:val="24"/>
        </w:rPr>
        <w:t>n</w:t>
      </w:r>
      <w:r w:rsidRPr="000025F1">
        <w:rPr>
          <w:rFonts w:asciiTheme="minorHAnsi" w:hAnsiTheme="minorHAnsi" w:cstheme="minorHAnsi"/>
          <w:sz w:val="24"/>
        </w:rPr>
        <w:t xml:space="preserve"> SDS is not immediately available for a hazardous chemical, employees can obtain the required information by calling </w:t>
      </w:r>
      <w:r w:rsidR="00661271">
        <w:rPr>
          <w:rFonts w:asciiTheme="minorHAnsi" w:hAnsiTheme="minorHAnsi" w:cstheme="minorHAnsi"/>
          <w:sz w:val="24"/>
        </w:rPr>
        <w:t xml:space="preserve">the Gerber Construction Health &amp; Safety Manager or by calling </w:t>
      </w:r>
      <w:r w:rsidR="00FC1F5D">
        <w:rPr>
          <w:rFonts w:asciiTheme="minorHAnsi" w:hAnsiTheme="minorHAnsi" w:cstheme="minorHAnsi"/>
          <w:sz w:val="24"/>
        </w:rPr>
        <w:t>CHEMTREC at 1-800-424-9300.</w:t>
      </w:r>
    </w:p>
    <w:p w14:paraId="77CD90F8" w14:textId="77777777" w:rsidR="00432FAA" w:rsidRPr="00432FAA" w:rsidRDefault="00432FAA">
      <w:pPr>
        <w:spacing w:before="200" w:line="276" w:lineRule="auto"/>
        <w:ind w:left="120" w:right="146"/>
        <w:rPr>
          <w:rFonts w:asciiTheme="minorHAnsi" w:hAnsiTheme="minorHAnsi" w:cstheme="minorHAnsi"/>
          <w:sz w:val="16"/>
          <w:szCs w:val="16"/>
        </w:rPr>
      </w:pPr>
    </w:p>
    <w:p w14:paraId="6C830F21" w14:textId="50FEBB77" w:rsidR="00C01946" w:rsidRPr="000025F1" w:rsidRDefault="004579DF">
      <w:pPr>
        <w:pStyle w:val="Heading1"/>
        <w:numPr>
          <w:ilvl w:val="1"/>
          <w:numId w:val="2"/>
        </w:numPr>
        <w:tabs>
          <w:tab w:val="left" w:pos="416"/>
        </w:tabs>
        <w:spacing w:before="200"/>
        <w:ind w:left="415" w:hanging="296"/>
        <w:jc w:val="left"/>
        <w:rPr>
          <w:rFonts w:asciiTheme="minorHAnsi" w:hAnsiTheme="minorHAnsi" w:cstheme="minorHAnsi"/>
        </w:rPr>
      </w:pPr>
      <w:r w:rsidRPr="000025F1">
        <w:rPr>
          <w:rFonts w:asciiTheme="minorHAnsi" w:hAnsiTheme="minorHAnsi" w:cstheme="minorHAnsi"/>
        </w:rPr>
        <w:t xml:space="preserve">Training </w:t>
      </w:r>
    </w:p>
    <w:p w14:paraId="7AE845B8" w14:textId="77777777" w:rsidR="00C01946" w:rsidRPr="000025F1" w:rsidRDefault="00C01946">
      <w:pPr>
        <w:pStyle w:val="BodyText"/>
        <w:spacing w:before="5"/>
        <w:rPr>
          <w:rFonts w:asciiTheme="minorHAnsi" w:hAnsiTheme="minorHAnsi" w:cstheme="minorHAnsi"/>
          <w:b/>
          <w:sz w:val="21"/>
        </w:rPr>
      </w:pPr>
    </w:p>
    <w:p w14:paraId="3BC790DD" w14:textId="5749A7C2" w:rsidR="00C01946" w:rsidRPr="000025F1" w:rsidRDefault="004579DF">
      <w:pPr>
        <w:pStyle w:val="BodyText"/>
        <w:spacing w:line="276" w:lineRule="auto"/>
        <w:ind w:left="120" w:right="548"/>
        <w:rPr>
          <w:rFonts w:asciiTheme="minorHAnsi" w:hAnsiTheme="minorHAnsi" w:cstheme="minorHAnsi"/>
        </w:rPr>
      </w:pPr>
      <w:r w:rsidRPr="000025F1">
        <w:rPr>
          <w:rFonts w:asciiTheme="minorHAnsi" w:hAnsiTheme="minorHAnsi" w:cstheme="minorHAnsi"/>
        </w:rPr>
        <w:t>Before they start their jobs or are exposed to new hazardous chemicals, employees must attend a hazard communication training</w:t>
      </w:r>
      <w:r w:rsidR="003B6008">
        <w:rPr>
          <w:rFonts w:asciiTheme="minorHAnsi" w:hAnsiTheme="minorHAnsi" w:cstheme="minorHAnsi"/>
        </w:rPr>
        <w:t xml:space="preserve"> course</w:t>
      </w:r>
      <w:r w:rsidRPr="000025F1">
        <w:rPr>
          <w:rFonts w:asciiTheme="minorHAnsi" w:hAnsiTheme="minorHAnsi" w:cstheme="minorHAnsi"/>
        </w:rPr>
        <w:t xml:space="preserve"> that covers the following topics:</w:t>
      </w:r>
    </w:p>
    <w:p w14:paraId="720D5336" w14:textId="77777777" w:rsidR="00C01946" w:rsidRPr="000025F1" w:rsidRDefault="004579DF">
      <w:pPr>
        <w:pStyle w:val="ListParagraph"/>
        <w:numPr>
          <w:ilvl w:val="0"/>
          <w:numId w:val="1"/>
        </w:numPr>
        <w:tabs>
          <w:tab w:val="left" w:pos="479"/>
          <w:tab w:val="left" w:pos="480"/>
        </w:tabs>
        <w:spacing w:before="199"/>
        <w:rPr>
          <w:rFonts w:asciiTheme="minorHAnsi" w:hAnsiTheme="minorHAnsi" w:cstheme="minorHAnsi"/>
          <w:sz w:val="24"/>
        </w:rPr>
      </w:pPr>
      <w:r w:rsidRPr="000025F1">
        <w:rPr>
          <w:rFonts w:asciiTheme="minorHAnsi" w:hAnsiTheme="minorHAnsi" w:cstheme="minorHAnsi"/>
          <w:sz w:val="24"/>
        </w:rPr>
        <w:t>An overview of the requirements in OSHA’s Hazard Communication</w:t>
      </w:r>
      <w:r w:rsidRPr="000025F1">
        <w:rPr>
          <w:rFonts w:asciiTheme="minorHAnsi" w:hAnsiTheme="minorHAnsi" w:cstheme="minorHAnsi"/>
          <w:spacing w:val="-18"/>
          <w:sz w:val="24"/>
        </w:rPr>
        <w:t xml:space="preserve"> </w:t>
      </w:r>
      <w:r w:rsidRPr="000025F1">
        <w:rPr>
          <w:rFonts w:asciiTheme="minorHAnsi" w:hAnsiTheme="minorHAnsi" w:cstheme="minorHAnsi"/>
          <w:sz w:val="24"/>
        </w:rPr>
        <w:t>Standard.</w:t>
      </w:r>
    </w:p>
    <w:p w14:paraId="043E3229" w14:textId="77777777" w:rsidR="00C01946" w:rsidRPr="000025F1" w:rsidRDefault="004579DF">
      <w:pPr>
        <w:pStyle w:val="ListParagraph"/>
        <w:numPr>
          <w:ilvl w:val="0"/>
          <w:numId w:val="1"/>
        </w:numPr>
        <w:tabs>
          <w:tab w:val="left" w:pos="479"/>
          <w:tab w:val="left" w:pos="480"/>
        </w:tabs>
        <w:rPr>
          <w:rFonts w:asciiTheme="minorHAnsi" w:hAnsiTheme="minorHAnsi" w:cstheme="minorHAnsi"/>
          <w:sz w:val="24"/>
        </w:rPr>
      </w:pPr>
      <w:r w:rsidRPr="000025F1">
        <w:rPr>
          <w:rFonts w:asciiTheme="minorHAnsi" w:hAnsiTheme="minorHAnsi" w:cstheme="minorHAnsi"/>
          <w:sz w:val="24"/>
        </w:rPr>
        <w:t>Hazardous chemicals present in their</w:t>
      </w:r>
      <w:r w:rsidRPr="000025F1">
        <w:rPr>
          <w:rFonts w:asciiTheme="minorHAnsi" w:hAnsiTheme="minorHAnsi" w:cstheme="minorHAnsi"/>
          <w:spacing w:val="-9"/>
          <w:sz w:val="24"/>
        </w:rPr>
        <w:t xml:space="preserve"> </w:t>
      </w:r>
      <w:r w:rsidRPr="000025F1">
        <w:rPr>
          <w:rFonts w:asciiTheme="minorHAnsi" w:hAnsiTheme="minorHAnsi" w:cstheme="minorHAnsi"/>
          <w:sz w:val="24"/>
        </w:rPr>
        <w:t>workplace.</w:t>
      </w:r>
    </w:p>
    <w:p w14:paraId="611705F7" w14:textId="77777777" w:rsidR="00C01946" w:rsidRPr="000025F1" w:rsidRDefault="004579DF">
      <w:pPr>
        <w:pStyle w:val="ListParagraph"/>
        <w:numPr>
          <w:ilvl w:val="0"/>
          <w:numId w:val="1"/>
        </w:numPr>
        <w:tabs>
          <w:tab w:val="left" w:pos="479"/>
          <w:tab w:val="left" w:pos="480"/>
        </w:tabs>
        <w:spacing w:before="99"/>
        <w:rPr>
          <w:rFonts w:asciiTheme="minorHAnsi" w:hAnsiTheme="minorHAnsi" w:cstheme="minorHAnsi"/>
          <w:sz w:val="24"/>
        </w:rPr>
      </w:pPr>
      <w:r w:rsidRPr="000025F1">
        <w:rPr>
          <w:rFonts w:asciiTheme="minorHAnsi" w:hAnsiTheme="minorHAnsi" w:cstheme="minorHAnsi"/>
          <w:sz w:val="24"/>
        </w:rPr>
        <w:t>Any operations in their work area where hazardous chemicals are</w:t>
      </w:r>
      <w:r w:rsidRPr="000025F1">
        <w:rPr>
          <w:rFonts w:asciiTheme="minorHAnsi" w:hAnsiTheme="minorHAnsi" w:cstheme="minorHAnsi"/>
          <w:spacing w:val="-15"/>
          <w:sz w:val="24"/>
        </w:rPr>
        <w:t xml:space="preserve"> </w:t>
      </w:r>
      <w:r w:rsidRPr="000025F1">
        <w:rPr>
          <w:rFonts w:asciiTheme="minorHAnsi" w:hAnsiTheme="minorHAnsi" w:cstheme="minorHAnsi"/>
          <w:sz w:val="24"/>
        </w:rPr>
        <w:t>used.</w:t>
      </w:r>
    </w:p>
    <w:p w14:paraId="4B4CC1FA" w14:textId="77777777" w:rsidR="00C01946" w:rsidRPr="000025F1" w:rsidRDefault="004579DF">
      <w:pPr>
        <w:pStyle w:val="ListParagraph"/>
        <w:numPr>
          <w:ilvl w:val="0"/>
          <w:numId w:val="1"/>
        </w:numPr>
        <w:tabs>
          <w:tab w:val="left" w:pos="479"/>
          <w:tab w:val="left" w:pos="480"/>
        </w:tabs>
        <w:rPr>
          <w:rFonts w:asciiTheme="minorHAnsi" w:hAnsiTheme="minorHAnsi" w:cstheme="minorHAnsi"/>
          <w:sz w:val="24"/>
        </w:rPr>
      </w:pPr>
      <w:r w:rsidRPr="000025F1">
        <w:rPr>
          <w:rFonts w:asciiTheme="minorHAnsi" w:hAnsiTheme="minorHAnsi" w:cstheme="minorHAnsi"/>
          <w:sz w:val="24"/>
        </w:rPr>
        <w:lastRenderedPageBreak/>
        <w:t>The location of the written hazard communication plan and where it may be</w:t>
      </w:r>
      <w:r w:rsidRPr="000025F1">
        <w:rPr>
          <w:rFonts w:asciiTheme="minorHAnsi" w:hAnsiTheme="minorHAnsi" w:cstheme="minorHAnsi"/>
          <w:spacing w:val="-29"/>
          <w:sz w:val="24"/>
        </w:rPr>
        <w:t xml:space="preserve"> </w:t>
      </w:r>
      <w:r w:rsidRPr="000025F1">
        <w:rPr>
          <w:rFonts w:asciiTheme="minorHAnsi" w:hAnsiTheme="minorHAnsi" w:cstheme="minorHAnsi"/>
          <w:sz w:val="24"/>
        </w:rPr>
        <w:t>reviewed.</w:t>
      </w:r>
    </w:p>
    <w:p w14:paraId="5ABA6737" w14:textId="77777777" w:rsidR="00C01946" w:rsidRPr="000025F1" w:rsidRDefault="004579DF">
      <w:pPr>
        <w:pStyle w:val="ListParagraph"/>
        <w:numPr>
          <w:ilvl w:val="0"/>
          <w:numId w:val="1"/>
        </w:numPr>
        <w:tabs>
          <w:tab w:val="left" w:pos="479"/>
          <w:tab w:val="left" w:pos="480"/>
        </w:tabs>
        <w:rPr>
          <w:rFonts w:asciiTheme="minorHAnsi" w:hAnsiTheme="minorHAnsi" w:cstheme="minorHAnsi"/>
          <w:sz w:val="24"/>
        </w:rPr>
      </w:pPr>
      <w:r w:rsidRPr="000025F1">
        <w:rPr>
          <w:rFonts w:asciiTheme="minorHAnsi" w:hAnsiTheme="minorHAnsi" w:cstheme="minorHAnsi"/>
          <w:sz w:val="24"/>
        </w:rPr>
        <w:t>How to understand and use the information on labels and in Safety Data</w:t>
      </w:r>
      <w:r w:rsidRPr="000025F1">
        <w:rPr>
          <w:rFonts w:asciiTheme="minorHAnsi" w:hAnsiTheme="minorHAnsi" w:cstheme="minorHAnsi"/>
          <w:spacing w:val="-25"/>
          <w:sz w:val="24"/>
        </w:rPr>
        <w:t xml:space="preserve"> </w:t>
      </w:r>
      <w:r w:rsidRPr="000025F1">
        <w:rPr>
          <w:rFonts w:asciiTheme="minorHAnsi" w:hAnsiTheme="minorHAnsi" w:cstheme="minorHAnsi"/>
          <w:sz w:val="24"/>
        </w:rPr>
        <w:t>Sheets.</w:t>
      </w:r>
    </w:p>
    <w:p w14:paraId="3C168930" w14:textId="77777777" w:rsidR="00C01946" w:rsidRPr="000025F1" w:rsidRDefault="004579DF">
      <w:pPr>
        <w:pStyle w:val="ListParagraph"/>
        <w:numPr>
          <w:ilvl w:val="0"/>
          <w:numId w:val="1"/>
        </w:numPr>
        <w:tabs>
          <w:tab w:val="left" w:pos="479"/>
          <w:tab w:val="left" w:pos="480"/>
        </w:tabs>
        <w:spacing w:before="99"/>
        <w:ind w:hanging="361"/>
        <w:rPr>
          <w:rFonts w:asciiTheme="minorHAnsi" w:hAnsiTheme="minorHAnsi" w:cstheme="minorHAnsi"/>
          <w:sz w:val="24"/>
        </w:rPr>
      </w:pPr>
      <w:r w:rsidRPr="000025F1">
        <w:rPr>
          <w:rFonts w:asciiTheme="minorHAnsi" w:hAnsiTheme="minorHAnsi" w:cstheme="minorHAnsi"/>
          <w:sz w:val="24"/>
        </w:rPr>
        <w:t>Physical and health hazards of the chemicals in their work</w:t>
      </w:r>
      <w:r w:rsidRPr="000025F1">
        <w:rPr>
          <w:rFonts w:asciiTheme="minorHAnsi" w:hAnsiTheme="minorHAnsi" w:cstheme="minorHAnsi"/>
          <w:spacing w:val="-14"/>
          <w:sz w:val="24"/>
        </w:rPr>
        <w:t xml:space="preserve"> </w:t>
      </w:r>
      <w:r w:rsidRPr="000025F1">
        <w:rPr>
          <w:rFonts w:asciiTheme="minorHAnsi" w:hAnsiTheme="minorHAnsi" w:cstheme="minorHAnsi"/>
          <w:sz w:val="24"/>
        </w:rPr>
        <w:t>areas.</w:t>
      </w:r>
    </w:p>
    <w:p w14:paraId="4799D8F8" w14:textId="77777777" w:rsidR="00C01946" w:rsidRPr="000025F1" w:rsidRDefault="004579DF">
      <w:pPr>
        <w:pStyle w:val="ListParagraph"/>
        <w:numPr>
          <w:ilvl w:val="0"/>
          <w:numId w:val="1"/>
        </w:numPr>
        <w:tabs>
          <w:tab w:val="left" w:pos="479"/>
          <w:tab w:val="left" w:pos="480"/>
        </w:tabs>
        <w:ind w:hanging="361"/>
        <w:rPr>
          <w:rFonts w:asciiTheme="minorHAnsi" w:hAnsiTheme="minorHAnsi" w:cstheme="minorHAnsi"/>
          <w:sz w:val="24"/>
        </w:rPr>
      </w:pPr>
      <w:r w:rsidRPr="000025F1">
        <w:rPr>
          <w:rFonts w:asciiTheme="minorHAnsi" w:hAnsiTheme="minorHAnsi" w:cstheme="minorHAnsi"/>
          <w:sz w:val="24"/>
        </w:rPr>
        <w:t>Methods used to detect the presence or release of hazardous chemicals in the work</w:t>
      </w:r>
      <w:r w:rsidRPr="000025F1">
        <w:rPr>
          <w:rFonts w:asciiTheme="minorHAnsi" w:hAnsiTheme="minorHAnsi" w:cstheme="minorHAnsi"/>
          <w:spacing w:val="-38"/>
          <w:sz w:val="24"/>
        </w:rPr>
        <w:t xml:space="preserve"> </w:t>
      </w:r>
      <w:r w:rsidRPr="000025F1">
        <w:rPr>
          <w:rFonts w:asciiTheme="minorHAnsi" w:hAnsiTheme="minorHAnsi" w:cstheme="minorHAnsi"/>
          <w:sz w:val="24"/>
        </w:rPr>
        <w:t>area.</w:t>
      </w:r>
    </w:p>
    <w:p w14:paraId="74257676" w14:textId="1D46350F" w:rsidR="00C01946" w:rsidRPr="000025F1" w:rsidRDefault="004579DF">
      <w:pPr>
        <w:pStyle w:val="ListParagraph"/>
        <w:numPr>
          <w:ilvl w:val="0"/>
          <w:numId w:val="1"/>
        </w:numPr>
        <w:tabs>
          <w:tab w:val="left" w:pos="479"/>
          <w:tab w:val="left" w:pos="480"/>
        </w:tabs>
        <w:spacing w:before="102"/>
        <w:rPr>
          <w:rFonts w:asciiTheme="minorHAnsi" w:hAnsiTheme="minorHAnsi" w:cstheme="minorHAnsi"/>
          <w:sz w:val="24"/>
        </w:rPr>
      </w:pPr>
      <w:r w:rsidRPr="000025F1">
        <w:rPr>
          <w:rFonts w:asciiTheme="minorHAnsi" w:hAnsiTheme="minorHAnsi" w:cstheme="minorHAnsi"/>
          <w:sz w:val="24"/>
        </w:rPr>
        <w:t xml:space="preserve">Steps </w:t>
      </w:r>
      <w:r w:rsidR="00122C7F">
        <w:rPr>
          <w:rFonts w:asciiTheme="minorHAnsi" w:hAnsiTheme="minorHAnsi" w:cstheme="minorHAnsi"/>
          <w:sz w:val="24"/>
        </w:rPr>
        <w:t>Gerber Construction has</w:t>
      </w:r>
      <w:r w:rsidRPr="000025F1">
        <w:rPr>
          <w:rFonts w:asciiTheme="minorHAnsi" w:hAnsiTheme="minorHAnsi" w:cstheme="minorHAnsi"/>
          <w:sz w:val="24"/>
        </w:rPr>
        <w:t xml:space="preserve"> taken to prevent or reduce exposure to these</w:t>
      </w:r>
      <w:r w:rsidRPr="000025F1">
        <w:rPr>
          <w:rFonts w:asciiTheme="minorHAnsi" w:hAnsiTheme="minorHAnsi" w:cstheme="minorHAnsi"/>
          <w:spacing w:val="-16"/>
          <w:sz w:val="24"/>
        </w:rPr>
        <w:t xml:space="preserve"> </w:t>
      </w:r>
      <w:r w:rsidRPr="000025F1">
        <w:rPr>
          <w:rFonts w:asciiTheme="minorHAnsi" w:hAnsiTheme="minorHAnsi" w:cstheme="minorHAnsi"/>
          <w:sz w:val="24"/>
        </w:rPr>
        <w:t>chemicals.</w:t>
      </w:r>
    </w:p>
    <w:p w14:paraId="5C3E7AEF" w14:textId="7F16C9CA" w:rsidR="00C01946" w:rsidRPr="000025F1" w:rsidRDefault="004579DF">
      <w:pPr>
        <w:pStyle w:val="ListParagraph"/>
        <w:numPr>
          <w:ilvl w:val="0"/>
          <w:numId w:val="1"/>
        </w:numPr>
        <w:tabs>
          <w:tab w:val="left" w:pos="479"/>
          <w:tab w:val="left" w:pos="480"/>
        </w:tabs>
        <w:spacing w:line="271" w:lineRule="auto"/>
        <w:ind w:right="248"/>
        <w:rPr>
          <w:rFonts w:asciiTheme="minorHAnsi" w:hAnsiTheme="minorHAnsi" w:cstheme="minorHAnsi"/>
          <w:sz w:val="24"/>
        </w:rPr>
      </w:pPr>
      <w:r w:rsidRPr="000025F1">
        <w:rPr>
          <w:rFonts w:asciiTheme="minorHAnsi" w:hAnsiTheme="minorHAnsi" w:cstheme="minorHAnsi"/>
          <w:sz w:val="24"/>
        </w:rPr>
        <w:t xml:space="preserve">How employees can protect themselves from exposure to these hazardous chemicals through use of </w:t>
      </w:r>
      <w:r w:rsidR="00122C7F">
        <w:rPr>
          <w:rFonts w:asciiTheme="minorHAnsi" w:hAnsiTheme="minorHAnsi" w:cstheme="minorHAnsi"/>
          <w:sz w:val="24"/>
        </w:rPr>
        <w:t xml:space="preserve">elimination, substitution, </w:t>
      </w:r>
      <w:r w:rsidRPr="000025F1">
        <w:rPr>
          <w:rFonts w:asciiTheme="minorHAnsi" w:hAnsiTheme="minorHAnsi" w:cstheme="minorHAnsi"/>
          <w:sz w:val="24"/>
        </w:rPr>
        <w:t xml:space="preserve">engineering </w:t>
      </w:r>
      <w:r w:rsidR="00E763C8" w:rsidRPr="000025F1">
        <w:rPr>
          <w:rFonts w:asciiTheme="minorHAnsi" w:hAnsiTheme="minorHAnsi" w:cstheme="minorHAnsi"/>
          <w:sz w:val="24"/>
        </w:rPr>
        <w:t>controls</w:t>
      </w:r>
      <w:r w:rsidR="00E763C8">
        <w:rPr>
          <w:rFonts w:asciiTheme="minorHAnsi" w:hAnsiTheme="minorHAnsi" w:cstheme="minorHAnsi"/>
          <w:sz w:val="24"/>
        </w:rPr>
        <w:t>, administrative</w:t>
      </w:r>
      <w:r w:rsidR="00122C7F">
        <w:rPr>
          <w:rFonts w:asciiTheme="minorHAnsi" w:hAnsiTheme="minorHAnsi" w:cstheme="minorHAnsi"/>
          <w:sz w:val="24"/>
        </w:rPr>
        <w:t xml:space="preserve"> controls, </w:t>
      </w:r>
      <w:r w:rsidRPr="000025F1">
        <w:rPr>
          <w:rFonts w:asciiTheme="minorHAnsi" w:hAnsiTheme="minorHAnsi" w:cstheme="minorHAnsi"/>
          <w:sz w:val="24"/>
        </w:rPr>
        <w:t>and</w:t>
      </w:r>
      <w:r w:rsidRPr="000025F1">
        <w:rPr>
          <w:rFonts w:asciiTheme="minorHAnsi" w:hAnsiTheme="minorHAnsi" w:cstheme="minorHAnsi"/>
          <w:spacing w:val="-44"/>
          <w:sz w:val="24"/>
        </w:rPr>
        <w:t xml:space="preserve"> </w:t>
      </w:r>
      <w:r w:rsidR="00E763C8">
        <w:rPr>
          <w:rFonts w:asciiTheme="minorHAnsi" w:hAnsiTheme="minorHAnsi" w:cstheme="minorHAnsi"/>
          <w:spacing w:val="-44"/>
          <w:sz w:val="24"/>
        </w:rPr>
        <w:t xml:space="preserve"> </w:t>
      </w:r>
      <w:r w:rsidR="00122C7F">
        <w:rPr>
          <w:rFonts w:asciiTheme="minorHAnsi" w:hAnsiTheme="minorHAnsi" w:cstheme="minorHAnsi"/>
          <w:spacing w:val="-44"/>
          <w:sz w:val="24"/>
        </w:rPr>
        <w:t xml:space="preserve"> </w:t>
      </w:r>
      <w:r w:rsidRPr="000025F1">
        <w:rPr>
          <w:rFonts w:asciiTheme="minorHAnsi" w:hAnsiTheme="minorHAnsi" w:cstheme="minorHAnsi"/>
          <w:sz w:val="24"/>
        </w:rPr>
        <w:t>personal protective equipment.</w:t>
      </w:r>
    </w:p>
    <w:p w14:paraId="63FF1C95" w14:textId="77777777" w:rsidR="00C01946" w:rsidRPr="000025F1" w:rsidRDefault="004579DF">
      <w:pPr>
        <w:pStyle w:val="ListParagraph"/>
        <w:numPr>
          <w:ilvl w:val="0"/>
          <w:numId w:val="1"/>
        </w:numPr>
        <w:tabs>
          <w:tab w:val="left" w:pos="479"/>
          <w:tab w:val="left" w:pos="480"/>
        </w:tabs>
        <w:spacing w:before="67"/>
        <w:rPr>
          <w:rFonts w:asciiTheme="minorHAnsi" w:hAnsiTheme="minorHAnsi" w:cstheme="minorHAnsi"/>
          <w:sz w:val="24"/>
        </w:rPr>
      </w:pPr>
      <w:r w:rsidRPr="000025F1">
        <w:rPr>
          <w:rFonts w:asciiTheme="minorHAnsi" w:hAnsiTheme="minorHAnsi" w:cstheme="minorHAnsi"/>
          <w:sz w:val="24"/>
        </w:rPr>
        <w:t>An explanation of any special labeling present in the</w:t>
      </w:r>
      <w:r w:rsidRPr="000025F1">
        <w:rPr>
          <w:rFonts w:asciiTheme="minorHAnsi" w:hAnsiTheme="minorHAnsi" w:cstheme="minorHAnsi"/>
          <w:spacing w:val="-12"/>
          <w:sz w:val="24"/>
        </w:rPr>
        <w:t xml:space="preserve"> </w:t>
      </w:r>
      <w:r w:rsidRPr="000025F1">
        <w:rPr>
          <w:rFonts w:asciiTheme="minorHAnsi" w:hAnsiTheme="minorHAnsi" w:cstheme="minorHAnsi"/>
          <w:sz w:val="24"/>
        </w:rPr>
        <w:t>workplace.</w:t>
      </w:r>
    </w:p>
    <w:p w14:paraId="066A6A6E" w14:textId="2D7E26EB" w:rsidR="00C01946" w:rsidRDefault="004579DF">
      <w:pPr>
        <w:pStyle w:val="ListParagraph"/>
        <w:numPr>
          <w:ilvl w:val="0"/>
          <w:numId w:val="1"/>
        </w:numPr>
        <w:tabs>
          <w:tab w:val="left" w:pos="479"/>
          <w:tab w:val="left" w:pos="480"/>
        </w:tabs>
        <w:spacing w:before="92"/>
        <w:rPr>
          <w:rFonts w:asciiTheme="minorHAnsi" w:hAnsiTheme="minorHAnsi" w:cstheme="minorHAnsi"/>
          <w:sz w:val="24"/>
        </w:rPr>
      </w:pPr>
      <w:r w:rsidRPr="000025F1">
        <w:rPr>
          <w:rFonts w:asciiTheme="minorHAnsi" w:hAnsiTheme="minorHAnsi" w:cstheme="minorHAnsi"/>
          <w:sz w:val="24"/>
        </w:rPr>
        <w:t>Emergency procedures to follow if an employee is exposed to these</w:t>
      </w:r>
      <w:r w:rsidRPr="000025F1">
        <w:rPr>
          <w:rFonts w:asciiTheme="minorHAnsi" w:hAnsiTheme="minorHAnsi" w:cstheme="minorHAnsi"/>
          <w:spacing w:val="-21"/>
          <w:sz w:val="24"/>
        </w:rPr>
        <w:t xml:space="preserve"> </w:t>
      </w:r>
      <w:r w:rsidRPr="000025F1">
        <w:rPr>
          <w:rFonts w:asciiTheme="minorHAnsi" w:hAnsiTheme="minorHAnsi" w:cstheme="minorHAnsi"/>
          <w:sz w:val="24"/>
        </w:rPr>
        <w:t>chemicals.</w:t>
      </w:r>
    </w:p>
    <w:p w14:paraId="5BA7D924" w14:textId="77777777" w:rsidR="00100923" w:rsidRPr="000025F1" w:rsidRDefault="00100923" w:rsidP="00100923">
      <w:pPr>
        <w:pStyle w:val="ListParagraph"/>
        <w:tabs>
          <w:tab w:val="left" w:pos="479"/>
          <w:tab w:val="left" w:pos="480"/>
        </w:tabs>
        <w:spacing w:before="92"/>
        <w:ind w:firstLine="0"/>
        <w:rPr>
          <w:rFonts w:asciiTheme="minorHAnsi" w:hAnsiTheme="minorHAnsi" w:cstheme="minorHAnsi"/>
          <w:sz w:val="24"/>
        </w:rPr>
      </w:pPr>
    </w:p>
    <w:p w14:paraId="3B81BF00" w14:textId="142E5FCB" w:rsidR="00C01946" w:rsidRPr="000025F1" w:rsidRDefault="00100923" w:rsidP="00100923">
      <w:pPr>
        <w:pStyle w:val="BodyText"/>
        <w:spacing w:before="160" w:line="276" w:lineRule="auto"/>
        <w:ind w:left="120" w:right="148"/>
        <w:rPr>
          <w:rFonts w:asciiTheme="minorHAnsi" w:hAnsiTheme="minorHAnsi" w:cstheme="minorHAnsi"/>
        </w:rPr>
      </w:pPr>
      <w:r>
        <w:rPr>
          <w:rFonts w:asciiTheme="minorHAnsi" w:hAnsiTheme="minorHAnsi" w:cstheme="minorHAnsi"/>
        </w:rPr>
        <w:t>The Gerber Construction Health &amp; Safety Manager</w:t>
      </w:r>
      <w:r w:rsidR="004579DF" w:rsidRPr="000025F1">
        <w:rPr>
          <w:rFonts w:asciiTheme="minorHAnsi" w:hAnsiTheme="minorHAnsi" w:cstheme="minorHAnsi"/>
        </w:rPr>
        <w:t xml:space="preserve"> is responsible to ensure that employees receive this training. After attending the training, employees will sign a form verifying that they understand the above topics and how the topics are related to </w:t>
      </w:r>
      <w:r w:rsidR="00F91648">
        <w:rPr>
          <w:rFonts w:asciiTheme="minorHAnsi" w:hAnsiTheme="minorHAnsi" w:cstheme="minorHAnsi"/>
        </w:rPr>
        <w:t>the Gerber Construction</w:t>
      </w:r>
      <w:r w:rsidR="004579DF" w:rsidRPr="000025F1">
        <w:rPr>
          <w:rFonts w:asciiTheme="minorHAnsi" w:hAnsiTheme="minorHAnsi" w:cstheme="minorHAnsi"/>
        </w:rPr>
        <w:t xml:space="preserve"> </w:t>
      </w:r>
      <w:r w:rsidR="00F91648">
        <w:rPr>
          <w:rFonts w:asciiTheme="minorHAnsi" w:hAnsiTheme="minorHAnsi" w:cstheme="minorHAnsi"/>
        </w:rPr>
        <w:t>H</w:t>
      </w:r>
      <w:r w:rsidR="004579DF" w:rsidRPr="000025F1">
        <w:rPr>
          <w:rFonts w:asciiTheme="minorHAnsi" w:hAnsiTheme="minorHAnsi" w:cstheme="minorHAnsi"/>
        </w:rPr>
        <w:t xml:space="preserve">azard </w:t>
      </w:r>
      <w:r w:rsidR="00F91648">
        <w:rPr>
          <w:rFonts w:asciiTheme="minorHAnsi" w:hAnsiTheme="minorHAnsi" w:cstheme="minorHAnsi"/>
        </w:rPr>
        <w:t>C</w:t>
      </w:r>
      <w:r w:rsidR="004579DF" w:rsidRPr="000025F1">
        <w:rPr>
          <w:rFonts w:asciiTheme="minorHAnsi" w:hAnsiTheme="minorHAnsi" w:cstheme="minorHAnsi"/>
        </w:rPr>
        <w:t>ommunication</w:t>
      </w:r>
      <w:r w:rsidR="004579DF" w:rsidRPr="000025F1">
        <w:rPr>
          <w:rFonts w:asciiTheme="minorHAnsi" w:hAnsiTheme="minorHAnsi" w:cstheme="minorHAnsi"/>
          <w:spacing w:val="-2"/>
        </w:rPr>
        <w:t xml:space="preserve"> </w:t>
      </w:r>
      <w:r w:rsidR="00F91648">
        <w:rPr>
          <w:rFonts w:asciiTheme="minorHAnsi" w:hAnsiTheme="minorHAnsi" w:cstheme="minorHAnsi"/>
          <w:spacing w:val="-2"/>
        </w:rPr>
        <w:t>Program</w:t>
      </w:r>
      <w:r w:rsidR="004579DF" w:rsidRPr="000025F1">
        <w:rPr>
          <w:rFonts w:asciiTheme="minorHAnsi" w:hAnsiTheme="minorHAnsi" w:cstheme="minorHAnsi"/>
        </w:rPr>
        <w:t>.</w:t>
      </w:r>
    </w:p>
    <w:p w14:paraId="7B892FF3" w14:textId="502B3159" w:rsidR="00C01946" w:rsidRDefault="004579DF" w:rsidP="00100923">
      <w:pPr>
        <w:pStyle w:val="BodyText"/>
        <w:spacing w:before="200" w:line="276" w:lineRule="auto"/>
        <w:ind w:left="120" w:right="396"/>
        <w:rPr>
          <w:rFonts w:asciiTheme="minorHAnsi" w:hAnsiTheme="minorHAnsi" w:cstheme="minorHAnsi"/>
        </w:rPr>
      </w:pPr>
      <w:r w:rsidRPr="000025F1">
        <w:rPr>
          <w:rFonts w:asciiTheme="minorHAnsi" w:hAnsiTheme="minorHAnsi" w:cstheme="minorHAnsi"/>
        </w:rPr>
        <w:t xml:space="preserve">Prior to introducing a new chemical hazard into any </w:t>
      </w:r>
      <w:r w:rsidR="00F91648" w:rsidRPr="000025F1">
        <w:rPr>
          <w:rFonts w:asciiTheme="minorHAnsi" w:hAnsiTheme="minorHAnsi" w:cstheme="minorHAnsi"/>
        </w:rPr>
        <w:t>d</w:t>
      </w:r>
      <w:r w:rsidR="00F91648">
        <w:rPr>
          <w:rFonts w:asciiTheme="minorHAnsi" w:hAnsiTheme="minorHAnsi" w:cstheme="minorHAnsi"/>
        </w:rPr>
        <w:t xml:space="preserve">ivision, group, </w:t>
      </w:r>
      <w:r w:rsidR="00600A95">
        <w:rPr>
          <w:rFonts w:asciiTheme="minorHAnsi" w:hAnsiTheme="minorHAnsi" w:cstheme="minorHAnsi"/>
        </w:rPr>
        <w:t>crew, or project</w:t>
      </w:r>
      <w:r w:rsidR="00F91648" w:rsidRPr="000025F1">
        <w:rPr>
          <w:rFonts w:asciiTheme="minorHAnsi" w:hAnsiTheme="minorHAnsi" w:cstheme="minorHAnsi"/>
        </w:rPr>
        <w:t>,</w:t>
      </w:r>
      <w:r w:rsidRPr="000025F1">
        <w:rPr>
          <w:rFonts w:asciiTheme="minorHAnsi" w:hAnsiTheme="minorHAnsi" w:cstheme="minorHAnsi"/>
        </w:rPr>
        <w:t xml:space="preserve"> each employee in that </w:t>
      </w:r>
      <w:r w:rsidR="00600A95">
        <w:rPr>
          <w:rFonts w:asciiTheme="minorHAnsi" w:hAnsiTheme="minorHAnsi" w:cstheme="minorHAnsi"/>
        </w:rPr>
        <w:t>category</w:t>
      </w:r>
      <w:r w:rsidRPr="000025F1">
        <w:rPr>
          <w:rFonts w:asciiTheme="minorHAnsi" w:hAnsiTheme="minorHAnsi" w:cstheme="minorHAnsi"/>
        </w:rPr>
        <w:t xml:space="preserve"> will be given information and training as outlined above for the new chemical hazard.</w:t>
      </w:r>
    </w:p>
    <w:p w14:paraId="241114B3" w14:textId="77777777" w:rsidR="00432FAA" w:rsidRPr="00432FAA" w:rsidRDefault="00432FAA" w:rsidP="00100923">
      <w:pPr>
        <w:pStyle w:val="BodyText"/>
        <w:spacing w:before="200" w:line="276" w:lineRule="auto"/>
        <w:ind w:left="120" w:right="396"/>
        <w:rPr>
          <w:rFonts w:asciiTheme="minorHAnsi" w:hAnsiTheme="minorHAnsi" w:cstheme="minorHAnsi"/>
          <w:sz w:val="16"/>
          <w:szCs w:val="16"/>
        </w:rPr>
      </w:pPr>
    </w:p>
    <w:p w14:paraId="59016C05" w14:textId="77777777" w:rsidR="00C01946" w:rsidRPr="000025F1" w:rsidRDefault="004579DF">
      <w:pPr>
        <w:pStyle w:val="Heading1"/>
        <w:numPr>
          <w:ilvl w:val="1"/>
          <w:numId w:val="2"/>
        </w:numPr>
        <w:tabs>
          <w:tab w:val="left" w:pos="416"/>
        </w:tabs>
        <w:spacing w:before="201"/>
        <w:ind w:left="415" w:hanging="296"/>
        <w:jc w:val="left"/>
        <w:rPr>
          <w:rFonts w:asciiTheme="minorHAnsi" w:hAnsiTheme="minorHAnsi" w:cstheme="minorHAnsi"/>
        </w:rPr>
      </w:pPr>
      <w:r w:rsidRPr="000025F1">
        <w:rPr>
          <w:rFonts w:asciiTheme="minorHAnsi" w:hAnsiTheme="minorHAnsi" w:cstheme="minorHAnsi"/>
        </w:rPr>
        <w:t>Informing Employees who do Special</w:t>
      </w:r>
      <w:r w:rsidRPr="000025F1">
        <w:rPr>
          <w:rFonts w:asciiTheme="minorHAnsi" w:hAnsiTheme="minorHAnsi" w:cstheme="minorHAnsi"/>
          <w:spacing w:val="-4"/>
        </w:rPr>
        <w:t xml:space="preserve"> </w:t>
      </w:r>
      <w:r w:rsidRPr="000025F1">
        <w:rPr>
          <w:rFonts w:asciiTheme="minorHAnsi" w:hAnsiTheme="minorHAnsi" w:cstheme="minorHAnsi"/>
        </w:rPr>
        <w:t>Tasks</w:t>
      </w:r>
    </w:p>
    <w:p w14:paraId="2699E7A4" w14:textId="77777777" w:rsidR="00C01946" w:rsidRPr="000025F1" w:rsidRDefault="00C01946">
      <w:pPr>
        <w:pStyle w:val="BodyText"/>
        <w:spacing w:before="3"/>
        <w:rPr>
          <w:rFonts w:asciiTheme="minorHAnsi" w:hAnsiTheme="minorHAnsi" w:cstheme="minorHAnsi"/>
          <w:b/>
          <w:sz w:val="21"/>
        </w:rPr>
      </w:pPr>
    </w:p>
    <w:p w14:paraId="795840A9" w14:textId="322A276C" w:rsidR="00C01946" w:rsidRPr="000025F1" w:rsidRDefault="004579DF">
      <w:pPr>
        <w:pStyle w:val="BodyText"/>
        <w:spacing w:line="276" w:lineRule="auto"/>
        <w:ind w:left="120" w:right="85"/>
        <w:rPr>
          <w:rFonts w:asciiTheme="minorHAnsi" w:hAnsiTheme="minorHAnsi" w:cstheme="minorHAnsi"/>
        </w:rPr>
      </w:pPr>
      <w:r w:rsidRPr="000025F1">
        <w:rPr>
          <w:rFonts w:asciiTheme="minorHAnsi" w:hAnsiTheme="minorHAnsi" w:cstheme="minorHAnsi"/>
        </w:rPr>
        <w:t xml:space="preserve">Before employees perform special (non-routine) tasks that may expose them to hazardous chemicals, their supervisors will inform them about the chemicals’ hazards. Their supervisors also will inform them about how to control exposure and what to do in an emergency. The employer will evaluate the hazards of these tasks and provide appropriate controls including Personal Protective Equipment </w:t>
      </w:r>
      <w:r w:rsidR="00AD555F">
        <w:rPr>
          <w:rFonts w:asciiTheme="minorHAnsi" w:hAnsiTheme="minorHAnsi" w:cstheme="minorHAnsi"/>
        </w:rPr>
        <w:t xml:space="preserve">and </w:t>
      </w:r>
      <w:r w:rsidRPr="000025F1">
        <w:rPr>
          <w:rFonts w:asciiTheme="minorHAnsi" w:hAnsiTheme="minorHAnsi" w:cstheme="minorHAnsi"/>
        </w:rPr>
        <w:t>all additional training as required.</w:t>
      </w:r>
    </w:p>
    <w:p w14:paraId="49B59B8A" w14:textId="172AED22" w:rsidR="00C01946" w:rsidRDefault="004579DF">
      <w:pPr>
        <w:pStyle w:val="BodyText"/>
        <w:spacing w:before="202" w:line="276" w:lineRule="auto"/>
        <w:ind w:left="120" w:right="451"/>
        <w:rPr>
          <w:rFonts w:asciiTheme="minorHAnsi" w:hAnsiTheme="minorHAnsi" w:cstheme="minorHAnsi"/>
        </w:rPr>
      </w:pPr>
      <w:r w:rsidRPr="000025F1">
        <w:rPr>
          <w:rFonts w:asciiTheme="minorHAnsi" w:hAnsiTheme="minorHAnsi" w:cstheme="minorHAnsi"/>
        </w:rPr>
        <w:t xml:space="preserve">Examples of special tasks that may expose employees to hazardous chemicals include the following: </w:t>
      </w:r>
      <w:r w:rsidR="000F2135">
        <w:rPr>
          <w:rFonts w:asciiTheme="minorHAnsi" w:hAnsiTheme="minorHAnsi" w:cstheme="minorHAnsi"/>
        </w:rPr>
        <w:t>cleaning/disinfecting interior surfaces of large above ground water storage tanks.</w:t>
      </w:r>
    </w:p>
    <w:p w14:paraId="64D7DD7B" w14:textId="4858B75C" w:rsidR="00432FAA" w:rsidRDefault="00432FAA">
      <w:pPr>
        <w:pStyle w:val="BodyText"/>
        <w:spacing w:before="202" w:line="276" w:lineRule="auto"/>
        <w:ind w:left="120" w:right="451"/>
        <w:rPr>
          <w:rFonts w:asciiTheme="minorHAnsi" w:hAnsiTheme="minorHAnsi" w:cstheme="minorHAnsi"/>
        </w:rPr>
      </w:pPr>
    </w:p>
    <w:p w14:paraId="0E7F320C" w14:textId="77777777" w:rsidR="00432FAA" w:rsidRPr="000025F1" w:rsidRDefault="00432FAA">
      <w:pPr>
        <w:pStyle w:val="BodyText"/>
        <w:spacing w:before="202" w:line="276" w:lineRule="auto"/>
        <w:ind w:left="120" w:right="451"/>
        <w:rPr>
          <w:rFonts w:asciiTheme="minorHAnsi" w:hAnsiTheme="minorHAnsi" w:cstheme="minorHAnsi"/>
        </w:rPr>
      </w:pPr>
    </w:p>
    <w:p w14:paraId="571CD89F" w14:textId="1601456A" w:rsidR="00C01946" w:rsidRPr="000025F1" w:rsidRDefault="004579DF">
      <w:pPr>
        <w:pStyle w:val="Heading1"/>
        <w:numPr>
          <w:ilvl w:val="1"/>
          <w:numId w:val="2"/>
        </w:numPr>
        <w:tabs>
          <w:tab w:val="left" w:pos="416"/>
        </w:tabs>
        <w:spacing w:before="200"/>
        <w:ind w:left="415" w:hanging="296"/>
        <w:jc w:val="left"/>
        <w:rPr>
          <w:rFonts w:asciiTheme="minorHAnsi" w:hAnsiTheme="minorHAnsi" w:cstheme="minorHAnsi"/>
        </w:rPr>
      </w:pPr>
      <w:bookmarkStart w:id="0" w:name="_Hlk50553232"/>
      <w:r w:rsidRPr="000025F1">
        <w:rPr>
          <w:rFonts w:asciiTheme="minorHAnsi" w:hAnsiTheme="minorHAnsi" w:cstheme="minorHAnsi"/>
        </w:rPr>
        <w:lastRenderedPageBreak/>
        <w:t>Informing contractors and other employers about hazardous</w:t>
      </w:r>
      <w:r w:rsidRPr="000025F1">
        <w:rPr>
          <w:rFonts w:asciiTheme="minorHAnsi" w:hAnsiTheme="minorHAnsi" w:cstheme="minorHAnsi"/>
          <w:spacing w:val="-13"/>
        </w:rPr>
        <w:t xml:space="preserve"> </w:t>
      </w:r>
      <w:r w:rsidRPr="000025F1">
        <w:rPr>
          <w:rFonts w:asciiTheme="minorHAnsi" w:hAnsiTheme="minorHAnsi" w:cstheme="minorHAnsi"/>
        </w:rPr>
        <w:t>chemicals</w:t>
      </w:r>
      <w:r w:rsidR="000F2135">
        <w:rPr>
          <w:rFonts w:asciiTheme="minorHAnsi" w:hAnsiTheme="minorHAnsi" w:cstheme="minorHAnsi"/>
        </w:rPr>
        <w:t xml:space="preserve"> present on Gerber work sites</w:t>
      </w:r>
    </w:p>
    <w:bookmarkEnd w:id="0"/>
    <w:p w14:paraId="08AF1D4A" w14:textId="77777777" w:rsidR="00C01946" w:rsidRPr="000025F1" w:rsidRDefault="00C01946">
      <w:pPr>
        <w:pStyle w:val="BodyText"/>
        <w:spacing w:before="2"/>
        <w:rPr>
          <w:rFonts w:asciiTheme="minorHAnsi" w:hAnsiTheme="minorHAnsi" w:cstheme="minorHAnsi"/>
          <w:b/>
          <w:sz w:val="21"/>
        </w:rPr>
      </w:pPr>
    </w:p>
    <w:p w14:paraId="410344F9" w14:textId="081A1AF1" w:rsidR="00C01946" w:rsidRPr="000025F1" w:rsidRDefault="004579DF">
      <w:pPr>
        <w:pStyle w:val="BodyText"/>
        <w:spacing w:line="276" w:lineRule="auto"/>
        <w:ind w:left="119" w:right="137"/>
        <w:rPr>
          <w:rFonts w:asciiTheme="minorHAnsi" w:hAnsiTheme="minorHAnsi" w:cstheme="minorHAnsi"/>
        </w:rPr>
      </w:pPr>
      <w:r w:rsidRPr="000025F1">
        <w:rPr>
          <w:rFonts w:asciiTheme="minorHAnsi" w:hAnsiTheme="minorHAnsi" w:cstheme="minorHAnsi"/>
        </w:rPr>
        <w:t xml:space="preserve">If employees of other employers may be exposed to hazardous chemicals at </w:t>
      </w:r>
      <w:r w:rsidR="000242F8">
        <w:rPr>
          <w:rFonts w:asciiTheme="minorHAnsi" w:hAnsiTheme="minorHAnsi" w:cstheme="minorHAnsi"/>
        </w:rPr>
        <w:t>Gerber’s</w:t>
      </w:r>
      <w:r w:rsidRPr="000025F1">
        <w:rPr>
          <w:rFonts w:asciiTheme="minorHAnsi" w:hAnsiTheme="minorHAnsi" w:cstheme="minorHAnsi"/>
        </w:rPr>
        <w:t xml:space="preserve"> workplace (for example, employees of a construction </w:t>
      </w:r>
      <w:r w:rsidR="000242F8">
        <w:rPr>
          <w:rFonts w:asciiTheme="minorHAnsi" w:hAnsiTheme="minorHAnsi" w:cstheme="minorHAnsi"/>
        </w:rPr>
        <w:t>sub</w:t>
      </w:r>
      <w:r w:rsidRPr="000025F1">
        <w:rPr>
          <w:rFonts w:asciiTheme="minorHAnsi" w:hAnsiTheme="minorHAnsi" w:cstheme="minorHAnsi"/>
        </w:rPr>
        <w:t>contractor working on-site)</w:t>
      </w:r>
      <w:r w:rsidR="000242F8">
        <w:rPr>
          <w:rFonts w:asciiTheme="minorHAnsi" w:hAnsiTheme="minorHAnsi" w:cstheme="minorHAnsi"/>
        </w:rPr>
        <w:t>,</w:t>
      </w:r>
      <w:r w:rsidRPr="000025F1">
        <w:rPr>
          <w:rFonts w:asciiTheme="minorHAnsi" w:hAnsiTheme="minorHAnsi" w:cstheme="minorHAnsi"/>
        </w:rPr>
        <w:t xml:space="preserve"> </w:t>
      </w:r>
      <w:r w:rsidR="000242F8">
        <w:rPr>
          <w:rFonts w:asciiTheme="minorHAnsi" w:hAnsiTheme="minorHAnsi" w:cstheme="minorHAnsi"/>
        </w:rPr>
        <w:t>i</w:t>
      </w:r>
      <w:r w:rsidRPr="000025F1">
        <w:rPr>
          <w:rFonts w:asciiTheme="minorHAnsi" w:hAnsiTheme="minorHAnsi" w:cstheme="minorHAnsi"/>
        </w:rPr>
        <w:t xml:space="preserve">t is the responsibility of </w:t>
      </w:r>
      <w:r w:rsidR="000242F8">
        <w:rPr>
          <w:rFonts w:asciiTheme="minorHAnsi" w:hAnsiTheme="minorHAnsi" w:cstheme="minorHAnsi"/>
        </w:rPr>
        <w:t xml:space="preserve">the Gerber Construction </w:t>
      </w:r>
      <w:r w:rsidR="00947255">
        <w:rPr>
          <w:rFonts w:asciiTheme="minorHAnsi" w:hAnsiTheme="minorHAnsi" w:cstheme="minorHAnsi"/>
        </w:rPr>
        <w:t>Health &amp; Safety Manager</w:t>
      </w:r>
      <w:r w:rsidRPr="000025F1">
        <w:rPr>
          <w:rFonts w:asciiTheme="minorHAnsi" w:hAnsiTheme="minorHAnsi" w:cstheme="minorHAnsi"/>
        </w:rPr>
        <w:t xml:space="preserve"> to provide </w:t>
      </w:r>
      <w:r w:rsidR="00947255">
        <w:rPr>
          <w:rFonts w:asciiTheme="minorHAnsi" w:hAnsiTheme="minorHAnsi" w:cstheme="minorHAnsi"/>
        </w:rPr>
        <w:t>employers</w:t>
      </w:r>
      <w:r w:rsidRPr="000025F1">
        <w:rPr>
          <w:rFonts w:asciiTheme="minorHAnsi" w:hAnsiTheme="minorHAnsi" w:cstheme="minorHAnsi"/>
        </w:rPr>
        <w:t xml:space="preserve"> and their employees with the following information:</w:t>
      </w:r>
    </w:p>
    <w:p w14:paraId="3579DAED" w14:textId="11DBD5B5" w:rsidR="00C01946" w:rsidRPr="000025F1" w:rsidRDefault="004579DF">
      <w:pPr>
        <w:pStyle w:val="ListParagraph"/>
        <w:numPr>
          <w:ilvl w:val="0"/>
          <w:numId w:val="1"/>
        </w:numPr>
        <w:tabs>
          <w:tab w:val="left" w:pos="479"/>
          <w:tab w:val="left" w:pos="480"/>
        </w:tabs>
        <w:spacing w:before="200" w:line="273" w:lineRule="auto"/>
        <w:ind w:right="211"/>
        <w:rPr>
          <w:rFonts w:asciiTheme="minorHAnsi" w:hAnsiTheme="minorHAnsi" w:cstheme="minorHAnsi"/>
          <w:sz w:val="24"/>
        </w:rPr>
      </w:pPr>
      <w:r w:rsidRPr="000025F1">
        <w:rPr>
          <w:rFonts w:asciiTheme="minorHAnsi" w:hAnsiTheme="minorHAnsi" w:cstheme="minorHAnsi"/>
          <w:sz w:val="24"/>
        </w:rPr>
        <w:t xml:space="preserve">The identity of the chemicals, how to review </w:t>
      </w:r>
      <w:r w:rsidR="00947255">
        <w:rPr>
          <w:rFonts w:asciiTheme="minorHAnsi" w:hAnsiTheme="minorHAnsi" w:cstheme="minorHAnsi"/>
          <w:sz w:val="24"/>
        </w:rPr>
        <w:t>Gerber’s</w:t>
      </w:r>
      <w:r w:rsidRPr="000025F1">
        <w:rPr>
          <w:rFonts w:asciiTheme="minorHAnsi" w:hAnsiTheme="minorHAnsi" w:cstheme="minorHAnsi"/>
          <w:sz w:val="24"/>
        </w:rPr>
        <w:t xml:space="preserve"> Safety Data Sheets, and an explanation of the container labeling</w:t>
      </w:r>
      <w:r w:rsidRPr="000025F1">
        <w:rPr>
          <w:rFonts w:asciiTheme="minorHAnsi" w:hAnsiTheme="minorHAnsi" w:cstheme="minorHAnsi"/>
          <w:spacing w:val="-3"/>
          <w:sz w:val="24"/>
        </w:rPr>
        <w:t xml:space="preserve"> </w:t>
      </w:r>
      <w:r w:rsidRPr="000025F1">
        <w:rPr>
          <w:rFonts w:asciiTheme="minorHAnsi" w:hAnsiTheme="minorHAnsi" w:cstheme="minorHAnsi"/>
          <w:sz w:val="24"/>
        </w:rPr>
        <w:t>system.</w:t>
      </w:r>
    </w:p>
    <w:p w14:paraId="1ED0811A" w14:textId="67840154" w:rsidR="00C01946" w:rsidRPr="000025F1" w:rsidRDefault="00C30E39">
      <w:pPr>
        <w:pStyle w:val="ListParagraph"/>
        <w:numPr>
          <w:ilvl w:val="0"/>
          <w:numId w:val="1"/>
        </w:numPr>
        <w:tabs>
          <w:tab w:val="left" w:pos="479"/>
          <w:tab w:val="left" w:pos="480"/>
        </w:tabs>
        <w:spacing w:before="122"/>
        <w:rPr>
          <w:rFonts w:asciiTheme="minorHAnsi" w:hAnsiTheme="minorHAnsi" w:cstheme="minorHAnsi"/>
          <w:sz w:val="24"/>
        </w:rPr>
      </w:pPr>
      <w:r>
        <w:rPr>
          <w:rFonts w:asciiTheme="minorHAnsi" w:hAnsiTheme="minorHAnsi" w:cstheme="minorHAnsi"/>
          <w:sz w:val="24"/>
        </w:rPr>
        <w:t xml:space="preserve">The control methods in place designed </w:t>
      </w:r>
      <w:r w:rsidR="004579DF" w:rsidRPr="000025F1">
        <w:rPr>
          <w:rFonts w:asciiTheme="minorHAnsi" w:hAnsiTheme="minorHAnsi" w:cstheme="minorHAnsi"/>
          <w:sz w:val="24"/>
        </w:rPr>
        <w:t>to prevent</w:t>
      </w:r>
      <w:r w:rsidR="004579DF" w:rsidRPr="000025F1">
        <w:rPr>
          <w:rFonts w:asciiTheme="minorHAnsi" w:hAnsiTheme="minorHAnsi" w:cstheme="minorHAnsi"/>
          <w:spacing w:val="-6"/>
          <w:sz w:val="24"/>
        </w:rPr>
        <w:t xml:space="preserve"> </w:t>
      </w:r>
      <w:r w:rsidR="004579DF" w:rsidRPr="000025F1">
        <w:rPr>
          <w:rFonts w:asciiTheme="minorHAnsi" w:hAnsiTheme="minorHAnsi" w:cstheme="minorHAnsi"/>
          <w:sz w:val="24"/>
        </w:rPr>
        <w:t>exposure.</w:t>
      </w:r>
    </w:p>
    <w:p w14:paraId="3FF59577" w14:textId="77777777" w:rsidR="00C01946" w:rsidRPr="000025F1" w:rsidRDefault="00C01946">
      <w:pPr>
        <w:pStyle w:val="BodyText"/>
        <w:rPr>
          <w:rFonts w:asciiTheme="minorHAnsi" w:hAnsiTheme="minorHAnsi" w:cstheme="minorHAnsi"/>
          <w:sz w:val="20"/>
        </w:rPr>
      </w:pPr>
    </w:p>
    <w:p w14:paraId="367D8324" w14:textId="0E8A5AE5" w:rsidR="00C01946" w:rsidRPr="000025F1" w:rsidRDefault="00C30E39">
      <w:pPr>
        <w:pStyle w:val="BodyText"/>
        <w:spacing w:before="101" w:line="276" w:lineRule="auto"/>
        <w:ind w:left="120" w:right="174"/>
        <w:rPr>
          <w:rFonts w:asciiTheme="minorHAnsi" w:hAnsiTheme="minorHAnsi" w:cstheme="minorHAnsi"/>
        </w:rPr>
      </w:pPr>
      <w:r>
        <w:rPr>
          <w:rFonts w:asciiTheme="minorHAnsi" w:hAnsiTheme="minorHAnsi" w:cstheme="minorHAnsi"/>
        </w:rPr>
        <w:t>The Gerber Health &amp; Safety Manager</w:t>
      </w:r>
      <w:r w:rsidR="004579DF" w:rsidRPr="000025F1">
        <w:rPr>
          <w:rFonts w:asciiTheme="minorHAnsi" w:hAnsiTheme="minorHAnsi" w:cstheme="minorHAnsi"/>
        </w:rPr>
        <w:t xml:space="preserve"> will also obtain a Safety Data Sheet for any hazardous chemical a</w:t>
      </w:r>
      <w:r>
        <w:rPr>
          <w:rFonts w:asciiTheme="minorHAnsi" w:hAnsiTheme="minorHAnsi" w:cstheme="minorHAnsi"/>
        </w:rPr>
        <w:t>nother employer</w:t>
      </w:r>
      <w:r w:rsidR="004579DF" w:rsidRPr="000025F1">
        <w:rPr>
          <w:rFonts w:asciiTheme="minorHAnsi" w:hAnsiTheme="minorHAnsi" w:cstheme="minorHAnsi"/>
        </w:rPr>
        <w:t xml:space="preserve"> brings into the workplace.</w:t>
      </w:r>
    </w:p>
    <w:p w14:paraId="78C77819" w14:textId="167659FC" w:rsidR="00C01946" w:rsidRDefault="00C01946" w:rsidP="00FD67F9">
      <w:pPr>
        <w:pStyle w:val="BodyText"/>
        <w:rPr>
          <w:b/>
          <w:sz w:val="29"/>
        </w:rPr>
      </w:pPr>
    </w:p>
    <w:p w14:paraId="5566E62C" w14:textId="535BF7F8" w:rsidR="00F30B4B" w:rsidRDefault="005C64B2" w:rsidP="00F30B4B">
      <w:pPr>
        <w:pStyle w:val="BodyText"/>
        <w:tabs>
          <w:tab w:val="left" w:pos="360"/>
        </w:tabs>
        <w:ind w:left="360" w:hanging="360"/>
        <w:rPr>
          <w:rFonts w:asciiTheme="minorHAnsi" w:hAnsiTheme="minorHAnsi" w:cstheme="minorHAnsi"/>
          <w:b/>
        </w:rPr>
      </w:pPr>
      <w:r>
        <w:rPr>
          <w:rFonts w:asciiTheme="minorHAnsi" w:hAnsiTheme="minorHAnsi" w:cstheme="minorHAnsi"/>
          <w:b/>
        </w:rPr>
        <w:t>8</w:t>
      </w:r>
      <w:r w:rsidR="00F30B4B" w:rsidRPr="00F30B4B">
        <w:rPr>
          <w:rFonts w:asciiTheme="minorHAnsi" w:hAnsiTheme="minorHAnsi" w:cstheme="minorHAnsi"/>
          <w:b/>
        </w:rPr>
        <w:t>.</w:t>
      </w:r>
      <w:r w:rsidR="00F30B4B" w:rsidRPr="00F30B4B">
        <w:rPr>
          <w:rFonts w:asciiTheme="minorHAnsi" w:hAnsiTheme="minorHAnsi" w:cstheme="minorHAnsi"/>
          <w:b/>
        </w:rPr>
        <w:tab/>
      </w:r>
      <w:r>
        <w:rPr>
          <w:rFonts w:asciiTheme="minorHAnsi" w:hAnsiTheme="minorHAnsi" w:cstheme="minorHAnsi"/>
          <w:b/>
        </w:rPr>
        <w:t>Program Review and Updates</w:t>
      </w:r>
    </w:p>
    <w:p w14:paraId="0A44C754" w14:textId="0B9F9A04" w:rsidR="005C64B2" w:rsidRDefault="005C64B2" w:rsidP="00F30B4B">
      <w:pPr>
        <w:pStyle w:val="BodyText"/>
        <w:tabs>
          <w:tab w:val="left" w:pos="360"/>
        </w:tabs>
        <w:ind w:left="360" w:hanging="360"/>
        <w:rPr>
          <w:rFonts w:asciiTheme="minorHAnsi" w:hAnsiTheme="minorHAnsi" w:cstheme="minorHAnsi"/>
          <w:b/>
        </w:rPr>
      </w:pPr>
    </w:p>
    <w:p w14:paraId="04E43D49" w14:textId="50527460" w:rsidR="005C64B2" w:rsidRDefault="00F43D61" w:rsidP="00F57D03">
      <w:pPr>
        <w:pStyle w:val="BodyText"/>
        <w:tabs>
          <w:tab w:val="left" w:pos="0"/>
        </w:tabs>
        <w:rPr>
          <w:rFonts w:asciiTheme="minorHAnsi" w:hAnsiTheme="minorHAnsi" w:cstheme="minorHAnsi"/>
          <w:bCs/>
        </w:rPr>
      </w:pPr>
      <w:r w:rsidRPr="00F43D61">
        <w:rPr>
          <w:rFonts w:asciiTheme="minorHAnsi" w:hAnsiTheme="minorHAnsi" w:cstheme="minorHAnsi"/>
          <w:bCs/>
        </w:rPr>
        <w:t>The Hazard C</w:t>
      </w:r>
      <w:r>
        <w:rPr>
          <w:rFonts w:asciiTheme="minorHAnsi" w:hAnsiTheme="minorHAnsi" w:cstheme="minorHAnsi"/>
          <w:bCs/>
        </w:rPr>
        <w:t>ommunication Program will undergo a formal review annually</w:t>
      </w:r>
      <w:r w:rsidR="00F57D03">
        <w:rPr>
          <w:rFonts w:asciiTheme="minorHAnsi" w:hAnsiTheme="minorHAnsi" w:cstheme="minorHAnsi"/>
          <w:bCs/>
        </w:rPr>
        <w:t xml:space="preserve">, including Safety Data Sheet </w:t>
      </w:r>
      <w:r w:rsidR="00220715">
        <w:rPr>
          <w:rFonts w:asciiTheme="minorHAnsi" w:hAnsiTheme="minorHAnsi" w:cstheme="minorHAnsi"/>
          <w:bCs/>
        </w:rPr>
        <w:t>currency, labeling systems in use, chemical inventory accuracy, training curriculu</w:t>
      </w:r>
      <w:r w:rsidR="00841D8D">
        <w:rPr>
          <w:rFonts w:asciiTheme="minorHAnsi" w:hAnsiTheme="minorHAnsi" w:cstheme="minorHAnsi"/>
          <w:bCs/>
        </w:rPr>
        <w:t xml:space="preserve">m design, and training </w:t>
      </w:r>
      <w:r w:rsidR="006F4216">
        <w:rPr>
          <w:rFonts w:asciiTheme="minorHAnsi" w:hAnsiTheme="minorHAnsi" w:cstheme="minorHAnsi"/>
          <w:bCs/>
        </w:rPr>
        <w:t>documentation.</w:t>
      </w:r>
    </w:p>
    <w:p w14:paraId="06476391" w14:textId="7BC364B3" w:rsidR="006F4216" w:rsidRDefault="006F4216" w:rsidP="00F57D03">
      <w:pPr>
        <w:pStyle w:val="BodyText"/>
        <w:tabs>
          <w:tab w:val="left" w:pos="0"/>
        </w:tabs>
        <w:rPr>
          <w:rFonts w:asciiTheme="minorHAnsi" w:hAnsiTheme="minorHAnsi" w:cstheme="minorHAnsi"/>
          <w:bCs/>
        </w:rPr>
      </w:pPr>
    </w:p>
    <w:p w14:paraId="11FB1B9E" w14:textId="694736A9" w:rsidR="006F4216" w:rsidRDefault="006F4216" w:rsidP="00F57D03">
      <w:pPr>
        <w:pStyle w:val="BodyText"/>
        <w:tabs>
          <w:tab w:val="left" w:pos="0"/>
        </w:tabs>
        <w:rPr>
          <w:rFonts w:asciiTheme="minorHAnsi" w:hAnsiTheme="minorHAnsi" w:cstheme="minorHAnsi"/>
          <w:bCs/>
        </w:rPr>
      </w:pPr>
      <w:r>
        <w:rPr>
          <w:rFonts w:asciiTheme="minorHAnsi" w:hAnsiTheme="minorHAnsi" w:cstheme="minorHAnsi"/>
          <w:bCs/>
        </w:rPr>
        <w:t>Any updates to Safety Data Sheets</w:t>
      </w:r>
      <w:r w:rsidR="00154B6D">
        <w:rPr>
          <w:rFonts w:asciiTheme="minorHAnsi" w:hAnsiTheme="minorHAnsi" w:cstheme="minorHAnsi"/>
          <w:bCs/>
        </w:rPr>
        <w:t>, container labeling requirements, chemical inventory, etc. will be performed as the new information becomes available.</w:t>
      </w:r>
    </w:p>
    <w:p w14:paraId="6C08D01A" w14:textId="29246610" w:rsidR="00AE510F" w:rsidRDefault="00AE510F" w:rsidP="00F57D03">
      <w:pPr>
        <w:pStyle w:val="BodyText"/>
        <w:tabs>
          <w:tab w:val="left" w:pos="0"/>
        </w:tabs>
        <w:rPr>
          <w:rFonts w:asciiTheme="minorHAnsi" w:hAnsiTheme="minorHAnsi" w:cstheme="minorHAnsi"/>
          <w:bCs/>
        </w:rPr>
      </w:pPr>
    </w:p>
    <w:p w14:paraId="746C4DF3" w14:textId="6F3EDEE5" w:rsidR="00AE510F" w:rsidRPr="00F43D61" w:rsidRDefault="00AE510F" w:rsidP="00F57D03">
      <w:pPr>
        <w:pStyle w:val="BodyText"/>
        <w:tabs>
          <w:tab w:val="left" w:pos="0"/>
        </w:tabs>
        <w:rPr>
          <w:rFonts w:asciiTheme="minorHAnsi" w:hAnsiTheme="minorHAnsi" w:cstheme="minorHAnsi"/>
          <w:bCs/>
        </w:rPr>
      </w:pPr>
      <w:r>
        <w:rPr>
          <w:rFonts w:asciiTheme="minorHAnsi" w:hAnsiTheme="minorHAnsi" w:cstheme="minorHAnsi"/>
          <w:bCs/>
        </w:rPr>
        <w:t>The annual review and periodic updates are the responsibility of the Gerber Health &amp; Safety Manager.</w:t>
      </w:r>
    </w:p>
    <w:p w14:paraId="57778567" w14:textId="77777777" w:rsidR="005C64B2" w:rsidRPr="00F30B4B" w:rsidRDefault="005C64B2" w:rsidP="00F30B4B">
      <w:pPr>
        <w:pStyle w:val="BodyText"/>
        <w:tabs>
          <w:tab w:val="left" w:pos="360"/>
        </w:tabs>
        <w:ind w:left="360" w:hanging="360"/>
        <w:rPr>
          <w:rFonts w:asciiTheme="minorHAnsi" w:hAnsiTheme="minorHAnsi" w:cstheme="minorHAnsi"/>
          <w:b/>
        </w:rPr>
      </w:pPr>
    </w:p>
    <w:sectPr w:rsidR="005C64B2" w:rsidRPr="00F30B4B">
      <w:footerReference w:type="default" r:id="rId8"/>
      <w:pgSz w:w="12240" w:h="15840"/>
      <w:pgMar w:top="1500" w:right="1700" w:bottom="980" w:left="168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32B0" w14:textId="77777777" w:rsidR="008D60C9" w:rsidRDefault="008D60C9">
      <w:r>
        <w:separator/>
      </w:r>
    </w:p>
  </w:endnote>
  <w:endnote w:type="continuationSeparator" w:id="0">
    <w:p w14:paraId="2792F534" w14:textId="77777777" w:rsidR="008D60C9" w:rsidRDefault="008D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DBAF" w14:textId="6CC20AD0" w:rsidR="00C01946" w:rsidRDefault="006C0B3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34F6BBD" wp14:editId="418A2BE0">
              <wp:simplePos x="0" y="0"/>
              <wp:positionH relativeFrom="page">
                <wp:posOffset>3810000</wp:posOffset>
              </wp:positionH>
              <wp:positionV relativeFrom="page">
                <wp:posOffset>9414510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4EC2E" w14:textId="77777777" w:rsidR="00C01946" w:rsidRDefault="004579DF">
                          <w:pPr>
                            <w:pStyle w:val="BodyText"/>
                            <w:spacing w:before="10"/>
                            <w:ind w:left="60"/>
                            <w:rPr>
                              <w:rFonts w:ascii="Times New Roman"/>
                            </w:rPr>
                          </w:pPr>
                          <w:r>
                            <w:fldChar w:fldCharType="begin"/>
                          </w:r>
                          <w:r>
                            <w:rPr>
                              <w:rFonts w:ascii="Times New Roman"/>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F6BBD" id="_x0000_t202" coordsize="21600,21600" o:spt="202" path="m,l,21600r21600,l21600,xe">
              <v:stroke joinstyle="miter"/>
              <v:path gradientshapeok="t" o:connecttype="rect"/>
            </v:shapetype>
            <v:shape id="Text Box 1" o:spid="_x0000_s1026" type="#_x0000_t202" style="position:absolute;margin-left:300pt;margin-top:741.3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" filled="f" stroked="f">
              <v:textbox inset="0,0,0,0">
                <w:txbxContent>
                  <w:p w14:paraId="38E4EC2E" w14:textId="77777777" w:rsidR="00C01946" w:rsidRDefault="004579DF">
                    <w:pPr>
                      <w:pStyle w:val="BodyText"/>
                      <w:spacing w:before="10"/>
                      <w:ind w:left="60"/>
                      <w:rPr>
                        <w:rFonts w:ascii="Times New Roman"/>
                      </w:rPr>
                    </w:pPr>
                    <w:r>
                      <w:fldChar w:fldCharType="begin"/>
                    </w:r>
                    <w:r>
                      <w:rPr>
                        <w:rFonts w:ascii="Times New Roman"/>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8424" w14:textId="77777777" w:rsidR="008D60C9" w:rsidRDefault="008D60C9">
      <w:r>
        <w:separator/>
      </w:r>
    </w:p>
  </w:footnote>
  <w:footnote w:type="continuationSeparator" w:id="0">
    <w:p w14:paraId="7AF3B16E" w14:textId="77777777" w:rsidR="008D60C9" w:rsidRDefault="008D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8A0"/>
    <w:multiLevelType w:val="hybridMultilevel"/>
    <w:tmpl w:val="850EDCD0"/>
    <w:lvl w:ilvl="0" w:tplc="BF327DB2">
      <w:numFmt w:val="bullet"/>
      <w:lvlText w:val=""/>
      <w:lvlJc w:val="left"/>
      <w:pPr>
        <w:ind w:left="480" w:hanging="360"/>
      </w:pPr>
      <w:rPr>
        <w:rFonts w:ascii="Symbol" w:eastAsia="Symbol" w:hAnsi="Symbol" w:cs="Symbol" w:hint="default"/>
        <w:w w:val="100"/>
        <w:sz w:val="24"/>
        <w:szCs w:val="24"/>
        <w:lang w:val="en-US" w:eastAsia="en-US" w:bidi="ar-SA"/>
      </w:rPr>
    </w:lvl>
    <w:lvl w:ilvl="1" w:tplc="86DAEFE0">
      <w:numFmt w:val="bullet"/>
      <w:lvlText w:val="o"/>
      <w:lvlJc w:val="left"/>
      <w:pPr>
        <w:ind w:left="1560" w:hanging="360"/>
      </w:pPr>
      <w:rPr>
        <w:rFonts w:ascii="Courier New" w:eastAsia="Courier New" w:hAnsi="Courier New" w:cs="Courier New" w:hint="default"/>
        <w:w w:val="99"/>
        <w:sz w:val="24"/>
        <w:szCs w:val="24"/>
        <w:lang w:val="en-US" w:eastAsia="en-US" w:bidi="ar-SA"/>
      </w:rPr>
    </w:lvl>
    <w:lvl w:ilvl="2" w:tplc="295E75DC">
      <w:numFmt w:val="bullet"/>
      <w:lvlText w:val="•"/>
      <w:lvlJc w:val="left"/>
      <w:pPr>
        <w:ind w:left="2371" w:hanging="360"/>
      </w:pPr>
      <w:rPr>
        <w:rFonts w:hint="default"/>
        <w:lang w:val="en-US" w:eastAsia="en-US" w:bidi="ar-SA"/>
      </w:rPr>
    </w:lvl>
    <w:lvl w:ilvl="3" w:tplc="D49E3A10">
      <w:numFmt w:val="bullet"/>
      <w:lvlText w:val="•"/>
      <w:lvlJc w:val="left"/>
      <w:pPr>
        <w:ind w:left="3182" w:hanging="360"/>
      </w:pPr>
      <w:rPr>
        <w:rFonts w:hint="default"/>
        <w:lang w:val="en-US" w:eastAsia="en-US" w:bidi="ar-SA"/>
      </w:rPr>
    </w:lvl>
    <w:lvl w:ilvl="4" w:tplc="F244C462">
      <w:numFmt w:val="bullet"/>
      <w:lvlText w:val="•"/>
      <w:lvlJc w:val="left"/>
      <w:pPr>
        <w:ind w:left="3993" w:hanging="360"/>
      </w:pPr>
      <w:rPr>
        <w:rFonts w:hint="default"/>
        <w:lang w:val="en-US" w:eastAsia="en-US" w:bidi="ar-SA"/>
      </w:rPr>
    </w:lvl>
    <w:lvl w:ilvl="5" w:tplc="98A6921E">
      <w:numFmt w:val="bullet"/>
      <w:lvlText w:val="•"/>
      <w:lvlJc w:val="left"/>
      <w:pPr>
        <w:ind w:left="4804" w:hanging="360"/>
      </w:pPr>
      <w:rPr>
        <w:rFonts w:hint="default"/>
        <w:lang w:val="en-US" w:eastAsia="en-US" w:bidi="ar-SA"/>
      </w:rPr>
    </w:lvl>
    <w:lvl w:ilvl="6" w:tplc="29C4AAFE">
      <w:numFmt w:val="bullet"/>
      <w:lvlText w:val="•"/>
      <w:lvlJc w:val="left"/>
      <w:pPr>
        <w:ind w:left="5615" w:hanging="360"/>
      </w:pPr>
      <w:rPr>
        <w:rFonts w:hint="default"/>
        <w:lang w:val="en-US" w:eastAsia="en-US" w:bidi="ar-SA"/>
      </w:rPr>
    </w:lvl>
    <w:lvl w:ilvl="7" w:tplc="46F0F5A0">
      <w:numFmt w:val="bullet"/>
      <w:lvlText w:val="•"/>
      <w:lvlJc w:val="left"/>
      <w:pPr>
        <w:ind w:left="6426" w:hanging="360"/>
      </w:pPr>
      <w:rPr>
        <w:rFonts w:hint="default"/>
        <w:lang w:val="en-US" w:eastAsia="en-US" w:bidi="ar-SA"/>
      </w:rPr>
    </w:lvl>
    <w:lvl w:ilvl="8" w:tplc="95BCC03A">
      <w:numFmt w:val="bullet"/>
      <w:lvlText w:val="•"/>
      <w:lvlJc w:val="left"/>
      <w:pPr>
        <w:ind w:left="7237" w:hanging="360"/>
      </w:pPr>
      <w:rPr>
        <w:rFonts w:hint="default"/>
        <w:lang w:val="en-US" w:eastAsia="en-US" w:bidi="ar-SA"/>
      </w:rPr>
    </w:lvl>
  </w:abstractNum>
  <w:abstractNum w:abstractNumId="1" w15:restartNumberingAfterBreak="0">
    <w:nsid w:val="0F9D3DD8"/>
    <w:multiLevelType w:val="hybridMultilevel"/>
    <w:tmpl w:val="81307C20"/>
    <w:lvl w:ilvl="0" w:tplc="5E3C878C">
      <w:start w:val="1"/>
      <w:numFmt w:val="decimal"/>
      <w:lvlText w:val="%1."/>
      <w:lvlJc w:val="left"/>
      <w:pPr>
        <w:ind w:left="398" w:hanging="279"/>
        <w:jc w:val="left"/>
      </w:pPr>
      <w:rPr>
        <w:rFonts w:ascii="Garamond" w:eastAsia="Garamond" w:hAnsi="Garamond" w:cs="Garamond" w:hint="default"/>
        <w:b/>
        <w:bCs/>
        <w:w w:val="100"/>
        <w:sz w:val="24"/>
        <w:szCs w:val="24"/>
        <w:lang w:val="en-US" w:eastAsia="en-US" w:bidi="ar-SA"/>
      </w:rPr>
    </w:lvl>
    <w:lvl w:ilvl="1" w:tplc="8EC0CC22">
      <w:start w:val="1"/>
      <w:numFmt w:val="decimal"/>
      <w:lvlText w:val="%2."/>
      <w:lvlJc w:val="left"/>
      <w:pPr>
        <w:ind w:left="840" w:hanging="360"/>
        <w:jc w:val="right"/>
      </w:pPr>
      <w:rPr>
        <w:rFonts w:hint="default"/>
        <w:w w:val="100"/>
        <w:lang w:val="en-US" w:eastAsia="en-US" w:bidi="ar-SA"/>
      </w:rPr>
    </w:lvl>
    <w:lvl w:ilvl="2" w:tplc="E1B0D9B4">
      <w:numFmt w:val="bullet"/>
      <w:lvlText w:val="•"/>
      <w:lvlJc w:val="left"/>
      <w:pPr>
        <w:ind w:left="1731" w:hanging="360"/>
      </w:pPr>
      <w:rPr>
        <w:rFonts w:hint="default"/>
        <w:lang w:val="en-US" w:eastAsia="en-US" w:bidi="ar-SA"/>
      </w:rPr>
    </w:lvl>
    <w:lvl w:ilvl="3" w:tplc="8FF4060C">
      <w:numFmt w:val="bullet"/>
      <w:lvlText w:val="•"/>
      <w:lvlJc w:val="left"/>
      <w:pPr>
        <w:ind w:left="2622" w:hanging="360"/>
      </w:pPr>
      <w:rPr>
        <w:rFonts w:hint="default"/>
        <w:lang w:val="en-US" w:eastAsia="en-US" w:bidi="ar-SA"/>
      </w:rPr>
    </w:lvl>
    <w:lvl w:ilvl="4" w:tplc="3C4A6992">
      <w:numFmt w:val="bullet"/>
      <w:lvlText w:val="•"/>
      <w:lvlJc w:val="left"/>
      <w:pPr>
        <w:ind w:left="3513" w:hanging="360"/>
      </w:pPr>
      <w:rPr>
        <w:rFonts w:hint="default"/>
        <w:lang w:val="en-US" w:eastAsia="en-US" w:bidi="ar-SA"/>
      </w:rPr>
    </w:lvl>
    <w:lvl w:ilvl="5" w:tplc="77102284">
      <w:numFmt w:val="bullet"/>
      <w:lvlText w:val="•"/>
      <w:lvlJc w:val="left"/>
      <w:pPr>
        <w:ind w:left="4404" w:hanging="360"/>
      </w:pPr>
      <w:rPr>
        <w:rFonts w:hint="default"/>
        <w:lang w:val="en-US" w:eastAsia="en-US" w:bidi="ar-SA"/>
      </w:rPr>
    </w:lvl>
    <w:lvl w:ilvl="6" w:tplc="A15A604E">
      <w:numFmt w:val="bullet"/>
      <w:lvlText w:val="•"/>
      <w:lvlJc w:val="left"/>
      <w:pPr>
        <w:ind w:left="5295" w:hanging="360"/>
      </w:pPr>
      <w:rPr>
        <w:rFonts w:hint="default"/>
        <w:lang w:val="en-US" w:eastAsia="en-US" w:bidi="ar-SA"/>
      </w:rPr>
    </w:lvl>
    <w:lvl w:ilvl="7" w:tplc="EB883F44">
      <w:numFmt w:val="bullet"/>
      <w:lvlText w:val="•"/>
      <w:lvlJc w:val="left"/>
      <w:pPr>
        <w:ind w:left="6186" w:hanging="360"/>
      </w:pPr>
      <w:rPr>
        <w:rFonts w:hint="default"/>
        <w:lang w:val="en-US" w:eastAsia="en-US" w:bidi="ar-SA"/>
      </w:rPr>
    </w:lvl>
    <w:lvl w:ilvl="8" w:tplc="92B4A534">
      <w:numFmt w:val="bullet"/>
      <w:lvlText w:val="•"/>
      <w:lvlJc w:val="left"/>
      <w:pPr>
        <w:ind w:left="7077" w:hanging="360"/>
      </w:pPr>
      <w:rPr>
        <w:rFonts w:hint="default"/>
        <w:lang w:val="en-US" w:eastAsia="en-US" w:bidi="ar-SA"/>
      </w:rPr>
    </w:lvl>
  </w:abstractNum>
  <w:num w:numId="1" w16cid:durableId="2141653565">
    <w:abstractNumId w:val="0"/>
  </w:num>
  <w:num w:numId="2" w16cid:durableId="529225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46"/>
    <w:rsid w:val="000025F1"/>
    <w:rsid w:val="000242F8"/>
    <w:rsid w:val="000F2135"/>
    <w:rsid w:val="00100923"/>
    <w:rsid w:val="00122C7F"/>
    <w:rsid w:val="00154B6D"/>
    <w:rsid w:val="001756CB"/>
    <w:rsid w:val="001806D3"/>
    <w:rsid w:val="001D1DC4"/>
    <w:rsid w:val="001D42E6"/>
    <w:rsid w:val="001E5CD7"/>
    <w:rsid w:val="00205FCF"/>
    <w:rsid w:val="00220715"/>
    <w:rsid w:val="00237C46"/>
    <w:rsid w:val="0029602B"/>
    <w:rsid w:val="003B6008"/>
    <w:rsid w:val="00406BFD"/>
    <w:rsid w:val="00432FAA"/>
    <w:rsid w:val="004579DF"/>
    <w:rsid w:val="00580234"/>
    <w:rsid w:val="00590E80"/>
    <w:rsid w:val="005C64B2"/>
    <w:rsid w:val="005E12F2"/>
    <w:rsid w:val="00600A95"/>
    <w:rsid w:val="006119F0"/>
    <w:rsid w:val="00646B75"/>
    <w:rsid w:val="00661271"/>
    <w:rsid w:val="006C0B32"/>
    <w:rsid w:val="006F4216"/>
    <w:rsid w:val="0077043E"/>
    <w:rsid w:val="007A22DA"/>
    <w:rsid w:val="007C598C"/>
    <w:rsid w:val="007C7255"/>
    <w:rsid w:val="00841D8D"/>
    <w:rsid w:val="00896F25"/>
    <w:rsid w:val="008D60C9"/>
    <w:rsid w:val="0094425F"/>
    <w:rsid w:val="00947255"/>
    <w:rsid w:val="00957642"/>
    <w:rsid w:val="009D1631"/>
    <w:rsid w:val="00A20837"/>
    <w:rsid w:val="00AB28BF"/>
    <w:rsid w:val="00AD555F"/>
    <w:rsid w:val="00AE510F"/>
    <w:rsid w:val="00C01946"/>
    <w:rsid w:val="00C13852"/>
    <w:rsid w:val="00C30E39"/>
    <w:rsid w:val="00C819E9"/>
    <w:rsid w:val="00D245E0"/>
    <w:rsid w:val="00D318D6"/>
    <w:rsid w:val="00E077DA"/>
    <w:rsid w:val="00E17FA8"/>
    <w:rsid w:val="00E533ED"/>
    <w:rsid w:val="00E71D58"/>
    <w:rsid w:val="00E763C8"/>
    <w:rsid w:val="00E831E5"/>
    <w:rsid w:val="00EE3647"/>
    <w:rsid w:val="00F30B4B"/>
    <w:rsid w:val="00F35A90"/>
    <w:rsid w:val="00F43D61"/>
    <w:rsid w:val="00F57D03"/>
    <w:rsid w:val="00F91648"/>
    <w:rsid w:val="00FC1F5D"/>
    <w:rsid w:val="00FD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389F6"/>
  <w15:docId w15:val="{E20C1ED6-DA9F-4576-927D-56A1BD30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415" w:hanging="2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516" w:right="498"/>
      <w:jc w:val="center"/>
    </w:pPr>
    <w:rPr>
      <w:b/>
      <w:bCs/>
      <w:sz w:val="36"/>
      <w:szCs w:val="36"/>
    </w:rPr>
  </w:style>
  <w:style w:type="paragraph" w:styleId="ListParagraph">
    <w:name w:val="List Paragraph"/>
    <w:basedOn w:val="Normal"/>
    <w:uiPriority w:val="1"/>
    <w:qFormat/>
    <w:pPr>
      <w:spacing w:before="101"/>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6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F25"/>
    <w:rPr>
      <w:rFonts w:ascii="Segoe UI" w:eastAsia="Garamond"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1213</TotalTime>
  <Pages>5</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Sample</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Katie Bloomquist</dc:creator>
  <cp:lastModifiedBy>Cariann</cp:lastModifiedBy>
  <cp:revision>6</cp:revision>
  <cp:lastPrinted>2020-09-08T21:05:00Z</cp:lastPrinted>
  <dcterms:created xsi:type="dcterms:W3CDTF">2020-09-08T21:04:00Z</dcterms:created>
  <dcterms:modified xsi:type="dcterms:W3CDTF">2025-12-09T19:38:00Z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2016-02-25T00:00:00Z</vt:filetime>
  </property>
  <property fmtid="{D5CDD505-2E9C-101B-9397-08002B2CF9AE}" pid="3" name="Creator">
    <vt:lpwstr>Acrobat PDFMaker 10.1 for Word</vt:lpwstr>
  </property>
  <property fmtid="{D5CDD505-2E9C-101B-9397-08002B2CF9AE}" pid="4" name="LastSaved">
    <vt:filetime>2020-09-08T00:00:00Z</vt:filetime>
  </property>
</Properties>
</file>