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entury Gothic" w:cs="Century Gothic" w:eastAsia="Century Gothic" w:hAnsi="Century Gothic"/>
          <w:b w:val="1"/>
          <w:sz w:val="48"/>
          <w:szCs w:val="48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48"/>
          <w:szCs w:val="48"/>
          <w:u w:val="single"/>
          <w:rtl w:val="0"/>
        </w:rPr>
        <w:t xml:space="preserve">Student Supply List (3rd Grade)  </w:t>
      </w:r>
    </w:p>
    <w:p w:rsidR="00000000" w:rsidDel="00000000" w:rsidP="00000000" w:rsidRDefault="00000000" w:rsidRPr="00000000" w14:paraId="00000002">
      <w:pPr>
        <w:pageBreakBefore w:val="0"/>
        <w:rPr>
          <w:rFonts w:ascii="Century Gothic" w:cs="Century Gothic" w:eastAsia="Century Gothic" w:hAnsi="Century Gothic"/>
          <w:color w:val="3c78d8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Composition notebooks (6)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3 folders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24 pencils, sharpened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5 erasers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Ruler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Crayons or colored pencils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Markers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Safety scissors (rounded tip)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Glue sticks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Dry erase markers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Plain white copy paper 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Individual hand sanitizer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Water bottle (refillable)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Box of tissues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Clorox wipes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Paper towels</w:t>
      </w:r>
    </w:p>
    <w:p w:rsidR="00000000" w:rsidDel="00000000" w:rsidP="00000000" w:rsidRDefault="00000000" w:rsidRPr="00000000" w14:paraId="00000013">
      <w:pPr>
        <w:pageBreakBefore w:val="0"/>
        <w:ind w:left="720" w:firstLine="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0" w:firstLine="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0" w:firstLine="0"/>
        <w:jc w:val="center"/>
        <w:rPr>
          <w:rFonts w:ascii="Century Gothic" w:cs="Century Gothic" w:eastAsia="Century Gothic" w:hAnsi="Century Gothic"/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0" w:firstLine="0"/>
        <w:jc w:val="center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48"/>
          <w:szCs w:val="48"/>
          <w:u w:val="single"/>
          <w:rtl w:val="0"/>
        </w:rPr>
        <w:t xml:space="preserve">Lista de suministros para estudiantes (3er grado)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40"/>
          <w:szCs w:val="40"/>
          <w:u w:val="singl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Cuadernos de composición (6)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3 carpetas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24 lápices, afilados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5 gomas de borrar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Gobernante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Lápices de colores o crayola de colores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Marcadores 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Tijeras de seguridad (punta redonda)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Palitos de pegamento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Marcadores de borrado en seco 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Papel de copia blanco normal 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Desinfectante de manos individual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Botella de agua (recargable)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Caja de pañuelos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Toallitas Clorox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Toallas de papel</w:t>
      </w:r>
    </w:p>
    <w:p w:rsidR="00000000" w:rsidDel="00000000" w:rsidP="00000000" w:rsidRDefault="00000000" w:rsidRPr="00000000" w14:paraId="00000028">
      <w:pPr>
        <w:pageBreakBefore w:val="0"/>
        <w:ind w:left="0" w:firstLine="0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