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Partner search form</w:t>
      </w:r>
    </w:p>
    <w:p w:rsidR="00000000" w:rsidDel="00000000" w:rsidP="00000000" w:rsidRDefault="00000000" w:rsidRPr="00000000" w14:paraId="00000002">
      <w:pPr>
        <w:jc w:val="center"/>
        <w:rPr/>
      </w:pPr>
      <w:r w:rsidDel="00000000" w:rsidR="00000000" w:rsidRPr="00000000">
        <w:rPr>
          <w:rtl w:val="0"/>
        </w:rPr>
        <w:t xml:space="preserve">For Creative Europe project applications</w:t>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Call</w:t>
            </w:r>
          </w:p>
        </w:tc>
        <w:tc>
          <w:tcPr/>
          <w:p w:rsidR="00000000" w:rsidDel="00000000" w:rsidP="00000000" w:rsidRDefault="00000000" w:rsidRPr="00000000" w14:paraId="00000004">
            <w:pPr>
              <w:rPr>
                <w:i w:val="1"/>
                <w:iCs w:val="1"/>
              </w:rPr>
            </w:pPr>
            <w:r w:rsidDel="00000000" w:rsidR="00000000" w:rsidRPr="00000000">
              <w:rPr>
                <w:i w:val="1"/>
                <w:iCs w:val="1"/>
                <w:rtl w:val="0"/>
              </w:rPr>
              <w:t xml:space="preserve">Support to European Cooperation Projects </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Strand or category</w:t>
            </w:r>
          </w:p>
        </w:tc>
        <w:tc>
          <w:tcPr/>
          <w:p w:rsidR="00000000" w:rsidDel="00000000" w:rsidP="00000000" w:rsidRDefault="00000000" w:rsidRPr="00000000" w14:paraId="00000006">
            <w:pPr>
              <w:rPr>
                <w:i w:val="1"/>
                <w:iCs w:val="1"/>
              </w:rPr>
            </w:pPr>
            <w:r w:rsidDel="00000000" w:rsidR="00000000" w:rsidRPr="00000000">
              <w:rPr>
                <w:i w:val="1"/>
                <w:iCs w:val="1"/>
                <w:rtl w:val="0"/>
              </w:rPr>
              <w:t xml:space="preserve">Small Scale Cooperation Projects</w:t>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Cultural operator – who are you?</w:t>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vAlign w:val="center"/>
          </w:tcPr>
          <w:p w:rsidR="00000000" w:rsidDel="00000000" w:rsidP="00000000" w:rsidRDefault="00000000" w:rsidRPr="00000000" w14:paraId="00000009">
            <w:pPr>
              <w:rPr/>
            </w:pPr>
            <w:r w:rsidDel="00000000" w:rsidR="00000000" w:rsidRPr="00000000">
              <w:rPr>
                <w:rtl w:val="0"/>
              </w:rPr>
              <w:t xml:space="preserve">Name of organisation</w:t>
            </w:r>
          </w:p>
        </w:tc>
        <w:tc>
          <w:tcPr/>
          <w:p w:rsidR="00000000" w:rsidDel="00000000" w:rsidP="00000000" w:rsidRDefault="00000000" w:rsidRPr="00000000" w14:paraId="0000000A">
            <w:pPr>
              <w:rPr/>
            </w:pPr>
            <w:r w:rsidDel="00000000" w:rsidR="00000000" w:rsidRPr="00000000">
              <w:rPr>
                <w:highlight w:val="white"/>
                <w:rtl w:val="0"/>
              </w:rPr>
              <w:t xml:space="preserve">Together in Europe – Czech-Ukrainian Cultural Center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B">
            <w:pPr>
              <w:rPr/>
            </w:pPr>
            <w:r w:rsidDel="00000000" w:rsidR="00000000" w:rsidRPr="00000000">
              <w:rPr>
                <w:rtl w:val="0"/>
              </w:rPr>
              <w:t xml:space="preserve">Country</w:t>
            </w:r>
          </w:p>
        </w:tc>
        <w:tc>
          <w:tcPr/>
          <w:p w:rsidR="00000000" w:rsidDel="00000000" w:rsidP="00000000" w:rsidRDefault="00000000" w:rsidRPr="00000000" w14:paraId="0000000C">
            <w:pPr>
              <w:rPr>
                <w:i w:val="1"/>
                <w:iCs w:val="1"/>
              </w:rPr>
            </w:pPr>
            <w:r w:rsidDel="00000000" w:rsidR="00000000" w:rsidRPr="00000000">
              <w:rPr>
                <w:i w:val="1"/>
                <w:iCs w:val="1"/>
                <w:highlight w:val="white"/>
                <w:rtl w:val="0"/>
              </w:rPr>
              <w:t xml:space="preserve">Czech Republic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D">
            <w:pPr>
              <w:rPr/>
            </w:pPr>
            <w:r w:rsidDel="00000000" w:rsidR="00000000" w:rsidRPr="00000000">
              <w:rPr>
                <w:rtl w:val="0"/>
              </w:rPr>
              <w:t xml:space="preserve">Organisation website</w:t>
            </w:r>
          </w:p>
        </w:tc>
        <w:tc>
          <w:tcPr/>
          <w:p w:rsidR="00000000" w:rsidDel="00000000" w:rsidP="00000000" w:rsidRDefault="00000000" w:rsidRPr="00000000" w14:paraId="0000000E">
            <w:pPr>
              <w:rPr>
                <w:i w:val="1"/>
                <w:iCs w:val="1"/>
              </w:rPr>
            </w:pPr>
            <w:r w:rsidDel="00000000" w:rsidR="00000000" w:rsidRPr="00000000">
              <w:rPr>
                <w:i w:val="1"/>
                <w:iCs w:val="1"/>
                <w:highlight w:val="white"/>
                <w:rtl w:val="0"/>
              </w:rPr>
              <w:t xml:space="preserve">https://uaeu.cz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F">
            <w:pPr>
              <w:rPr/>
            </w:pPr>
            <w:r w:rsidDel="00000000" w:rsidR="00000000" w:rsidRPr="00000000">
              <w:rPr>
                <w:rtl w:val="0"/>
              </w:rPr>
              <w:t xml:space="preserve">Contact person</w:t>
            </w:r>
          </w:p>
        </w:tc>
        <w:tc>
          <w:tcPr/>
          <w:p w:rsidR="00000000" w:rsidDel="00000000" w:rsidP="00000000" w:rsidRDefault="00000000" w:rsidRPr="00000000" w14:paraId="00000010">
            <w:pPr>
              <w:rPr>
                <w:i w:val="1"/>
                <w:iCs w:val="1"/>
              </w:rPr>
            </w:pPr>
            <w:r w:rsidDel="00000000" w:rsidR="00000000" w:rsidRPr="00000000">
              <w:rPr>
                <w:i w:val="1"/>
                <w:iCs w:val="1"/>
                <w:highlight w:val="white"/>
                <w:rtl w:val="0"/>
              </w:rPr>
              <w:t xml:space="preserve">Daniel Cyvenko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1">
            <w:pPr>
              <w:rPr/>
            </w:pPr>
            <w:r w:rsidDel="00000000" w:rsidR="00000000" w:rsidRPr="00000000">
              <w:rPr>
                <w:rtl w:val="0"/>
              </w:rPr>
              <w:t xml:space="preserve">Organisation type</w:t>
            </w:r>
          </w:p>
        </w:tc>
        <w:tc>
          <w:tcPr/>
          <w:p w:rsidR="00000000" w:rsidDel="00000000" w:rsidP="00000000" w:rsidRDefault="00000000" w:rsidRPr="00000000" w14:paraId="00000012">
            <w:pPr>
              <w:rPr>
                <w:i w:val="1"/>
                <w:iCs w:val="1"/>
              </w:rPr>
            </w:pPr>
            <w:r w:rsidDel="00000000" w:rsidR="00000000" w:rsidRPr="00000000">
              <w:rPr>
                <w:i w:val="1"/>
                <w:iCs w:val="1"/>
                <w:highlight w:val="white"/>
                <w:rtl w:val="0"/>
              </w:rPr>
              <w:t xml:space="preserve">Non-governmental, non-profit cultural and community organisation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3">
            <w:pPr>
              <w:rPr/>
            </w:pPr>
            <w:r w:rsidDel="00000000" w:rsidR="00000000" w:rsidRPr="00000000">
              <w:rPr>
                <w:rtl w:val="0"/>
              </w:rPr>
              <w:t xml:space="preserve">Scale of the organization</w:t>
            </w:r>
          </w:p>
        </w:tc>
        <w:tc>
          <w:tcPr/>
          <w:p w:rsidR="00000000" w:rsidDel="00000000" w:rsidP="00000000" w:rsidRDefault="00000000" w:rsidRPr="00000000" w14:paraId="00000014">
            <w:pPr>
              <w:rPr>
                <w:i w:val="1"/>
                <w:iCs w:val="1"/>
              </w:rPr>
            </w:pPr>
            <w:r w:rsidDel="00000000" w:rsidR="00000000" w:rsidRPr="00000000">
              <w:rPr>
                <w:i w:val="1"/>
                <w:iCs w:val="1"/>
                <w:highlight w:val="white"/>
                <w:rtl w:val="0"/>
              </w:rPr>
              <w:t xml:space="preserve">Small organisation (local/regional reach, international partnerships)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5">
            <w:pPr>
              <w:rPr/>
            </w:pPr>
            <w:r w:rsidDel="00000000" w:rsidR="00000000" w:rsidRPr="00000000">
              <w:rPr>
                <w:rtl w:val="0"/>
              </w:rPr>
              <w:t xml:space="preserve">PIC number</w:t>
            </w:r>
          </w:p>
        </w:tc>
        <w:tc>
          <w:tcPr/>
          <w:p w:rsidR="00000000" w:rsidDel="00000000" w:rsidP="00000000" w:rsidRDefault="00000000" w:rsidRPr="00000000" w14:paraId="00000016">
            <w:pPr>
              <w:rPr/>
            </w:pPr>
            <w:r w:rsidDel="00000000" w:rsidR="00000000" w:rsidRPr="00000000">
              <w:rPr>
                <w:highlight w:val="white"/>
                <w:rtl w:val="0"/>
              </w:rPr>
              <w:t xml:space="preserve">867677126 </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17">
            <w:pPr>
              <w:rPr/>
            </w:pPr>
            <w:r w:rsidDel="00000000" w:rsidR="00000000" w:rsidRPr="00000000">
              <w:rPr>
                <w:rtl w:val="0"/>
              </w:rPr>
              <w:t xml:space="preserve">Aims and activities of the organisation</w:t>
            </w:r>
          </w:p>
        </w:tc>
        <w:tc>
          <w:tcPr/>
          <w:p w:rsidR="00000000" w:rsidDel="00000000" w:rsidP="00000000" w:rsidRDefault="00000000" w:rsidRPr="00000000" w14:paraId="00000018">
            <w:pPr>
              <w:spacing w:line="288" w:lineRule="auto"/>
              <w:rPr>
                <w:highlight w:val="white"/>
              </w:rPr>
            </w:pPr>
            <w:r w:rsidDel="00000000" w:rsidR="00000000" w:rsidRPr="00000000">
              <w:rPr>
                <w:highlight w:val="white"/>
                <w:rtl w:val="0"/>
              </w:rPr>
              <w:t xml:space="preserve">We support two-way intercultural integration between Czechs and Ukrainians through cultural cooperation. </w:t>
            </w:r>
          </w:p>
          <w:p w:rsidR="00000000" w:rsidDel="00000000" w:rsidP="00000000" w:rsidRDefault="00000000" w:rsidRPr="00000000" w14:paraId="00000019">
            <w:pPr>
              <w:spacing w:line="288" w:lineRule="auto"/>
              <w:rPr>
                <w:highlight w:val="white"/>
              </w:rPr>
            </w:pPr>
            <w:r w:rsidDel="00000000" w:rsidR="00000000" w:rsidRPr="00000000">
              <w:rPr>
                <w:highlight w:val="white"/>
                <w:rtl w:val="0"/>
              </w:rPr>
              <w:t xml:space="preserve">Our activities include: </w:t>
            </w:r>
          </w:p>
          <w:p w:rsidR="00000000" w:rsidDel="00000000" w:rsidP="00000000" w:rsidRDefault="00000000" w:rsidRPr="00000000" w14:paraId="0000001A">
            <w:pPr>
              <w:spacing w:line="288" w:lineRule="auto"/>
              <w:rPr>
                <w:highlight w:val="white"/>
              </w:rPr>
            </w:pPr>
            <w:r w:rsidDel="00000000" w:rsidR="00000000" w:rsidRPr="00000000">
              <w:rPr>
                <w:highlight w:val="white"/>
                <w:rtl w:val="0"/>
              </w:rPr>
              <w:t xml:space="preserve">– organising bilingual (CZ–UA) cultural events, concerts, festivals, and workshops </w:t>
            </w:r>
          </w:p>
          <w:p w:rsidR="00000000" w:rsidDel="00000000" w:rsidP="00000000" w:rsidRDefault="00000000" w:rsidRPr="00000000" w14:paraId="0000001B">
            <w:pPr>
              <w:spacing w:line="288" w:lineRule="auto"/>
              <w:rPr>
                <w:highlight w:val="white"/>
              </w:rPr>
            </w:pPr>
            <w:r w:rsidDel="00000000" w:rsidR="00000000" w:rsidRPr="00000000">
              <w:rPr>
                <w:highlight w:val="white"/>
                <w:rtl w:val="0"/>
              </w:rPr>
              <w:t xml:space="preserve">– supporting Ukrainian artists, singers, musicians, dancers, and cultural workers who arrived as refugees </w:t>
            </w:r>
          </w:p>
          <w:p w:rsidR="00000000" w:rsidDel="00000000" w:rsidP="00000000" w:rsidRDefault="00000000" w:rsidRPr="00000000" w14:paraId="0000001C">
            <w:pPr>
              <w:spacing w:line="288" w:lineRule="auto"/>
              <w:rPr>
                <w:highlight w:val="white"/>
              </w:rPr>
            </w:pPr>
            <w:r w:rsidDel="00000000" w:rsidR="00000000" w:rsidRPr="00000000">
              <w:rPr>
                <w:highlight w:val="white"/>
                <w:rtl w:val="0"/>
              </w:rPr>
              <w:t xml:space="preserve">– promoting Czech–Ukrainian cooperation in arts and community life </w:t>
            </w:r>
          </w:p>
          <w:p w:rsidR="00000000" w:rsidDel="00000000" w:rsidP="00000000" w:rsidRDefault="00000000" w:rsidRPr="00000000" w14:paraId="0000001D">
            <w:pPr>
              <w:spacing w:line="288" w:lineRule="auto"/>
              <w:rPr>
                <w:highlight w:val="white"/>
              </w:rPr>
            </w:pPr>
            <w:r w:rsidDel="00000000" w:rsidR="00000000" w:rsidRPr="00000000">
              <w:rPr>
                <w:highlight w:val="white"/>
                <w:rtl w:val="0"/>
              </w:rPr>
              <w:t xml:space="preserve">– preserving Ukrainian culture, traditions, and language in the Czech Republic </w:t>
            </w:r>
          </w:p>
          <w:p w:rsidR="00000000" w:rsidDel="00000000" w:rsidP="00000000" w:rsidRDefault="00000000" w:rsidRPr="00000000" w14:paraId="0000001E">
            <w:pPr>
              <w:spacing w:line="288" w:lineRule="auto"/>
              <w:rPr>
                <w:highlight w:val="white"/>
              </w:rPr>
            </w:pPr>
            <w:r w:rsidDel="00000000" w:rsidR="00000000" w:rsidRPr="00000000">
              <w:rPr>
                <w:highlight w:val="white"/>
                <w:rtl w:val="0"/>
              </w:rPr>
              <w:t xml:space="preserve">– integration-focused media production through our YouTube channel </w:t>
            </w:r>
            <w:r w:rsidDel="00000000" w:rsidR="00000000" w:rsidRPr="00000000">
              <w:rPr>
                <w:b w:val="1"/>
                <w:bCs w:val="1"/>
                <w:highlight w:val="white"/>
                <w:rtl w:val="0"/>
              </w:rPr>
              <w:t xml:space="preserve">@vseprocz</w:t>
            </w:r>
            <w:r w:rsidDel="00000000" w:rsidR="00000000" w:rsidRPr="00000000">
              <w:rPr>
                <w:highlight w:val="white"/>
                <w:rtl w:val="0"/>
              </w:rPr>
              <w:t xml:space="preserve">, including cultural documentation, educational videos, language-learning content, and adaptation support </w:t>
            </w:r>
          </w:p>
          <w:p w:rsidR="00000000" w:rsidDel="00000000" w:rsidP="00000000" w:rsidRDefault="00000000" w:rsidRPr="00000000" w14:paraId="0000001F">
            <w:pPr>
              <w:rPr/>
            </w:pPr>
            <w:r w:rsidDel="00000000" w:rsidR="00000000" w:rsidRPr="00000000">
              <w:rPr>
                <w:highlight w:val="white"/>
                <w:rtl w:val="0"/>
              </w:rPr>
              <w:t xml:space="preserve">– connecting Czech and Ukrainian artists, communities, and audiences </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20">
            <w:pPr>
              <w:rPr/>
            </w:pPr>
            <w:r w:rsidDel="00000000" w:rsidR="00000000" w:rsidRPr="00000000">
              <w:rPr>
                <w:rtl w:val="0"/>
              </w:rPr>
              <w:t xml:space="preserve">Role of the organisation in the project (leader / partner)</w:t>
            </w:r>
          </w:p>
        </w:tc>
        <w:tc>
          <w:tcPr/>
          <w:p w:rsidR="00000000" w:rsidDel="00000000" w:rsidP="00000000" w:rsidRDefault="00000000" w:rsidRPr="00000000" w14:paraId="00000021">
            <w:pPr>
              <w:rPr/>
            </w:pPr>
            <w:r w:rsidDel="00000000" w:rsidR="00000000" w:rsidRPr="00000000">
              <w:rPr>
                <w:highlight w:val="white"/>
                <w:rtl w:val="0"/>
              </w:rPr>
              <w:t xml:space="preserve">Partner (open to leadership in smaller subprojects) </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22">
            <w:pPr>
              <w:rPr/>
            </w:pPr>
            <w:r w:rsidDel="00000000" w:rsidR="00000000" w:rsidRPr="00000000">
              <w:rPr>
                <w:rtl w:val="0"/>
              </w:rPr>
              <w:t xml:space="preserve">Previous EU grants received</w:t>
            </w:r>
          </w:p>
        </w:tc>
        <w:tc>
          <w:tcPr/>
          <w:p w:rsidR="00000000" w:rsidDel="00000000" w:rsidP="00000000" w:rsidRDefault="00000000" w:rsidRPr="00000000" w14:paraId="00000023">
            <w:pPr>
              <w:rPr>
                <w:i w:val="1"/>
                <w:iCs w:val="1"/>
              </w:rPr>
            </w:pPr>
            <w:r w:rsidDel="00000000" w:rsidR="00000000" w:rsidRPr="00000000">
              <w:rPr>
                <w:i w:val="1"/>
                <w:iCs w:val="1"/>
                <w:highlight w:val="white"/>
                <w:rtl w:val="0"/>
              </w:rPr>
              <w:t xml:space="preserve">None (new applicant) </w:t>
            </w: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rPr/>
      </w:pPr>
      <w:r w:rsidDel="00000000" w:rsidR="00000000" w:rsidRPr="00000000">
        <w:rPr>
          <w:rtl w:val="0"/>
        </w:rPr>
        <w:t xml:space="preserve">Proposed Creative Europe project – to which project are you looking for partners?</w:t>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26">
            <w:pPr>
              <w:rPr/>
            </w:pPr>
            <w:r w:rsidDel="00000000" w:rsidR="00000000" w:rsidRPr="00000000">
              <w:rPr>
                <w:rtl w:val="0"/>
              </w:rPr>
              <w:t xml:space="preserve">Sector or field</w:t>
            </w:r>
          </w:p>
        </w:tc>
        <w:tc>
          <w:tcPr/>
          <w:p w:rsidR="00000000" w:rsidDel="00000000" w:rsidP="00000000" w:rsidRDefault="00000000" w:rsidRPr="00000000" w14:paraId="00000027">
            <w:pPr>
              <w:rPr>
                <w:i w:val="1"/>
                <w:iCs w:val="1"/>
              </w:rPr>
            </w:pPr>
            <w:r w:rsidDel="00000000" w:rsidR="00000000" w:rsidRPr="00000000">
              <w:rPr>
                <w:i w:val="1"/>
                <w:iCs w:val="1"/>
                <w:highlight w:val="white"/>
                <w:rtl w:val="0"/>
              </w:rPr>
              <w:t xml:space="preserve">Culture, community arts, performing arts, heritage, integration, inclusion, intercultural cooperation </w:t>
            </w:r>
            <w:r w:rsidDel="00000000" w:rsidR="00000000" w:rsidRPr="00000000">
              <w:rPr>
                <w:rtl w:val="0"/>
              </w:rPr>
            </w:r>
          </w:p>
        </w:tc>
      </w:tr>
      <w:tr>
        <w:trPr>
          <w:cantSplit w:val="0"/>
          <w:tblHeader w:val="0"/>
        </w:trPr>
        <w:tc>
          <w:tcPr/>
          <w:p w:rsidR="00000000" w:rsidDel="00000000" w:rsidP="00000000" w:rsidRDefault="00000000" w:rsidRPr="00000000" w14:paraId="00000028">
            <w:pPr>
              <w:rPr/>
            </w:pPr>
            <w:r w:rsidDel="00000000" w:rsidR="00000000" w:rsidRPr="00000000">
              <w:rPr>
                <w:rtl w:val="0"/>
              </w:rPr>
              <w:t xml:space="preserve">Description or summary of the proposed project</w:t>
            </w:r>
          </w:p>
        </w:tc>
        <w:tc>
          <w:tcPr/>
          <w:p w:rsidR="00000000" w:rsidDel="00000000" w:rsidP="00000000" w:rsidRDefault="00000000" w:rsidRPr="00000000" w14:paraId="00000029">
            <w:pPr>
              <w:spacing w:line="285"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project aims to strengthen cultural cooperation between Czech and Ukrainian communities in Europe through co-created cultural events, performances, educational workshops, and artistic collaborations. </w:t>
            </w:r>
          </w:p>
          <w:p w:rsidR="00000000" w:rsidDel="00000000" w:rsidP="00000000" w:rsidRDefault="00000000" w:rsidRPr="00000000" w14:paraId="0000002A">
            <w:pPr>
              <w:spacing w:line="285"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 will support Ukrainian refugee artists who were forced into non-qualified jobs and provide them with dignified cultural work opportunities. </w:t>
            </w:r>
          </w:p>
          <w:p w:rsidR="00000000" w:rsidDel="00000000" w:rsidP="00000000" w:rsidRDefault="00000000" w:rsidRPr="00000000" w14:paraId="0000002B">
            <w:pPr>
              <w:spacing w:line="285"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project promotes bilingual programming, cultural exchange, preservation of traditions, European values, and integration without loss of identity.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Times New Roman" w:cs="Times New Roman" w:eastAsia="Times New Roman" w:hAnsi="Times New Roman"/>
                <w:sz w:val="24"/>
                <w:szCs w:val="24"/>
                <w:highlight w:val="white"/>
                <w:rtl w:val="0"/>
              </w:rPr>
              <w:t xml:space="preserve">We plan to connect artists, choirs, musicians, dancers, and cultural workers from different EU countries and to create joint festivals, community events, and media outputs. </w:t>
            </w:r>
            <w:r w:rsidDel="00000000" w:rsidR="00000000" w:rsidRPr="00000000">
              <w:rPr>
                <w:rtl w:val="0"/>
              </w:rPr>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Partners currently involved in the project</w:t>
            </w:r>
          </w:p>
        </w:tc>
        <w:tc>
          <w:tcPr/>
          <w:p w:rsidR="00000000" w:rsidDel="00000000" w:rsidP="00000000" w:rsidRDefault="00000000" w:rsidRPr="00000000" w14:paraId="0000002E">
            <w:pPr>
              <w:rPr/>
            </w:pPr>
            <w:r w:rsidDel="00000000" w:rsidR="00000000" w:rsidRPr="00000000">
              <w:rPr>
                <w:highlight w:val="white"/>
                <w:rtl w:val="0"/>
              </w:rPr>
              <w:t xml:space="preserve">Currently seeking partners across Europe </w:t>
            </w: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rPr/>
      </w:pPr>
      <w:r w:rsidDel="00000000" w:rsidR="00000000" w:rsidRPr="00000000">
        <w:rPr>
          <w:rtl w:val="0"/>
        </w:rPr>
        <w:t xml:space="preserve">Partners searched – which type of partner are you looking for? </w:t>
      </w:r>
    </w:p>
    <w:tbl>
      <w:tblPr>
        <w:tblStyle w:val="Table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31">
            <w:pPr>
              <w:rPr/>
            </w:pPr>
            <w:r w:rsidDel="00000000" w:rsidR="00000000" w:rsidRPr="00000000">
              <w:rPr>
                <w:rtl w:val="0"/>
              </w:rPr>
              <w:t xml:space="preserve">From country or region</w:t>
            </w:r>
          </w:p>
        </w:tc>
        <w:tc>
          <w:tcPr/>
          <w:p w:rsidR="00000000" w:rsidDel="00000000" w:rsidP="00000000" w:rsidRDefault="00000000" w:rsidRPr="00000000" w14:paraId="00000032">
            <w:pPr>
              <w:rPr>
                <w:i w:val="1"/>
                <w:iCs w:val="1"/>
              </w:rPr>
            </w:pPr>
            <w:r w:rsidDel="00000000" w:rsidR="00000000" w:rsidRPr="00000000">
              <w:rPr>
                <w:i w:val="1"/>
                <w:iCs w:val="1"/>
                <w:highlight w:val="white"/>
                <w:rtl w:val="0"/>
              </w:rPr>
              <w:t xml:space="preserve">Any Creative Europe participating country </w:t>
            </w:r>
            <w:r w:rsidDel="00000000" w:rsidR="00000000" w:rsidRPr="00000000">
              <w:rPr>
                <w:rtl w:val="0"/>
              </w:rPr>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Preferred field of expertise </w:t>
            </w:r>
          </w:p>
        </w:tc>
        <w:tc>
          <w:tcPr/>
          <w:p w:rsidR="00000000" w:rsidDel="00000000" w:rsidP="00000000" w:rsidRDefault="00000000" w:rsidRPr="00000000" w14:paraId="00000034">
            <w:pPr>
              <w:spacing w:line="288" w:lineRule="auto"/>
              <w:rPr>
                <w:highlight w:val="white"/>
              </w:rPr>
            </w:pPr>
            <w:r w:rsidDel="00000000" w:rsidR="00000000" w:rsidRPr="00000000">
              <w:rPr>
                <w:highlight w:val="white"/>
                <w:rtl w:val="0"/>
              </w:rPr>
              <w:t xml:space="preserve">– cultural centres and creative hubs </w:t>
            </w:r>
          </w:p>
          <w:p w:rsidR="00000000" w:rsidDel="00000000" w:rsidP="00000000" w:rsidRDefault="00000000" w:rsidRPr="00000000" w14:paraId="00000035">
            <w:pPr>
              <w:spacing w:line="288" w:lineRule="auto"/>
              <w:rPr>
                <w:highlight w:val="white"/>
              </w:rPr>
            </w:pPr>
            <w:r w:rsidDel="00000000" w:rsidR="00000000" w:rsidRPr="00000000">
              <w:rPr>
                <w:highlight w:val="white"/>
                <w:rtl w:val="0"/>
              </w:rPr>
              <w:t xml:space="preserve">– organisations working with displaced artists / refugee support </w:t>
            </w:r>
          </w:p>
          <w:p w:rsidR="00000000" w:rsidDel="00000000" w:rsidP="00000000" w:rsidRDefault="00000000" w:rsidRPr="00000000" w14:paraId="00000036">
            <w:pPr>
              <w:spacing w:line="288" w:lineRule="auto"/>
              <w:rPr>
                <w:highlight w:val="white"/>
              </w:rPr>
            </w:pPr>
            <w:r w:rsidDel="00000000" w:rsidR="00000000" w:rsidRPr="00000000">
              <w:rPr>
                <w:highlight w:val="white"/>
                <w:rtl w:val="0"/>
              </w:rPr>
              <w:t xml:space="preserve">– performing arts institutions (music, dance, theatre) </w:t>
            </w:r>
          </w:p>
          <w:p w:rsidR="00000000" w:rsidDel="00000000" w:rsidP="00000000" w:rsidRDefault="00000000" w:rsidRPr="00000000" w14:paraId="00000037">
            <w:pPr>
              <w:spacing w:line="288" w:lineRule="auto"/>
              <w:rPr>
                <w:highlight w:val="white"/>
              </w:rPr>
            </w:pPr>
            <w:r w:rsidDel="00000000" w:rsidR="00000000" w:rsidRPr="00000000">
              <w:rPr>
                <w:highlight w:val="white"/>
                <w:rtl w:val="0"/>
              </w:rPr>
              <w:t xml:space="preserve">– community and integration-oriented organisations </w:t>
            </w:r>
          </w:p>
          <w:p w:rsidR="00000000" w:rsidDel="00000000" w:rsidP="00000000" w:rsidRDefault="00000000" w:rsidRPr="00000000" w14:paraId="00000038">
            <w:pPr>
              <w:spacing w:line="288" w:lineRule="auto"/>
              <w:rPr>
                <w:highlight w:val="white"/>
              </w:rPr>
            </w:pPr>
            <w:r w:rsidDel="00000000" w:rsidR="00000000" w:rsidRPr="00000000">
              <w:rPr>
                <w:highlight w:val="white"/>
                <w:rtl w:val="0"/>
              </w:rPr>
              <w:t xml:space="preserve">– organisations active in cultural heritage and education </w:t>
            </w:r>
          </w:p>
          <w:p w:rsidR="00000000" w:rsidDel="00000000" w:rsidP="00000000" w:rsidRDefault="00000000" w:rsidRPr="00000000" w14:paraId="00000039">
            <w:pPr>
              <w:spacing w:line="288" w:lineRule="auto"/>
              <w:rPr>
                <w:highlight w:val="white"/>
              </w:rPr>
            </w:pPr>
            <w:r w:rsidDel="00000000" w:rsidR="00000000" w:rsidRPr="00000000">
              <w:rPr>
                <w:highlight w:val="white"/>
                <w:rtl w:val="0"/>
              </w:rPr>
              <w:t xml:space="preserve">– festival organisers </w:t>
            </w:r>
          </w:p>
          <w:p w:rsidR="00000000" w:rsidDel="00000000" w:rsidP="00000000" w:rsidRDefault="00000000" w:rsidRPr="00000000" w14:paraId="0000003A">
            <w:pPr>
              <w:rPr/>
            </w:pPr>
            <w:r w:rsidDel="00000000" w:rsidR="00000000" w:rsidRPr="00000000">
              <w:rPr>
                <w:highlight w:val="white"/>
                <w:rtl w:val="0"/>
              </w:rPr>
              <w:t xml:space="preserve">– audio-visual or media partners </w:t>
            </w:r>
            <w:r w:rsidDel="00000000" w:rsidR="00000000" w:rsidRPr="00000000">
              <w:rPr>
                <w:rtl w:val="0"/>
              </w:rPr>
            </w:r>
          </w:p>
        </w:tc>
      </w:tr>
      <w:tr>
        <w:trPr>
          <w:cantSplit w:val="0"/>
          <w:tblHeader w:val="0"/>
        </w:trPr>
        <w:tc>
          <w:tcPr/>
          <w:p w:rsidR="00000000" w:rsidDel="00000000" w:rsidP="00000000" w:rsidRDefault="00000000" w:rsidRPr="00000000" w14:paraId="0000003B">
            <w:pPr>
              <w:rPr/>
            </w:pPr>
            <w:r w:rsidDel="00000000" w:rsidR="00000000" w:rsidRPr="00000000">
              <w:rPr>
                <w:rtl w:val="0"/>
              </w:rPr>
              <w:t xml:space="preserve">Please get in contact no later than</w:t>
            </w:r>
          </w:p>
        </w:tc>
        <w:tc>
          <w:tcPr/>
          <w:p w:rsidR="00000000" w:rsidDel="00000000" w:rsidP="00000000" w:rsidRDefault="00000000" w:rsidRPr="00000000" w14:paraId="0000003C">
            <w:pPr>
              <w:rPr>
                <w:i w:val="1"/>
                <w:iCs w:val="1"/>
              </w:rPr>
            </w:pPr>
            <w:r w:rsidDel="00000000" w:rsidR="00000000" w:rsidRPr="00000000">
              <w:rPr>
                <w:i w:val="1"/>
                <w:iCs w:val="1"/>
                <w:highlight w:val="white"/>
                <w:rtl w:val="0"/>
              </w:rPr>
              <w:t xml:space="preserve">Open call –  2026  </w:t>
            </w:r>
            <w:r w:rsidDel="00000000" w:rsidR="00000000" w:rsidRPr="00000000">
              <w:rPr>
                <w:rtl w:val="0"/>
              </w:rPr>
            </w:r>
          </w:p>
        </w:tc>
      </w:tr>
    </w:tbl>
    <w:p w:rsidR="00000000" w:rsidDel="00000000" w:rsidP="00000000" w:rsidRDefault="00000000" w:rsidRPr="00000000" w14:paraId="0000003D">
      <w:pPr>
        <w:pStyle w:val="Heading2"/>
        <w:rPr/>
      </w:pPr>
      <w:r w:rsidDel="00000000" w:rsidR="00000000" w:rsidRPr="00000000">
        <w:rPr>
          <w:rtl w:val="0"/>
        </w:rPr>
      </w:r>
    </w:p>
    <w:p w:rsidR="00000000" w:rsidDel="00000000" w:rsidP="00000000" w:rsidRDefault="00000000" w:rsidRPr="00000000" w14:paraId="0000003E">
      <w:pPr>
        <w:pStyle w:val="Heading2"/>
        <w:rPr/>
      </w:pPr>
      <w:r w:rsidDel="00000000" w:rsidR="00000000" w:rsidRPr="00000000">
        <w:rPr>
          <w:rtl w:val="0"/>
        </w:rPr>
        <w:t xml:space="preserve">Projects searched – are you interested in participating in other EU projects as a partner?</w:t>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3F">
            <w:pPr>
              <w:rPr/>
            </w:pPr>
            <w:r w:rsidDel="00000000" w:rsidR="00000000" w:rsidRPr="00000000">
              <w:rPr>
                <w:rtl w:val="0"/>
              </w:rPr>
              <w:t xml:space="preserve">Yes / no</w:t>
            </w:r>
          </w:p>
        </w:tc>
        <w:tc>
          <w:tcPr/>
          <w:p w:rsidR="00000000" w:rsidDel="00000000" w:rsidP="00000000" w:rsidRDefault="00000000" w:rsidRPr="00000000" w14:paraId="00000040">
            <w:pPr>
              <w:rPr/>
            </w:pPr>
            <w:r w:rsidDel="00000000" w:rsidR="00000000" w:rsidRPr="00000000">
              <w:rPr>
                <w:highlight w:val="white"/>
                <w:rtl w:val="0"/>
              </w:rPr>
              <w:t xml:space="preserve">Yes </w:t>
            </w:r>
            <w:r w:rsidDel="00000000" w:rsidR="00000000" w:rsidRPr="00000000">
              <w:rPr>
                <w:rtl w:val="0"/>
              </w:rPr>
            </w:r>
          </w:p>
        </w:tc>
      </w:tr>
      <w:tr>
        <w:trPr>
          <w:cantSplit w:val="0"/>
          <w:tblHeader w:val="0"/>
        </w:trPr>
        <w:tc>
          <w:tcPr/>
          <w:p w:rsidR="00000000" w:rsidDel="00000000" w:rsidP="00000000" w:rsidRDefault="00000000" w:rsidRPr="00000000" w14:paraId="00000041">
            <w:pPr>
              <w:rPr/>
            </w:pPr>
            <w:r w:rsidDel="00000000" w:rsidR="00000000" w:rsidRPr="00000000">
              <w:rPr>
                <w:rtl w:val="0"/>
              </w:rPr>
              <w:t xml:space="preserve">Which kind of projects are you looking for? </w:t>
            </w:r>
          </w:p>
        </w:tc>
        <w:tc>
          <w:tcPr/>
          <w:p w:rsidR="00000000" w:rsidDel="00000000" w:rsidP="00000000" w:rsidRDefault="00000000" w:rsidRPr="00000000" w14:paraId="00000042">
            <w:pPr>
              <w:spacing w:line="288" w:lineRule="auto"/>
              <w:rPr>
                <w:highlight w:val="white"/>
              </w:rPr>
            </w:pPr>
            <w:r w:rsidDel="00000000" w:rsidR="00000000" w:rsidRPr="00000000">
              <w:rPr>
                <w:highlight w:val="white"/>
                <w:rtl w:val="0"/>
              </w:rPr>
              <w:t xml:space="preserve">Projects related to: </w:t>
            </w:r>
          </w:p>
          <w:p w:rsidR="00000000" w:rsidDel="00000000" w:rsidP="00000000" w:rsidRDefault="00000000" w:rsidRPr="00000000" w14:paraId="00000043">
            <w:pPr>
              <w:spacing w:line="288" w:lineRule="auto"/>
              <w:rPr>
                <w:highlight w:val="white"/>
              </w:rPr>
            </w:pPr>
            <w:r w:rsidDel="00000000" w:rsidR="00000000" w:rsidRPr="00000000">
              <w:rPr>
                <w:highlight w:val="white"/>
                <w:rtl w:val="0"/>
              </w:rPr>
              <w:t xml:space="preserve">– intercultural collaboration </w:t>
            </w:r>
          </w:p>
          <w:p w:rsidR="00000000" w:rsidDel="00000000" w:rsidP="00000000" w:rsidRDefault="00000000" w:rsidRPr="00000000" w14:paraId="00000044">
            <w:pPr>
              <w:spacing w:line="288" w:lineRule="auto"/>
              <w:rPr>
                <w:highlight w:val="white"/>
              </w:rPr>
            </w:pPr>
            <w:r w:rsidDel="00000000" w:rsidR="00000000" w:rsidRPr="00000000">
              <w:rPr>
                <w:highlight w:val="white"/>
                <w:rtl w:val="0"/>
              </w:rPr>
              <w:t xml:space="preserve">– performing arts, community arts, festivals </w:t>
            </w:r>
          </w:p>
          <w:p w:rsidR="00000000" w:rsidDel="00000000" w:rsidP="00000000" w:rsidRDefault="00000000" w:rsidRPr="00000000" w14:paraId="00000045">
            <w:pPr>
              <w:spacing w:line="288" w:lineRule="auto"/>
              <w:rPr>
                <w:highlight w:val="white"/>
              </w:rPr>
            </w:pPr>
            <w:r w:rsidDel="00000000" w:rsidR="00000000" w:rsidRPr="00000000">
              <w:rPr>
                <w:highlight w:val="white"/>
                <w:rtl w:val="0"/>
              </w:rPr>
              <w:t xml:space="preserve">– support for displaced or marginalised artists </w:t>
            </w:r>
          </w:p>
          <w:p w:rsidR="00000000" w:rsidDel="00000000" w:rsidP="00000000" w:rsidRDefault="00000000" w:rsidRPr="00000000" w14:paraId="00000046">
            <w:pPr>
              <w:spacing w:line="288" w:lineRule="auto"/>
              <w:rPr>
                <w:highlight w:val="white"/>
              </w:rPr>
            </w:pPr>
            <w:r w:rsidDel="00000000" w:rsidR="00000000" w:rsidRPr="00000000">
              <w:rPr>
                <w:highlight w:val="white"/>
                <w:rtl w:val="0"/>
              </w:rPr>
              <w:t xml:space="preserve">– inclusion and cultural democracy </w:t>
            </w:r>
          </w:p>
          <w:p w:rsidR="00000000" w:rsidDel="00000000" w:rsidP="00000000" w:rsidRDefault="00000000" w:rsidRPr="00000000" w14:paraId="00000047">
            <w:pPr>
              <w:spacing w:line="288" w:lineRule="auto"/>
              <w:rPr>
                <w:highlight w:val="white"/>
              </w:rPr>
            </w:pPr>
            <w:r w:rsidDel="00000000" w:rsidR="00000000" w:rsidRPr="00000000">
              <w:rPr>
                <w:highlight w:val="white"/>
                <w:rtl w:val="0"/>
              </w:rPr>
              <w:t xml:space="preserve">– cultural heritage and language preservation </w:t>
            </w:r>
          </w:p>
          <w:p w:rsidR="00000000" w:rsidDel="00000000" w:rsidP="00000000" w:rsidRDefault="00000000" w:rsidRPr="00000000" w14:paraId="00000048">
            <w:pPr>
              <w:spacing w:line="288" w:lineRule="auto"/>
              <w:rPr>
                <w:highlight w:val="white"/>
              </w:rPr>
            </w:pPr>
            <w:r w:rsidDel="00000000" w:rsidR="00000000" w:rsidRPr="00000000">
              <w:rPr>
                <w:highlight w:val="white"/>
                <w:rtl w:val="0"/>
              </w:rPr>
              <w:t xml:space="preserve">– media and educational programmes </w:t>
            </w:r>
          </w:p>
          <w:p w:rsidR="00000000" w:rsidDel="00000000" w:rsidP="00000000" w:rsidRDefault="00000000" w:rsidRPr="00000000" w14:paraId="00000049">
            <w:pPr>
              <w:rPr/>
            </w:pPr>
            <w:r w:rsidDel="00000000" w:rsidR="00000000" w:rsidRPr="00000000">
              <w:rPr>
                <w:highlight w:val="white"/>
                <w:rtl w:val="0"/>
              </w:rPr>
              <w:t xml:space="preserve">– youth and community participation </w:t>
            </w:r>
            <w:r w:rsidDel="00000000" w:rsidR="00000000" w:rsidRPr="00000000">
              <w:rPr>
                <w:rtl w:val="0"/>
              </w:rPr>
            </w:r>
          </w:p>
        </w:tc>
      </w:tr>
    </w:tbl>
    <w:p w:rsidR="00000000" w:rsidDel="00000000" w:rsidP="00000000" w:rsidRDefault="00000000" w:rsidRPr="00000000" w14:paraId="0000004A">
      <w:pPr>
        <w:pStyle w:val="Heading2"/>
        <w:rPr>
          <w:b w:val="0"/>
          <w:bCs w:val="0"/>
        </w:rPr>
      </w:pPr>
      <w:r w:rsidDel="00000000" w:rsidR="00000000" w:rsidRPr="00000000">
        <w:rPr>
          <w:rtl w:val="0"/>
        </w:rPr>
      </w:r>
    </w:p>
    <w:p w:rsidR="00000000" w:rsidDel="00000000" w:rsidP="00000000" w:rsidRDefault="00000000" w:rsidRPr="00000000" w14:paraId="0000004B">
      <w:pPr>
        <w:pStyle w:val="Heading2"/>
        <w:rPr/>
      </w:pPr>
      <w:r w:rsidDel="00000000" w:rsidR="00000000" w:rsidRPr="00000000">
        <w:rPr>
          <w:rtl w:val="0"/>
        </w:rPr>
        <w:t xml:space="preserve">Publication of partner search</w:t>
      </w:r>
    </w:p>
    <w:tbl>
      <w:tblPr>
        <w:tblStyle w:val="Table6"/>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656"/>
        <w:tblGridChange w:id="0">
          <w:tblGrid>
            <w:gridCol w:w="2972"/>
            <w:gridCol w:w="6656"/>
          </w:tblGrid>
        </w:tblGridChange>
      </w:tblGrid>
      <w:tr>
        <w:trPr>
          <w:cantSplit w:val="0"/>
          <w:tblHeader w:val="0"/>
        </w:trPr>
        <w:tc>
          <w:tcPr/>
          <w:p w:rsidR="00000000" w:rsidDel="00000000" w:rsidP="00000000" w:rsidRDefault="00000000" w:rsidRPr="00000000" w14:paraId="0000004C">
            <w:pPr>
              <w:rPr/>
            </w:pPr>
            <w:r w:rsidDel="00000000" w:rsidR="00000000" w:rsidRPr="00000000">
              <w:rPr>
                <w:rtl w:val="0"/>
              </w:rPr>
              <w:t xml:space="preserve">This partner search can be published?*</w:t>
            </w:r>
          </w:p>
        </w:tc>
        <w:tc>
          <w:tcPr/>
          <w:p w:rsidR="00000000" w:rsidDel="00000000" w:rsidP="00000000" w:rsidRDefault="00000000" w:rsidRPr="00000000" w14:paraId="0000004D">
            <w:pPr>
              <w:rPr/>
            </w:pPr>
            <w:r w:rsidDel="00000000" w:rsidR="00000000" w:rsidRPr="00000000">
              <w:rPr>
                <w:highlight w:val="white"/>
                <w:rtl w:val="0"/>
              </w:rPr>
              <w:t xml:space="preserve">Yes </w:t>
            </w:r>
            <w:r w:rsidDel="00000000" w:rsidR="00000000" w:rsidRPr="00000000">
              <w:rPr>
                <w:rtl w:val="0"/>
              </w:rPr>
            </w:r>
          </w:p>
        </w:tc>
      </w:tr>
    </w:tbl>
    <w:p w:rsidR="00000000" w:rsidDel="00000000" w:rsidP="00000000" w:rsidRDefault="00000000" w:rsidRPr="00000000" w14:paraId="0000004E">
      <w:pPr>
        <w:rPr/>
      </w:pPr>
      <w:bookmarkStart w:colFirst="0" w:colLast="0" w:name="_u4g5ueey3pao" w:id="0"/>
      <w:bookmarkEnd w:id="0"/>
      <w:r w:rsidDel="00000000" w:rsidR="00000000" w:rsidRPr="00000000">
        <w:rPr>
          <w:rtl w:val="0"/>
        </w:rPr>
      </w:r>
    </w:p>
    <w:sectPr>
      <w:headerReference r:id="rId6" w:type="default"/>
      <w:headerReference r:id="rId7" w:type="first"/>
      <w:footerReference r:id="rId8" w:type="first"/>
      <w:pgSz w:h="16838" w:w="11906" w:orient="portrait"/>
      <w:pgMar w:bottom="1701" w:top="1701" w:left="1134" w:right="113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*By answering “yes” you confirm that the information provided can be shared publicly by the Creative Europe Desks in the countries participating in the Creative Europe programme, in order to support your search for partners.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Pr>
      <w:drawing>
        <wp:inline distB="0" distT="0" distL="0" distR="0">
          <wp:extent cx="1729688" cy="549656"/>
          <wp:effectExtent b="0" l="0" r="0" t="0"/>
          <wp:docPr descr="&quot;&quot;" id="1" name="image1.jpg"/>
          <a:graphic>
            <a:graphicData uri="http://schemas.openxmlformats.org/drawingml/2006/picture">
              <pic:pic>
                <pic:nvPicPr>
                  <pic:cNvPr descr="&quot;&quot;" id="0" name="image1.jpg"/>
                  <pic:cNvPicPr preferRelativeResize="0"/>
                </pic:nvPicPr>
                <pic:blipFill>
                  <a:blip r:embed="rId1"/>
                  <a:srcRect b="0" l="0" r="0" t="0"/>
                  <a:stretch>
                    <a:fillRect/>
                  </a:stretch>
                </pic:blipFill>
                <pic:spPr>
                  <a:xfrm>
                    <a:off x="0" y="0"/>
                    <a:ext cx="1729688" cy="549656"/>
                  </a:xfrm>
                  <a:prstGeom prst="rect"/>
                  <a:ln/>
                </pic:spPr>
              </pic:pic>
            </a:graphicData>
          </a:graphic>
        </wp:inline>
      </w:drawing>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ab/>
      <w:t xml:space="preserve">Date: </w:t>
    </w:r>
    <w:r w:rsidDel="00000000" w:rsidR="00000000" w:rsidRPr="00000000">
      <w:rPr>
        <w:rtl w:val="0"/>
      </w:rPr>
      <w:t xml:space="preserve">30.11.25</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sz w:val="40"/>
      <w:szCs w:val="40"/>
    </w:rPr>
  </w:style>
  <w:style w:type="paragraph" w:styleId="Heading2">
    <w:name w:val="heading 2"/>
    <w:basedOn w:val="Normal"/>
    <w:next w:val="Normal"/>
    <w:pPr>
      <w:keepNext w:val="1"/>
      <w:keepLines w:val="1"/>
      <w:spacing w:after="0" w:before="40" w:lineRule="auto"/>
    </w:pPr>
    <w:rPr>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7E4EC354ADFB40AC5D4FC129E379BA" ma:contentTypeVersion="19" ma:contentTypeDescription="Vytvoří nový dokument" ma:contentTypeScope="" ma:versionID="3df4a61a45ffc2c1468c3a3ab16483ab">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f0aa94e19335fd23566f893435e9660e"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7D807D06-19B4-4A3B-8A79-5260BC423D28}"/>
</file>

<file path=customXml/itemProps2.xml><?xml version="1.0" encoding="utf-8"?>
<ds:datastoreItem xmlns:ds="http://schemas.openxmlformats.org/officeDocument/2006/customXml" ds:itemID="{1E949C26-6A9F-4086-A1F8-67510CB1C129}"/>
</file>

<file path=customXml/itemProps3.xml><?xml version="1.0" encoding="utf-8"?>
<ds:datastoreItem xmlns:ds="http://schemas.openxmlformats.org/officeDocument/2006/customXml" ds:itemID="{8541F58D-0BFF-4FEC-901D-D13767AEC081}"/>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