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CEF" w:rsidRPr="009A7CEF" w:rsidRDefault="009A7CEF">
      <w:pPr>
        <w:spacing w:after="40"/>
        <w:rPr>
          <w:rFonts w:ascii="Segoe UI" w:hAnsi="Segoe UI" w:cs="Segoe UI"/>
          <w:b/>
          <w:bCs/>
          <w:color w:val="1B2A4A"/>
          <w:sz w:val="40"/>
          <w:szCs w:val="40"/>
        </w:rPr>
      </w:pPr>
      <w:r w:rsidRPr="009A7CEF">
        <w:rPr>
          <w:rFonts w:ascii="Segoe UI" w:hAnsi="Segoe UI" w:cs="Segoe UI"/>
          <w:noProof/>
        </w:rPr>
        <w:drawing>
          <wp:anchor distT="0" distB="0" distL="114300" distR="114300" simplePos="0" relativeHeight="251659264" behindDoc="0" locked="0" layoutInCell="1" allowOverlap="1" wp14:anchorId="3630D056" wp14:editId="09B533AF">
            <wp:simplePos x="0" y="0"/>
            <wp:positionH relativeFrom="margin">
              <wp:posOffset>7438</wp:posOffset>
            </wp:positionH>
            <wp:positionV relativeFrom="topMargin">
              <wp:posOffset>460896</wp:posOffset>
            </wp:positionV>
            <wp:extent cx="1654517" cy="428831"/>
            <wp:effectExtent l="0" t="0" r="317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monitorQ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517" cy="428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1395EE" wp14:editId="436B75A5">
                <wp:simplePos x="0" y="0"/>
                <wp:positionH relativeFrom="margin">
                  <wp:posOffset>4460875</wp:posOffset>
                </wp:positionH>
                <wp:positionV relativeFrom="topMargin">
                  <wp:posOffset>460375</wp:posOffset>
                </wp:positionV>
                <wp:extent cx="2457450" cy="57023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57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CEF" w:rsidRPr="009A7CEF" w:rsidRDefault="009A7CEF" w:rsidP="009A7CEF">
                            <w:pPr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9A7CEF"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  <w:t xml:space="preserve">Save time by using digital forms instead of paper checklists. </w:t>
                            </w:r>
                          </w:p>
                          <w:p w:rsidR="009A7CEF" w:rsidRPr="009A7CEF" w:rsidRDefault="009A7CEF" w:rsidP="009A7CE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A7CE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 xml:space="preserve">Go to </w:t>
                            </w:r>
                            <w:hyperlink r:id="rId6" w:history="1">
                              <w:r w:rsidRPr="009A7CEF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www.monitorQA.com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1395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1.25pt;margin-top:36.25pt;width:193.5pt;height:44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nGiIgIAAEYEAAAOAAAAZHJzL2Uyb0RvYy54bWysU9uO0zAQfUfiHyy/06ShpbtR09XSpQhp&#10;uUi7fMDUcRoLx2Nst0n5esZOt1QLvCD8YHk84+OZc2aWN0On2UE6r9BUfDrJOZNGYK3MruJfHzev&#10;rjjzAUwNGo2s+FF6frN6+WLZ21IW2KKupWMEYnzZ24q3Idgyy7xoZQd+glYacjboOghkul1WO+gJ&#10;vdNZkedvsh5dbR0K6T3d3o1Ovkr4TSNF+Nw0XgamK065hbS7tG/jnq2WUO4c2FaJUxrwD1l0oAx9&#10;eoa6gwBs79RvUJ0SDj02YSKwy7BplJCpBqpmmj+r5qEFK1MtRI63Z5r8/4MVnw5fHFN1xYvpgjMD&#10;HYn0KIfA3uLAishPb31JYQ+WAsNA16RzqtXbexTfPDO4bsHs5K1z2LcSaspvGl9mF09HHB9Btv1H&#10;rOkb2AdMQEPjukge0cEInXQ6nrWJqQi6LGbzxWxOLkG++SIvXifxMiifXlvnw3uJHYuHijvSPqHD&#10;4d6HmA2UTyHxM49a1RuldTLcbrvWjh2A+mSTVirgWZg2rK/49byYjwT8FSJP608QnQrU8Fp1Fb86&#10;B0EZaXtn6tSOAZQez5SyNiceI3UjiWHYDiddtlgfiVGHY2PTINKhRfeDs56auuL++x6c5Ex/MKTK&#10;9XQ2i1OQDCK0IMNderaXHjCCoCoeOBuP65AmJxFmb0m9jUrERpnHTE65UrMmvk+DFafh0k5Rv8Z/&#10;9RMAAP//AwBQSwMEFAAGAAgAAAAhAJKXF63dAAAACwEAAA8AAABkcnMvZG93bnJldi54bWxMj0FP&#10;wzAMhe9I/IfISFwmltCpZZSmE0zaidPKuGeNaSsapzTZ1v173BOc/Cw/PX+v2EyuF2ccQ+dJw+NS&#10;gUCqve2o0XD42D2sQYRoyJreE2q4YoBNeXtTmNz6C+3xXMVGcAiF3GhoYxxyKUPdojNh6Qckvn35&#10;0ZnI69hIO5oLh7teJkpl0pmO+ENrBty2WH9XJ6ch+6lWi/dPu6D9dfc21i6120Oq9f3d9PoCIuIU&#10;/8ww4zM6lMx09CeyQfQanlSSspXFPGeDWj+zOrLKkhXIspD/O5S/AAAA//8DAFBLAQItABQABgAI&#10;AAAAIQC2gziS/gAAAOEBAAATAAAAAAAAAAAAAAAAAAAAAABbQ29udGVudF9UeXBlc10ueG1sUEsB&#10;Ai0AFAAGAAgAAAAhADj9If/WAAAAlAEAAAsAAAAAAAAAAAAAAAAALwEAAF9yZWxzLy5yZWxzUEsB&#10;Ai0AFAAGAAgAAAAhAP/ecaIiAgAARgQAAA4AAAAAAAAAAAAAAAAALgIAAGRycy9lMm9Eb2MueG1s&#10;UEsBAi0AFAAGAAgAAAAhAJKXF63dAAAACwEAAA8AAAAAAAAAAAAAAAAAfAQAAGRycy9kb3ducmV2&#10;LnhtbFBLBQYAAAAABAAEAPMAAACGBQAAAAA=&#10;">
                <v:textbox style="mso-fit-shape-to-text:t">
                  <w:txbxContent>
                    <w:p w:rsidR="009A7CEF" w:rsidRPr="009A7CEF" w:rsidRDefault="009A7CEF" w:rsidP="009A7CEF">
                      <w:pPr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  <w:r w:rsidRPr="009A7CEF"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  <w:t xml:space="preserve">Save time by using digital forms instead of paper checklists. </w:t>
                      </w:r>
                    </w:p>
                    <w:p w:rsidR="009A7CEF" w:rsidRPr="009A7CEF" w:rsidRDefault="009A7CEF" w:rsidP="009A7CEF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A7CEF">
                        <w:rPr>
                          <w:rFonts w:ascii="Arial" w:hAnsi="Arial" w:cs="Arial"/>
                          <w:b/>
                          <w:bCs/>
                          <w:color w:val="002060"/>
                          <w:sz w:val="18"/>
                          <w:szCs w:val="18"/>
                        </w:rPr>
                        <w:t xml:space="preserve">Go to </w:t>
                      </w:r>
                      <w:hyperlink r:id="rId7" w:history="1">
                        <w:r w:rsidRPr="009A7CEF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www.monitorQA.com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9A7CEF" w:rsidRPr="009A7CEF" w:rsidRDefault="009A7CEF">
      <w:pPr>
        <w:spacing w:after="40"/>
        <w:rPr>
          <w:rFonts w:ascii="Segoe UI" w:hAnsi="Segoe UI" w:cs="Segoe UI"/>
          <w:b/>
          <w:bCs/>
          <w:color w:val="1B2A4A"/>
          <w:sz w:val="40"/>
          <w:szCs w:val="40"/>
        </w:rPr>
      </w:pPr>
    </w:p>
    <w:p w:rsidR="00981A86" w:rsidRPr="009A7CEF" w:rsidRDefault="00632782">
      <w:pPr>
        <w:spacing w:after="40"/>
        <w:rPr>
          <w:rFonts w:ascii="Segoe UI" w:hAnsi="Segoe UI" w:cs="Segoe UI"/>
        </w:rPr>
      </w:pPr>
      <w:r w:rsidRPr="009A7CEF">
        <w:rPr>
          <w:rFonts w:ascii="Segoe UI" w:hAnsi="Segoe UI" w:cs="Segoe UI"/>
          <w:b/>
          <w:bCs/>
          <w:color w:val="1B2A4A"/>
          <w:sz w:val="40"/>
          <w:szCs w:val="40"/>
        </w:rPr>
        <w:t xml:space="preserve">Health &amp; </w:t>
      </w:r>
      <w:r w:rsidR="009A7CEF">
        <w:rPr>
          <w:rFonts w:ascii="Segoe UI" w:hAnsi="Segoe UI" w:cs="Segoe UI"/>
          <w:b/>
          <w:bCs/>
          <w:color w:val="1B2A4A"/>
          <w:sz w:val="40"/>
          <w:szCs w:val="40"/>
        </w:rPr>
        <w:t>s</w:t>
      </w:r>
      <w:r w:rsidRPr="009A7CEF">
        <w:rPr>
          <w:rFonts w:ascii="Segoe UI" w:hAnsi="Segoe UI" w:cs="Segoe UI"/>
          <w:b/>
          <w:bCs/>
          <w:color w:val="1B2A4A"/>
          <w:sz w:val="40"/>
          <w:szCs w:val="40"/>
        </w:rPr>
        <w:t xml:space="preserve">afety </w:t>
      </w:r>
      <w:r w:rsidR="009A7CEF">
        <w:rPr>
          <w:rFonts w:ascii="Segoe UI" w:hAnsi="Segoe UI" w:cs="Segoe UI"/>
          <w:b/>
          <w:bCs/>
          <w:color w:val="1B2A4A"/>
          <w:sz w:val="40"/>
          <w:szCs w:val="40"/>
        </w:rPr>
        <w:t>i</w:t>
      </w:r>
      <w:r w:rsidRPr="009A7CEF">
        <w:rPr>
          <w:rFonts w:ascii="Segoe UI" w:hAnsi="Segoe UI" w:cs="Segoe UI"/>
          <w:b/>
          <w:bCs/>
          <w:color w:val="1B2A4A"/>
          <w:sz w:val="40"/>
          <w:szCs w:val="40"/>
        </w:rPr>
        <w:t xml:space="preserve">nspection </w:t>
      </w:r>
      <w:r w:rsidR="009A7CEF">
        <w:rPr>
          <w:rFonts w:ascii="Segoe UI" w:hAnsi="Segoe UI" w:cs="Segoe UI"/>
          <w:b/>
          <w:bCs/>
          <w:color w:val="1B2A4A"/>
          <w:sz w:val="40"/>
          <w:szCs w:val="40"/>
        </w:rPr>
        <w:t>c</w:t>
      </w:r>
      <w:r w:rsidRPr="009A7CEF">
        <w:rPr>
          <w:rFonts w:ascii="Segoe UI" w:hAnsi="Segoe UI" w:cs="Segoe UI"/>
          <w:b/>
          <w:bCs/>
          <w:color w:val="1B2A4A"/>
          <w:sz w:val="40"/>
          <w:szCs w:val="40"/>
        </w:rPr>
        <w:t>hecklist</w:t>
      </w:r>
    </w:p>
    <w:p w:rsidR="00981A86" w:rsidRPr="009A7CEF" w:rsidRDefault="00632782">
      <w:pPr>
        <w:spacing w:after="180"/>
        <w:rPr>
          <w:rFonts w:ascii="Segoe UI" w:hAnsi="Segoe UI" w:cs="Segoe UI"/>
        </w:rPr>
      </w:pPr>
      <w:r w:rsidRPr="009A7CEF">
        <w:rPr>
          <w:rFonts w:ascii="Segoe UI" w:hAnsi="Segoe UI" w:cs="Segoe UI"/>
          <w:color w:val="5B6472"/>
        </w:rPr>
        <w:t>A practical, field-ready checklist to catch hazards before they become incidents.</w:t>
      </w:r>
    </w:p>
    <w:p w:rsidR="00981A86" w:rsidRPr="009A7CEF" w:rsidRDefault="00981A86">
      <w:pPr>
        <w:pBdr>
          <w:bottom w:val="single" w:sz="6" w:space="0" w:color="D6DAE3"/>
        </w:pBdr>
        <w:spacing w:after="200"/>
        <w:rPr>
          <w:rFonts w:ascii="Segoe UI" w:hAnsi="Segoe UI" w:cs="Segoe UI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800"/>
        <w:gridCol w:w="1600"/>
        <w:gridCol w:w="3800"/>
      </w:tblGrid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bottom w:val="single" w:sz="4" w:space="0" w:color="B7BDC9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5B6472"/>
                <w:sz w:val="18"/>
                <w:szCs w:val="18"/>
              </w:rPr>
              <w:t>Site / Location:</w:t>
            </w:r>
          </w:p>
        </w:tc>
        <w:tc>
          <w:tcPr>
            <w:tcW w:w="3800" w:type="dxa"/>
            <w:tcBorders>
              <w:bottom w:val="single" w:sz="4" w:space="0" w:color="B7BDC9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00" w:type="dxa"/>
            <w:tcBorders>
              <w:bottom w:val="single" w:sz="4" w:space="0" w:color="B7BDC9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5B6472"/>
                <w:sz w:val="18"/>
                <w:szCs w:val="18"/>
              </w:rPr>
              <w:t>Date:</w:t>
            </w:r>
          </w:p>
        </w:tc>
        <w:tc>
          <w:tcPr>
            <w:tcW w:w="3800" w:type="dxa"/>
            <w:tcBorders>
              <w:bottom w:val="single" w:sz="4" w:space="0" w:color="B7BDC9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bottom w:val="single" w:sz="4" w:space="0" w:color="B7BDC9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5B6472"/>
                <w:sz w:val="18"/>
                <w:szCs w:val="18"/>
              </w:rPr>
              <w:t>Inspector:</w:t>
            </w:r>
          </w:p>
        </w:tc>
        <w:tc>
          <w:tcPr>
            <w:tcW w:w="3800" w:type="dxa"/>
            <w:tcBorders>
              <w:bottom w:val="single" w:sz="4" w:space="0" w:color="B7BDC9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00" w:type="dxa"/>
            <w:tcBorders>
              <w:bottom w:val="single" w:sz="4" w:space="0" w:color="B7BDC9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5B6472"/>
                <w:sz w:val="18"/>
                <w:szCs w:val="18"/>
              </w:rPr>
              <w:t>Shift / Area:</w:t>
            </w:r>
          </w:p>
        </w:tc>
        <w:tc>
          <w:tcPr>
            <w:tcW w:w="3800" w:type="dxa"/>
            <w:tcBorders>
              <w:bottom w:val="single" w:sz="4" w:space="0" w:color="B7BDC9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981A86" w:rsidRPr="009A7CEF" w:rsidRDefault="00632782">
      <w:pPr>
        <w:spacing w:before="300" w:after="120"/>
        <w:rPr>
          <w:rFonts w:ascii="Segoe UI" w:hAnsi="Segoe UI" w:cs="Segoe UI"/>
        </w:rPr>
      </w:pP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1. Planning &amp;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a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>ccess</w:t>
      </w:r>
    </w:p>
    <w:tbl>
      <w:tblPr>
        <w:tblW w:w="101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300"/>
        <w:gridCol w:w="1700"/>
        <w:gridCol w:w="2200"/>
      </w:tblGrid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b/>
                <w:bCs/>
                <w:color w:val="1B2A4A"/>
                <w:sz w:val="16"/>
                <w:szCs w:val="16"/>
              </w:rPr>
              <w:t>☐</w:t>
            </w:r>
          </w:p>
        </w:tc>
        <w:tc>
          <w:tcPr>
            <w:tcW w:w="53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Item</w:t>
            </w:r>
          </w:p>
        </w:tc>
        <w:tc>
          <w:tcPr>
            <w:tcW w:w="17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Severity (C/M/L)</w:t>
            </w:r>
          </w:p>
        </w:tc>
        <w:tc>
          <w:tcPr>
            <w:tcW w:w="22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Notes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Prior inspection reports and open corrective actions reviewed beforehand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Required PPE for this inspection identified and worn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9A7CEF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17"/>
                <w:szCs w:val="17"/>
              </w:rPr>
              <w:t>Relevant permits, SOPs</w:t>
            </w:r>
            <w:r w:rsidR="00632782" w:rsidRPr="009A7CEF">
              <w:rPr>
                <w:rFonts w:ascii="Segoe UI" w:hAnsi="Segoe UI" w:cs="Segoe UI"/>
                <w:sz w:val="17"/>
                <w:szCs w:val="17"/>
              </w:rPr>
              <w:t xml:space="preserve"> or equipment manuals on hand if needed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</w:tbl>
    <w:p w:rsidR="00981A86" w:rsidRPr="009A7CEF" w:rsidRDefault="00632782">
      <w:pPr>
        <w:spacing w:before="300" w:after="120"/>
        <w:rPr>
          <w:rFonts w:ascii="Segoe UI" w:hAnsi="Segoe UI" w:cs="Segoe UI"/>
        </w:rPr>
      </w:pP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2. Fire &amp;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e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mergency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p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>reparedness</w:t>
      </w:r>
    </w:p>
    <w:tbl>
      <w:tblPr>
        <w:tblW w:w="101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300"/>
        <w:gridCol w:w="1700"/>
        <w:gridCol w:w="2200"/>
      </w:tblGrid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b/>
                <w:bCs/>
                <w:color w:val="1B2A4A"/>
                <w:sz w:val="16"/>
                <w:szCs w:val="16"/>
              </w:rPr>
              <w:t>☐</w:t>
            </w:r>
          </w:p>
        </w:tc>
        <w:tc>
          <w:tcPr>
            <w:tcW w:w="53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Item</w:t>
            </w:r>
          </w:p>
        </w:tc>
        <w:tc>
          <w:tcPr>
            <w:tcW w:w="17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Severity (C/M/L)</w:t>
            </w:r>
          </w:p>
        </w:tc>
        <w:tc>
          <w:tcPr>
            <w:tcW w:w="22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Notes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Fire extinguishers unobstructed, charged, inspection tag current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Emer</w:t>
            </w:r>
            <w:r w:rsidR="009A7CEF">
              <w:rPr>
                <w:rFonts w:ascii="Segoe UI" w:hAnsi="Segoe UI" w:cs="Segoe UI"/>
                <w:sz w:val="17"/>
                <w:szCs w:val="17"/>
              </w:rPr>
              <w:t>gency exits unlocked, unblocked</w:t>
            </w: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and clearly marked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Evacuation routes and assembly points posted and unobstructed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Fire alarm / detection system tested within required interval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</w:tbl>
    <w:p w:rsidR="00981A86" w:rsidRPr="009A7CEF" w:rsidRDefault="00632782">
      <w:pPr>
        <w:spacing w:before="300" w:after="120"/>
        <w:rPr>
          <w:rFonts w:ascii="Segoe UI" w:hAnsi="Segoe UI" w:cs="Segoe UI"/>
        </w:rPr>
      </w:pP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3. Electrical &amp;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m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echanical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h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>azards</w:t>
      </w:r>
    </w:p>
    <w:tbl>
      <w:tblPr>
        <w:tblW w:w="101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300"/>
        <w:gridCol w:w="1700"/>
        <w:gridCol w:w="2200"/>
      </w:tblGrid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b/>
                <w:bCs/>
                <w:color w:val="1B2A4A"/>
                <w:sz w:val="16"/>
                <w:szCs w:val="16"/>
              </w:rPr>
              <w:t>☐</w:t>
            </w:r>
          </w:p>
        </w:tc>
        <w:tc>
          <w:tcPr>
            <w:tcW w:w="53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Item</w:t>
            </w:r>
          </w:p>
        </w:tc>
        <w:tc>
          <w:tcPr>
            <w:tcW w:w="17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Severity (C/M/L)</w:t>
            </w:r>
          </w:p>
        </w:tc>
        <w:tc>
          <w:tcPr>
            <w:tcW w:w="22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Notes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No exposed wiring, damaged cords, or overloaded outlets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Machine guards in place and functioning as designed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Lockout/</w:t>
            </w:r>
            <w:proofErr w:type="spellStart"/>
            <w:r w:rsidRPr="009A7CEF">
              <w:rPr>
                <w:rFonts w:ascii="Segoe UI" w:hAnsi="Segoe UI" w:cs="Segoe UI"/>
                <w:sz w:val="17"/>
                <w:szCs w:val="17"/>
              </w:rPr>
              <w:t>tagout</w:t>
            </w:r>
            <w:proofErr w:type="spellEnd"/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devices available and used correctly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Equipment inspection tags current (not expired or missing)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</w:tbl>
    <w:p w:rsidR="00981A86" w:rsidRPr="009A7CEF" w:rsidRDefault="00632782">
      <w:pPr>
        <w:spacing w:before="300" w:after="120"/>
        <w:rPr>
          <w:rFonts w:ascii="Segoe UI" w:hAnsi="Segoe UI" w:cs="Segoe UI"/>
        </w:rPr>
      </w:pP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4. Chemical &amp;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m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aterial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s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>torage</w:t>
      </w:r>
    </w:p>
    <w:tbl>
      <w:tblPr>
        <w:tblW w:w="101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300"/>
        <w:gridCol w:w="1700"/>
        <w:gridCol w:w="2200"/>
      </w:tblGrid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b/>
                <w:bCs/>
                <w:color w:val="1B2A4A"/>
                <w:sz w:val="16"/>
                <w:szCs w:val="16"/>
              </w:rPr>
              <w:t>☐</w:t>
            </w:r>
          </w:p>
        </w:tc>
        <w:tc>
          <w:tcPr>
            <w:tcW w:w="53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Item</w:t>
            </w:r>
          </w:p>
        </w:tc>
        <w:tc>
          <w:tcPr>
            <w:tcW w:w="17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Severity (C/M/L)</w:t>
            </w:r>
          </w:p>
        </w:tc>
        <w:tc>
          <w:tcPr>
            <w:tcW w:w="22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Notes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lastRenderedPageBreak/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Chemicals </w:t>
            </w:r>
            <w:proofErr w:type="spellStart"/>
            <w:r w:rsidRPr="009A7CEF">
              <w:rPr>
                <w:rFonts w:ascii="Segoe UI" w:hAnsi="Segoe UI" w:cs="Segoe UI"/>
                <w:sz w:val="17"/>
                <w:szCs w:val="17"/>
              </w:rPr>
              <w:t>labeled</w:t>
            </w:r>
            <w:proofErr w:type="spellEnd"/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correctly and stored per compatibility requirements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Safety Data Sheets (SDS) accessible to all relevant staff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9A7CEF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17"/>
                <w:szCs w:val="17"/>
              </w:rPr>
              <w:t>Spill kits stocked, accessible</w:t>
            </w:r>
            <w:r w:rsidR="00632782" w:rsidRPr="009A7CEF">
              <w:rPr>
                <w:rFonts w:ascii="Segoe UI" w:hAnsi="Segoe UI" w:cs="Segoe UI"/>
                <w:sz w:val="17"/>
                <w:szCs w:val="17"/>
              </w:rPr>
              <w:t xml:space="preserve"> and within expiry where applicable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Materials stacked within marked height limits, sprinkler clearance kept clear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</w:tbl>
    <w:p w:rsidR="00981A86" w:rsidRPr="009A7CEF" w:rsidRDefault="00632782">
      <w:pPr>
        <w:spacing w:before="300" w:after="120"/>
        <w:rPr>
          <w:rFonts w:ascii="Segoe UI" w:hAnsi="Segoe UI" w:cs="Segoe UI"/>
        </w:rPr>
      </w:pP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5. PPE &amp;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p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ersonal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s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>afety</w:t>
      </w:r>
    </w:p>
    <w:tbl>
      <w:tblPr>
        <w:tblW w:w="101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300"/>
        <w:gridCol w:w="1700"/>
        <w:gridCol w:w="2200"/>
      </w:tblGrid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b/>
                <w:bCs/>
                <w:color w:val="1B2A4A"/>
                <w:sz w:val="16"/>
                <w:szCs w:val="16"/>
              </w:rPr>
              <w:t>☐</w:t>
            </w:r>
          </w:p>
        </w:tc>
        <w:tc>
          <w:tcPr>
            <w:tcW w:w="53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Item</w:t>
            </w:r>
          </w:p>
        </w:tc>
        <w:tc>
          <w:tcPr>
            <w:tcW w:w="17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Severity (C/M/L)</w:t>
            </w:r>
          </w:p>
        </w:tc>
        <w:tc>
          <w:tcPr>
            <w:tcW w:w="22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Notes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Correct PPE available in usable condition (not just present)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PPE actually worn correctly by staff observed during walkthrough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Eyewash stations / emergency showers tested and functional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First aid kits stocked and accessible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</w:tbl>
    <w:p w:rsidR="00981A86" w:rsidRPr="009A7CEF" w:rsidRDefault="00632782">
      <w:pPr>
        <w:spacing w:before="300" w:after="120"/>
        <w:rPr>
          <w:rFonts w:ascii="Segoe UI" w:hAnsi="Segoe UI" w:cs="Segoe UI"/>
        </w:rPr>
      </w:pP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6. Housekeeping &amp;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e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>rgonomics</w:t>
      </w:r>
    </w:p>
    <w:tbl>
      <w:tblPr>
        <w:tblW w:w="101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300"/>
        <w:gridCol w:w="1700"/>
        <w:gridCol w:w="2200"/>
      </w:tblGrid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b/>
                <w:bCs/>
                <w:color w:val="1B2A4A"/>
                <w:sz w:val="16"/>
                <w:szCs w:val="16"/>
              </w:rPr>
              <w:t>☐</w:t>
            </w:r>
          </w:p>
        </w:tc>
        <w:tc>
          <w:tcPr>
            <w:tcW w:w="53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Item</w:t>
            </w:r>
          </w:p>
        </w:tc>
        <w:tc>
          <w:tcPr>
            <w:tcW w:w="17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Severity (C/M/L)</w:t>
            </w:r>
          </w:p>
        </w:tc>
        <w:tc>
          <w:tcPr>
            <w:tcW w:w="22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Notes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Walkways and aisles clear of obstructions and trip hazards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Spills or leaks addressed immediately, not left for later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Workstations set up to reduce strain (height, reach, posture)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Waste and combustible materials stored away from ignition sources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</w:tbl>
    <w:p w:rsidR="00981A86" w:rsidRPr="009A7CEF" w:rsidRDefault="00632782">
      <w:pPr>
        <w:spacing w:before="300" w:after="120"/>
        <w:rPr>
          <w:rFonts w:ascii="Segoe UI" w:hAnsi="Segoe UI" w:cs="Segoe UI"/>
        </w:rPr>
      </w:pP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7. People &amp; </w:t>
      </w:r>
      <w:r w:rsidR="009A7CEF">
        <w:rPr>
          <w:rFonts w:ascii="Segoe UI" w:hAnsi="Segoe UI" w:cs="Segoe UI"/>
          <w:b/>
          <w:bCs/>
          <w:color w:val="1B2A4A"/>
          <w:sz w:val="26"/>
          <w:szCs w:val="26"/>
        </w:rPr>
        <w:t>p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>rocess</w:t>
      </w:r>
    </w:p>
    <w:tbl>
      <w:tblPr>
        <w:tblW w:w="101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300"/>
        <w:gridCol w:w="1700"/>
        <w:gridCol w:w="2200"/>
      </w:tblGrid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b/>
                <w:bCs/>
                <w:color w:val="1B2A4A"/>
                <w:sz w:val="16"/>
                <w:szCs w:val="16"/>
              </w:rPr>
              <w:t>☐</w:t>
            </w:r>
          </w:p>
        </w:tc>
        <w:tc>
          <w:tcPr>
            <w:tcW w:w="53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Item</w:t>
            </w:r>
          </w:p>
        </w:tc>
        <w:tc>
          <w:tcPr>
            <w:tcW w:w="17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Severity (C/M/L)</w:t>
            </w:r>
          </w:p>
        </w:tc>
        <w:tc>
          <w:tcPr>
            <w:tcW w:w="2200" w:type="dxa"/>
            <w:shd w:val="clear" w:color="auto" w:fill="F2F4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1B2A4A"/>
                <w:sz w:val="16"/>
                <w:szCs w:val="16"/>
              </w:rPr>
              <w:t>Notes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Staff interviewed about near-misses or recurring concerns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Safety procedures observed being followed in practice, not just posted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</w:p>
        </w:tc>
        <w:tc>
          <w:tcPr>
            <w:tcW w:w="53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>Training records current for staff working in higher-risk roles</w:t>
            </w:r>
          </w:p>
        </w:tc>
        <w:tc>
          <w:tcPr>
            <w:tcW w:w="1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</w:tbl>
    <w:p w:rsidR="00981A86" w:rsidRPr="009A7CEF" w:rsidRDefault="00632782">
      <w:pPr>
        <w:spacing w:before="300" w:after="120"/>
        <w:rPr>
          <w:rFonts w:ascii="Segoe UI" w:hAnsi="Segoe UI" w:cs="Segoe UI"/>
        </w:rPr>
      </w:pP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Corrective </w:t>
      </w:r>
      <w:r>
        <w:rPr>
          <w:rFonts w:ascii="Segoe UI" w:hAnsi="Segoe UI" w:cs="Segoe UI"/>
          <w:b/>
          <w:bCs/>
          <w:color w:val="1B2A4A"/>
          <w:sz w:val="26"/>
          <w:szCs w:val="26"/>
        </w:rPr>
        <w:t>a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 xml:space="preserve">ction </w:t>
      </w:r>
      <w:r>
        <w:rPr>
          <w:rFonts w:ascii="Segoe UI" w:hAnsi="Segoe UI" w:cs="Segoe UI"/>
          <w:b/>
          <w:bCs/>
          <w:color w:val="1B2A4A"/>
          <w:sz w:val="26"/>
          <w:szCs w:val="26"/>
        </w:rPr>
        <w:t>t</w:t>
      </w:r>
      <w:r w:rsidRPr="009A7CEF">
        <w:rPr>
          <w:rFonts w:ascii="Segoe UI" w:hAnsi="Segoe UI" w:cs="Segoe UI"/>
          <w:b/>
          <w:bCs/>
          <w:color w:val="1B2A4A"/>
          <w:sz w:val="26"/>
          <w:szCs w:val="26"/>
        </w:rPr>
        <w:t>racker</w:t>
      </w:r>
      <w:bookmarkStart w:id="0" w:name="_GoBack"/>
      <w:bookmarkEnd w:id="0"/>
    </w:p>
    <w:tbl>
      <w:tblPr>
        <w:tblW w:w="101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1200"/>
        <w:gridCol w:w="1900"/>
        <w:gridCol w:w="1500"/>
        <w:gridCol w:w="2100"/>
      </w:tblGrid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1B2A4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FFFFFF"/>
                <w:sz w:val="16"/>
                <w:szCs w:val="16"/>
              </w:rPr>
              <w:t>Finding</w:t>
            </w:r>
          </w:p>
        </w:tc>
        <w:tc>
          <w:tcPr>
            <w:tcW w:w="1200" w:type="dxa"/>
            <w:shd w:val="clear" w:color="auto" w:fill="1B2A4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FFFFFF"/>
                <w:sz w:val="16"/>
                <w:szCs w:val="16"/>
              </w:rPr>
              <w:t>Severity</w:t>
            </w:r>
          </w:p>
        </w:tc>
        <w:tc>
          <w:tcPr>
            <w:tcW w:w="1900" w:type="dxa"/>
            <w:shd w:val="clear" w:color="auto" w:fill="1B2A4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FFFFFF"/>
                <w:sz w:val="16"/>
                <w:szCs w:val="16"/>
              </w:rPr>
              <w:t>Owner</w:t>
            </w:r>
          </w:p>
        </w:tc>
        <w:tc>
          <w:tcPr>
            <w:tcW w:w="1500" w:type="dxa"/>
            <w:shd w:val="clear" w:color="auto" w:fill="1B2A4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FFFFFF"/>
                <w:sz w:val="16"/>
                <w:szCs w:val="16"/>
              </w:rPr>
              <w:t>Due Date</w:t>
            </w:r>
          </w:p>
        </w:tc>
        <w:tc>
          <w:tcPr>
            <w:tcW w:w="2100" w:type="dxa"/>
            <w:shd w:val="clear" w:color="auto" w:fill="1B2A4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b/>
                <w:bCs/>
                <w:color w:val="FFFFFF"/>
                <w:sz w:val="16"/>
                <w:szCs w:val="16"/>
              </w:rPr>
              <w:t>Status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2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9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5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1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2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9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5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1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2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9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5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1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lastRenderedPageBreak/>
              <w:t xml:space="preserve"> </w:t>
            </w:r>
          </w:p>
        </w:tc>
        <w:tc>
          <w:tcPr>
            <w:tcW w:w="12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9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5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1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2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9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5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1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  <w:tr w:rsidR="00981A86" w:rsidRPr="009A7CEF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2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9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15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  <w:tc>
          <w:tcPr>
            <w:tcW w:w="2100" w:type="dxa"/>
            <w:tcMar>
              <w:top w:w="180" w:type="dxa"/>
              <w:left w:w="80" w:type="dxa"/>
              <w:bottom w:w="180" w:type="dxa"/>
              <w:right w:w="80" w:type="dxa"/>
            </w:tcMar>
          </w:tcPr>
          <w:p w:rsidR="00981A86" w:rsidRPr="009A7CEF" w:rsidRDefault="00632782">
            <w:pPr>
              <w:rPr>
                <w:rFonts w:ascii="Segoe UI" w:hAnsi="Segoe UI" w:cs="Segoe UI"/>
              </w:rPr>
            </w:pPr>
            <w:r w:rsidRPr="009A7CEF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</w:tc>
      </w:tr>
    </w:tbl>
    <w:p w:rsidR="00981A86" w:rsidRPr="009A7CEF" w:rsidRDefault="00981A86">
      <w:pPr>
        <w:pBdr>
          <w:bottom w:val="single" w:sz="6" w:space="0" w:color="D6DAE3"/>
        </w:pBdr>
        <w:spacing w:before="260"/>
        <w:rPr>
          <w:rFonts w:ascii="Segoe UI" w:hAnsi="Segoe UI" w:cs="Segoe UI"/>
        </w:rPr>
      </w:pPr>
    </w:p>
    <w:p w:rsidR="00981A86" w:rsidRPr="009A7CEF" w:rsidRDefault="00981A86">
      <w:pPr>
        <w:spacing w:after="80"/>
        <w:rPr>
          <w:rFonts w:ascii="Segoe UI" w:hAnsi="Segoe UI" w:cs="Segoe UI"/>
        </w:rPr>
      </w:pPr>
    </w:p>
    <w:p w:rsidR="00981A86" w:rsidRPr="009A7CEF" w:rsidRDefault="00632782">
      <w:pPr>
        <w:spacing w:after="60"/>
        <w:rPr>
          <w:rFonts w:ascii="Segoe UI" w:hAnsi="Segoe UI" w:cs="Segoe UI"/>
        </w:rPr>
      </w:pPr>
      <w:r w:rsidRPr="009A7CEF">
        <w:rPr>
          <w:rFonts w:ascii="Segoe UI" w:hAnsi="Segoe UI" w:cs="Segoe UI"/>
          <w:color w:val="5B6472"/>
          <w:sz w:val="16"/>
          <w:szCs w:val="16"/>
        </w:rPr>
        <w:t>Severity key: C = Critical (stop work / immediate action)    M = Major (fix within days)    L = Low (routine cycle)</w:t>
      </w:r>
    </w:p>
    <w:p w:rsidR="00981A86" w:rsidRPr="009A7CEF" w:rsidRDefault="00632782">
      <w:pPr>
        <w:rPr>
          <w:rFonts w:ascii="Segoe UI" w:hAnsi="Segoe UI" w:cs="Segoe UI"/>
        </w:rPr>
      </w:pPr>
      <w:r w:rsidRPr="009A7CEF">
        <w:rPr>
          <w:rFonts w:ascii="Segoe UI" w:hAnsi="Segoe UI" w:cs="Segoe UI"/>
          <w:color w:val="5B6472"/>
          <w:sz w:val="16"/>
          <w:szCs w:val="16"/>
        </w:rPr>
        <w:t>For digital ch</w:t>
      </w:r>
      <w:r>
        <w:rPr>
          <w:rFonts w:ascii="Segoe UI" w:hAnsi="Segoe UI" w:cs="Segoe UI"/>
          <w:color w:val="5B6472"/>
          <w:sz w:val="16"/>
          <w:szCs w:val="16"/>
        </w:rPr>
        <w:t>ecklists, photo-backed findings</w:t>
      </w:r>
      <w:r w:rsidRPr="009A7CEF">
        <w:rPr>
          <w:rFonts w:ascii="Segoe UI" w:hAnsi="Segoe UI" w:cs="Segoe UI"/>
          <w:color w:val="5B6472"/>
          <w:sz w:val="16"/>
          <w:szCs w:val="16"/>
        </w:rPr>
        <w:t xml:space="preserve"> and automated corrective action tracking across every site, see </w:t>
      </w:r>
      <w:proofErr w:type="spellStart"/>
      <w:r w:rsidRPr="009A7CEF">
        <w:rPr>
          <w:rFonts w:ascii="Segoe UI" w:hAnsi="Segoe UI" w:cs="Segoe UI"/>
          <w:color w:val="5B6472"/>
          <w:sz w:val="16"/>
          <w:szCs w:val="16"/>
        </w:rPr>
        <w:t>monitorQA's</w:t>
      </w:r>
      <w:proofErr w:type="spellEnd"/>
      <w:r w:rsidRPr="009A7CEF">
        <w:rPr>
          <w:rFonts w:ascii="Segoe UI" w:hAnsi="Segoe UI" w:cs="Segoe UI"/>
          <w:color w:val="5B6472"/>
          <w:sz w:val="16"/>
          <w:szCs w:val="16"/>
        </w:rPr>
        <w:t xml:space="preserve"> health inspection software: </w:t>
      </w:r>
      <w:hyperlink r:id="rId8" w:history="1">
        <w:r w:rsidRPr="009A7CEF">
          <w:rPr>
            <w:rStyle w:val="Hyperlink"/>
            <w:rFonts w:ascii="Segoe UI" w:hAnsi="Segoe UI" w:cs="Segoe UI"/>
            <w:sz w:val="16"/>
            <w:szCs w:val="16"/>
          </w:rPr>
          <w:t>www.monitorqa.com</w:t>
        </w:r>
      </w:hyperlink>
    </w:p>
    <w:sectPr w:rsidR="00981A86" w:rsidRPr="009A7CEF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21DB3"/>
    <w:multiLevelType w:val="hybridMultilevel"/>
    <w:tmpl w:val="0358BA16"/>
    <w:lvl w:ilvl="0" w:tplc="848C896E">
      <w:start w:val="1"/>
      <w:numFmt w:val="bullet"/>
      <w:lvlText w:val="●"/>
      <w:lvlJc w:val="left"/>
      <w:pPr>
        <w:ind w:left="720" w:hanging="360"/>
      </w:pPr>
    </w:lvl>
    <w:lvl w:ilvl="1" w:tplc="DDEEA624">
      <w:start w:val="1"/>
      <w:numFmt w:val="bullet"/>
      <w:lvlText w:val="○"/>
      <w:lvlJc w:val="left"/>
      <w:pPr>
        <w:ind w:left="1440" w:hanging="360"/>
      </w:pPr>
    </w:lvl>
    <w:lvl w:ilvl="2" w:tplc="530C6D5A">
      <w:start w:val="1"/>
      <w:numFmt w:val="bullet"/>
      <w:lvlText w:val="■"/>
      <w:lvlJc w:val="left"/>
      <w:pPr>
        <w:ind w:left="2160" w:hanging="360"/>
      </w:pPr>
    </w:lvl>
    <w:lvl w:ilvl="3" w:tplc="7B98E6E0">
      <w:start w:val="1"/>
      <w:numFmt w:val="bullet"/>
      <w:lvlText w:val="●"/>
      <w:lvlJc w:val="left"/>
      <w:pPr>
        <w:ind w:left="2880" w:hanging="360"/>
      </w:pPr>
    </w:lvl>
    <w:lvl w:ilvl="4" w:tplc="9AFEB248">
      <w:start w:val="1"/>
      <w:numFmt w:val="bullet"/>
      <w:lvlText w:val="○"/>
      <w:lvlJc w:val="left"/>
      <w:pPr>
        <w:ind w:left="3600" w:hanging="360"/>
      </w:pPr>
    </w:lvl>
    <w:lvl w:ilvl="5" w:tplc="F43E72B0">
      <w:start w:val="1"/>
      <w:numFmt w:val="bullet"/>
      <w:lvlText w:val="■"/>
      <w:lvlJc w:val="left"/>
      <w:pPr>
        <w:ind w:left="4320" w:hanging="360"/>
      </w:pPr>
    </w:lvl>
    <w:lvl w:ilvl="6" w:tplc="3DE25644">
      <w:start w:val="1"/>
      <w:numFmt w:val="bullet"/>
      <w:lvlText w:val="●"/>
      <w:lvlJc w:val="left"/>
      <w:pPr>
        <w:ind w:left="5040" w:hanging="360"/>
      </w:pPr>
    </w:lvl>
    <w:lvl w:ilvl="7" w:tplc="E3B66C68">
      <w:start w:val="1"/>
      <w:numFmt w:val="bullet"/>
      <w:lvlText w:val="●"/>
      <w:lvlJc w:val="left"/>
      <w:pPr>
        <w:ind w:left="5760" w:hanging="360"/>
      </w:pPr>
    </w:lvl>
    <w:lvl w:ilvl="8" w:tplc="3B769BF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A86"/>
    <w:rsid w:val="00632782"/>
    <w:rsid w:val="00981A86"/>
    <w:rsid w:val="009A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1470CE-9761-4E23-BAEC-C4C188D54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monitorqa.com" TargetMode="External"/><Relationship Id="rId3" Type="http://schemas.openxmlformats.org/officeDocument/2006/relationships/settings" Target="settings.xml"/><Relationship Id="rId7" Type="http://schemas.openxmlformats.org/officeDocument/2006/relationships/hyperlink" Target="www.monitorQ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monitorQA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Karin</cp:lastModifiedBy>
  <cp:revision>2</cp:revision>
  <dcterms:created xsi:type="dcterms:W3CDTF">2026-09-04T19:02:00Z</dcterms:created>
  <dcterms:modified xsi:type="dcterms:W3CDTF">2026-09-04T19:02:00Z</dcterms:modified>
</cp:coreProperties>
</file>