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60" w:line="300" w:lineRule="auto"/>
      </w:pPr>
      <w:r>
        <w:rPr>
          <w:rFonts w:ascii="Rethink Sans" w:hAnsi="Rethink Sans" w:cs="Rethink Sans" w:eastAsia="Rethink Sans"/>
          <w:b/>
          <w:i w:val="0"/>
          <w:caps/>
          <w:color w:val="265FE7"/>
          <w:sz w:val="16"/>
          <w:spacing w:val="24"/>
        </w:rPr>
        <w:t>Modèle WEXEOR · Garanties</w:t>
      </w:r>
    </w:p>
    <w:p>
      <w:pPr>
        <w:spacing w:before="0" w:after="40" w:line="252" w:lineRule="auto"/>
      </w:pPr>
      <w:r>
        <w:rPr>
          <w:rFonts w:ascii="Rethink Sans" w:hAnsi="Rethink Sans" w:cs="Rethink Sans" w:eastAsia="Rethink Sans"/>
          <w:b/>
          <w:i w:val="0"/>
          <w:caps w:val="0"/>
          <w:color w:val="022D61"/>
          <w:sz w:val="42"/>
        </w:rPr>
        <w:t>Acte de cautionnement solidaire</w:t>
      </w:r>
    </w:p>
    <w:p>
      <w:pPr>
        <w:spacing w:before="0" w:after="120" w:line="300" w:lineRule="auto"/>
      </w:pPr>
      <w:r>
        <w:rPr>
          <w:rFonts w:ascii="Rethink Sans" w:hAnsi="Rethink Sans" w:cs="Rethink Sans" w:eastAsia="Rethink Sans"/>
          <w:b w:val="0"/>
          <w:i w:val="0"/>
          <w:caps w:val="0"/>
          <w:color w:val="758696"/>
          <w:sz w:val="19"/>
        </w:rPr>
        <w:t>Bail d'habitation — location vide ou meublée</w:t>
      </w:r>
    </w:p>
    <w:p>
      <w:pPr>
        <w:spacing w:before="0" w:after="180"/>
        <w:pBdr>
          <w:bottom w:val="single" w:sz="6" w:space="1" w:color="265FE7"/>
        </w:pBdr>
      </w:pPr>
    </w:p>
    <w:tbl>
      <w:tblPr>
        <w:tblW w:type="auto" w:w="0"/>
        <w:jc w:val="left"/>
        <w:tblLook w:firstColumn="1" w:firstRow="1" w:lastColumn="0" w:lastRow="0" w:noHBand="0" w:noVBand="1" w:val="04A0"/>
      </w:tblPr>
      <w:tblGrid>
        <w:gridCol w:w="9752"/>
      </w:tblGrid>
      <w:tr>
        <w:tc>
          <w:tcPr>
            <w:tcW w:type="dxa" w:w="9298"/>
            <w:shd w:val="clear" w:color="auto" w:fill="F2F9FF"/>
            <w:tcBorders>
              <w:top w:val="single" w:sz="6" w:color="CDE1F9"/>
              <w:left w:val="single" w:sz="6" w:color="CDE1F9"/>
              <w:bottom w:val="single" w:sz="6" w:color="CDE1F9"/>
              <w:right w:val="single" w:sz="6" w:color="CDE1F9"/>
            </w:tcBorders>
            <w:tcMar>
              <w:top w:w="110" w:type="dxa"/>
              <w:left w:w="170" w:type="dxa"/>
              <w:bottom w:w="110" w:type="dxa"/>
              <w:right w:w="170" w:type="dxa"/>
            </w:tcMar>
          </w:tcPr>
          <w:p>
            <w:pPr>
              <w:spacing w:after="40" w:line="288" w:lineRule="auto"/>
            </w:pPr>
            <w:r/>
            <w:r>
              <w:rPr>
                <w:rFonts w:ascii="Rethink Sans" w:hAnsi="Rethink Sans" w:cs="Rethink Sans" w:eastAsia="Rethink Sans"/>
                <w:b/>
                <w:i w:val="0"/>
                <w:caps/>
                <w:color w:val="265FE7"/>
                <w:sz w:val="17"/>
                <w:spacing w:val="8"/>
              </w:rPr>
              <w:t xml:space="preserve">À quoi ça sert — </w:t>
            </w:r>
            <w:r>
              <w:rPr>
                <w:rFonts w:ascii="Rethink Sans" w:hAnsi="Rethink Sans" w:cs="Rethink Sans" w:eastAsia="Rethink Sans"/>
                <w:b w:val="0"/>
                <w:i w:val="0"/>
                <w:caps w:val="0"/>
                <w:color w:val="022D61"/>
                <w:sz w:val="18"/>
              </w:rPr>
              <w:t>engager une personne à payer les sommes dues par le locataire si celui-ci est défaillant. Solidaire : le bailleur peut la poursuivre directement.</w:t>
            </w:r>
          </w:p>
          <w:p>
            <w:pPr>
              <w:spacing w:after="40" w:line="288" w:lineRule="auto"/>
            </w:pPr>
            <w:r>
              <w:rPr>
                <w:rFonts w:ascii="Rethink Sans" w:hAnsi="Rethink Sans" w:cs="Rethink Sans" w:eastAsia="Rethink Sans"/>
                <w:b/>
                <w:i w:val="0"/>
                <w:caps/>
                <w:color w:val="265FE7"/>
                <w:sz w:val="17"/>
                <w:spacing w:val="8"/>
              </w:rPr>
              <w:t xml:space="preserve">Quand l'établir — </w:t>
            </w:r>
            <w:r>
              <w:rPr>
                <w:rFonts w:ascii="Rethink Sans" w:hAnsi="Rethink Sans" w:cs="Rethink Sans" w:eastAsia="Rethink Sans"/>
                <w:b w:val="0"/>
                <w:i w:val="0"/>
                <w:caps w:val="0"/>
                <w:color w:val="022D61"/>
                <w:sz w:val="18"/>
              </w:rPr>
              <w:t>avant ou lors de la signature du bail. Cinq formalités sont exigées à peine de nullité — elles sont détaillées en page 2.</w:t>
            </w:r>
          </w:p>
          <w:p>
            <w:pPr>
              <w:spacing w:after="40" w:line="288" w:lineRule="auto"/>
            </w:pPr>
            <w:r>
              <w:rPr>
                <w:rFonts w:ascii="Rethink Sans" w:hAnsi="Rethink Sans" w:cs="Rethink Sans" w:eastAsia="Rethink Sans"/>
                <w:b/>
                <w:i w:val="0"/>
                <w:caps/>
                <w:color w:val="265FE7"/>
                <w:sz w:val="17"/>
                <w:spacing w:val="8"/>
              </w:rPr>
              <w:t xml:space="preserve">Sous quelle forme — </w:t>
            </w:r>
            <w:r>
              <w:rPr>
                <w:rFonts w:ascii="Rethink Sans" w:hAnsi="Rethink Sans" w:cs="Rethink Sans" w:eastAsia="Rethink Sans"/>
                <w:b w:val="0"/>
                <w:i w:val="0"/>
                <w:caps w:val="0"/>
                <w:color w:val="022D61"/>
                <w:sz w:val="18"/>
              </w:rPr>
              <w:t>écrit, signé par la caution, qui appose elle-même la mention de l'article 2297 du code civil. Depuis 2022, elle n'a plus à être manuscrite.</w:t>
            </w:r>
          </w:p>
        </w:tc>
      </w:tr>
    </w:tbl>
    <w:p>
      <w:pPr>
        <w:spacing w:after="0"/>
      </w:pPr>
    </w:p>
    <w:p>
      <w:pPr>
        <w:spacing w:before="40" w:after="60" w:line="300" w:lineRule="auto"/>
      </w:pPr>
      <w:r>
        <w:rPr>
          <w:rFonts w:ascii="Rethink Sans" w:hAnsi="Rethink Sans" w:cs="Rethink Sans" w:eastAsia="Rethink Sans"/>
          <w:b/>
          <w:i w:val="0"/>
          <w:caps/>
          <w:color w:val="265FE7"/>
          <w:sz w:val="17"/>
          <w:spacing w:val="20"/>
        </w:rPr>
        <w:t>1 — La caution</w:t>
      </w:r>
    </w:p>
    <w:tbl>
      <w:tblPr>
        <w:tblW w:type="auto" w:w="0"/>
        <w:tblLook w:firstColumn="1" w:firstRow="1" w:lastColumn="0" w:lastRow="0" w:noHBand="0" w:noVBand="1" w:val="04A0"/>
        <w:tblLayout w:type="fixed"/>
      </w:tblPr>
      <w:tblGrid>
        <w:gridCol w:w="4876"/>
        <w:gridCol w:w="4876"/>
      </w:tblGrid>
      <w:tr>
        <w:trPr>
          <w:cantSplit/>
        </w:trPr>
        <w:tc>
          <w:tcPr>
            <w:tcW w:type="dxa" w:w="4649"/>
            <w:tcBorders>
              <w:top w:val="nil"/>
              <w:left w:val="nil"/>
              <w:bottom w:val="nil"/>
              <w:right w:val="nil"/>
            </w:tcBorders>
            <w:tcMar>
              <w:top w:w="0" w:type="dxa"/>
              <w:left w:w="0" w:type="dxa"/>
              <w:bottom w:w="30" w:type="dxa"/>
              <w:right w:w="200" w:type="dxa"/>
            </w:tcMar>
          </w:tcPr>
          <w:p>
            <w:pPr>
              <w:spacing w:after="20" w:line="288" w:lineRule="auto"/>
            </w:pPr>
            <w:r>
              <w:rPr>
                <w:rFonts w:ascii="Rethink Sans" w:hAnsi="Rethink Sans" w:cs="Rethink Sans" w:eastAsia="Rethink Sans"/>
                <w:b w:val="0"/>
                <w:i w:val="0"/>
                <w:caps w:val="0"/>
                <w:color w:val="19213D"/>
                <w:sz w:val="19"/>
              </w:rPr>
              <w:t xml:space="preserve">Nom et prénom : </w:t>
            </w:r>
            <w:r>
              <w:rPr>
                <w:rFonts w:ascii="Rethink Sans" w:hAnsi="Rethink Sans" w:cs="Rethink Sans" w:eastAsia="Rethink Sans"/>
                <w:b w:val="0"/>
                <w:i w:val="0"/>
                <w:caps w:val="0"/>
                <w:color w:val="19213D"/>
                <w:sz w:val="19"/>
                <w:shd w:val="clear" w:color="auto" w:fill="FFF4CC"/>
              </w:rPr>
              <w:t>[NOM ET PRÉNOM DE LA CAUTION]</w:t>
            </w:r>
          </w:p>
        </w:tc>
        <w:tc>
          <w:tcPr>
            <w:tcW w:type="dxa" w:w="4649"/>
            <w:tcBorders>
              <w:top w:val="nil"/>
              <w:left w:val="nil"/>
              <w:bottom w:val="nil"/>
              <w:right w:val="nil"/>
            </w:tcBorders>
            <w:tcMar>
              <w:top w:w="0" w:type="dxa"/>
              <w:left w:w="0" w:type="dxa"/>
              <w:bottom w:w="30" w:type="dxa"/>
              <w:right w:w="200" w:type="dxa"/>
            </w:tcMar>
          </w:tcPr>
          <w:p>
            <w:pPr>
              <w:spacing w:after="20" w:line="288" w:lineRule="auto"/>
            </w:pPr>
            <w:r>
              <w:rPr>
                <w:rFonts w:ascii="Rethink Sans" w:hAnsi="Rethink Sans" w:cs="Rethink Sans" w:eastAsia="Rethink Sans"/>
                <w:b w:val="0"/>
                <w:i w:val="0"/>
                <w:caps w:val="0"/>
                <w:color w:val="19213D"/>
                <w:sz w:val="19"/>
              </w:rPr>
              <w:t xml:space="preserve">Né(e) le : </w:t>
            </w:r>
            <w:r>
              <w:rPr>
                <w:rFonts w:ascii="Rethink Sans" w:hAnsi="Rethink Sans" w:cs="Rethink Sans" w:eastAsia="Rethink Sans"/>
                <w:b w:val="0"/>
                <w:i w:val="0"/>
                <w:caps w:val="0"/>
                <w:color w:val="19213D"/>
                <w:sz w:val="19"/>
                <w:shd w:val="clear" w:color="auto" w:fill="FFF4CC"/>
              </w:rPr>
              <w:t>[JJ/MM/AAAA]</w:t>
            </w:r>
          </w:p>
        </w:tc>
      </w:tr>
      <w:tr>
        <w:trPr>
          <w:cantSplit/>
        </w:trPr>
        <w:tc>
          <w:tcPr>
            <w:tcW w:type="dxa" w:w="4649"/>
            <w:tcBorders>
              <w:top w:val="nil"/>
              <w:left w:val="nil"/>
              <w:bottom w:val="nil"/>
              <w:right w:val="nil"/>
            </w:tcBorders>
            <w:tcMar>
              <w:top w:w="0" w:type="dxa"/>
              <w:left w:w="0" w:type="dxa"/>
              <w:bottom w:w="30" w:type="dxa"/>
              <w:right w:w="200" w:type="dxa"/>
            </w:tcMar>
          </w:tcPr>
          <w:p>
            <w:pPr>
              <w:spacing w:after="20" w:line="288" w:lineRule="auto"/>
            </w:pPr>
            <w:r>
              <w:rPr>
                <w:rFonts w:ascii="Rethink Sans" w:hAnsi="Rethink Sans" w:cs="Rethink Sans" w:eastAsia="Rethink Sans"/>
                <w:b w:val="0"/>
                <w:i w:val="0"/>
                <w:caps w:val="0"/>
                <w:color w:val="19213D"/>
                <w:sz w:val="19"/>
              </w:rPr>
              <w:t xml:space="preserve">Domicile : </w:t>
            </w:r>
            <w:r>
              <w:rPr>
                <w:rFonts w:ascii="Rethink Sans" w:hAnsi="Rethink Sans" w:cs="Rethink Sans" w:eastAsia="Rethink Sans"/>
                <w:b w:val="0"/>
                <w:i w:val="0"/>
                <w:caps w:val="0"/>
                <w:color w:val="19213D"/>
                <w:sz w:val="19"/>
                <w:shd w:val="clear" w:color="auto" w:fill="FFF4CC"/>
              </w:rPr>
              <w:t>[ADRESSE COMPLÈTE DE LA CAUTION]</w:t>
            </w:r>
          </w:p>
        </w:tc>
        <w:tc>
          <w:tcPr>
            <w:tcW w:type="dxa" w:w="4649"/>
            <w:tcBorders>
              <w:top w:val="nil"/>
              <w:left w:val="nil"/>
              <w:bottom w:val="nil"/>
              <w:right w:val="nil"/>
            </w:tcBorders>
            <w:tcMar>
              <w:top w:w="0" w:type="dxa"/>
              <w:left w:w="0" w:type="dxa"/>
              <w:bottom w:w="30" w:type="dxa"/>
              <w:right w:w="200" w:type="dxa"/>
            </w:tcMar>
          </w:tcPr>
          <w:p>
            <w:pPr>
              <w:spacing w:after="20" w:line="288" w:lineRule="auto"/>
            </w:pPr>
            <w:r>
              <w:rPr>
                <w:rFonts w:ascii="Rethink Sans" w:hAnsi="Rethink Sans" w:cs="Rethink Sans" w:eastAsia="Rethink Sans"/>
                <w:b w:val="0"/>
                <w:i w:val="0"/>
                <w:caps w:val="0"/>
                <w:color w:val="19213D"/>
                <w:sz w:val="19"/>
              </w:rPr>
              <w:t xml:space="preserve">À : </w:t>
            </w:r>
            <w:r>
              <w:rPr>
                <w:rFonts w:ascii="Rethink Sans" w:hAnsi="Rethink Sans" w:cs="Rethink Sans" w:eastAsia="Rethink Sans"/>
                <w:b w:val="0"/>
                <w:i w:val="0"/>
                <w:caps w:val="0"/>
                <w:color w:val="19213D"/>
                <w:sz w:val="19"/>
                <w:shd w:val="clear" w:color="auto" w:fill="FFF4CC"/>
              </w:rPr>
              <w:t>[COMMUNE ET DÉPARTEMENT DE NAISSANCE]</w:t>
            </w:r>
          </w:p>
        </w:tc>
      </w:tr>
    </w:tbl>
    <w:p>
      <w:pPr>
        <w:spacing w:before="180" w:after="60" w:line="300" w:lineRule="auto"/>
      </w:pPr>
      <w:r>
        <w:rPr>
          <w:rFonts w:ascii="Rethink Sans" w:hAnsi="Rethink Sans" w:cs="Rethink Sans" w:eastAsia="Rethink Sans"/>
          <w:b/>
          <w:i w:val="0"/>
          <w:caps/>
          <w:color w:val="265FE7"/>
          <w:sz w:val="17"/>
          <w:spacing w:val="20"/>
        </w:rPr>
        <w:t>2 — Le bail garanti</w:t>
      </w:r>
    </w:p>
    <w:tbl>
      <w:tblPr>
        <w:tblW w:type="auto" w:w="0"/>
        <w:tblLook w:firstColumn="1" w:firstRow="1" w:lastColumn="0" w:lastRow="0" w:noHBand="0" w:noVBand="1" w:val="04A0"/>
        <w:tblLayout w:type="fixed"/>
      </w:tblPr>
      <w:tblGrid>
        <w:gridCol w:w="4876"/>
        <w:gridCol w:w="4876"/>
      </w:tblGrid>
      <w:tr>
        <w:tc>
          <w:tcPr>
            <w:tcW w:type="dxa" w:w="4649"/>
            <w:tcBorders>
              <w:top w:val="nil"/>
              <w:left w:val="nil"/>
              <w:bottom w:val="nil"/>
              <w:right w:val="nil"/>
            </w:tcBorders>
            <w:tcMar>
              <w:top w:w="0" w:type="dxa"/>
              <w:left w:w="0" w:type="dxa"/>
              <w:bottom w:w="0" w:type="dxa"/>
              <w:right w:w="200" w:type="dxa"/>
            </w:tcMar>
          </w:tcPr>
          <w:p>
            <w:pPr>
              <w:spacing w:after="60"/>
            </w:pPr>
            <w:r>
              <w:rPr>
                <w:rFonts w:ascii="Rethink Sans" w:hAnsi="Rethink Sans" w:cs="Rethink Sans" w:eastAsia="Rethink Sans"/>
                <w:b/>
                <w:i w:val="0"/>
                <w:caps/>
                <w:color w:val="022D61"/>
                <w:sz w:val="16"/>
                <w:spacing w:val="16"/>
              </w:rPr>
              <w:t>Le bailleur</w:t>
            </w:r>
          </w:p>
          <w:p>
            <w:pPr>
              <w:spacing w:after="40" w:line="288" w:lineRule="auto"/>
            </w:pPr>
            <w:r>
              <w:rPr>
                <w:rFonts w:ascii="Rethink Sans" w:hAnsi="Rethink Sans" w:cs="Rethink Sans" w:eastAsia="Rethink Sans"/>
                <w:b w:val="0"/>
                <w:i w:val="0"/>
                <w:caps w:val="0"/>
                <w:color w:val="19213D"/>
                <w:sz w:val="19"/>
              </w:rPr>
              <w:t xml:space="preserve">Nom ou dénomination : </w:t>
            </w:r>
            <w:r>
              <w:rPr>
                <w:rFonts w:ascii="Rethink Sans" w:hAnsi="Rethink Sans" w:cs="Rethink Sans" w:eastAsia="Rethink Sans"/>
                <w:b w:val="0"/>
                <w:i w:val="0"/>
                <w:caps w:val="0"/>
                <w:color w:val="19213D"/>
                <w:sz w:val="19"/>
                <w:shd w:val="clear" w:color="auto" w:fill="FFF4CC"/>
              </w:rPr>
              <w:t>[NOM DU BAILLEUR]</w:t>
            </w:r>
          </w:p>
          <w:p>
            <w:pPr>
              <w:spacing w:after="40" w:line="288" w:lineRule="auto"/>
            </w:pPr>
            <w:r>
              <w:rPr>
                <w:rFonts w:ascii="Rethink Sans" w:hAnsi="Rethink Sans" w:cs="Rethink Sans" w:eastAsia="Rethink Sans"/>
                <w:b w:val="0"/>
                <w:i w:val="0"/>
                <w:caps w:val="0"/>
                <w:color w:val="19213D"/>
                <w:sz w:val="19"/>
              </w:rPr>
              <w:t xml:space="preserve">Domicile ou siège : </w:t>
            </w:r>
            <w:r>
              <w:rPr>
                <w:rFonts w:ascii="Rethink Sans" w:hAnsi="Rethink Sans" w:cs="Rethink Sans" w:eastAsia="Rethink Sans"/>
                <w:b w:val="0"/>
                <w:i w:val="0"/>
                <w:caps w:val="0"/>
                <w:color w:val="19213D"/>
                <w:sz w:val="19"/>
                <w:shd w:val="clear" w:color="auto" w:fill="FFF4CC"/>
              </w:rPr>
              <w:t>[ADRESSE DU BAILLEUR]</w:t>
            </w:r>
          </w:p>
        </w:tc>
        <w:tc>
          <w:tcPr>
            <w:tcW w:type="dxa" w:w="4649"/>
            <w:tcBorders>
              <w:top w:val="nil"/>
              <w:left w:val="nil"/>
              <w:bottom w:val="nil"/>
              <w:right w:val="nil"/>
            </w:tcBorders>
            <w:tcMar>
              <w:top w:w="0" w:type="dxa"/>
              <w:left w:w="0" w:type="dxa"/>
              <w:bottom w:w="0" w:type="dxa"/>
              <w:right w:w="200" w:type="dxa"/>
            </w:tcMar>
          </w:tcPr>
          <w:p>
            <w:pPr>
              <w:spacing w:after="60"/>
            </w:pPr>
            <w:r>
              <w:rPr>
                <w:rFonts w:ascii="Rethink Sans" w:hAnsi="Rethink Sans" w:cs="Rethink Sans" w:eastAsia="Rethink Sans"/>
                <w:b/>
                <w:i w:val="0"/>
                <w:caps/>
                <w:color w:val="022D61"/>
                <w:sz w:val="16"/>
                <w:spacing w:val="16"/>
              </w:rPr>
              <w:t>Le locataire</w:t>
            </w:r>
          </w:p>
          <w:p>
            <w:pPr>
              <w:spacing w:after="40" w:line="288" w:lineRule="auto"/>
            </w:pPr>
            <w:r>
              <w:rPr>
                <w:rFonts w:ascii="Rethink Sans" w:hAnsi="Rethink Sans" w:cs="Rethink Sans" w:eastAsia="Rethink Sans"/>
                <w:b w:val="0"/>
                <w:i w:val="0"/>
                <w:caps w:val="0"/>
                <w:color w:val="19213D"/>
                <w:sz w:val="19"/>
              </w:rPr>
              <w:t xml:space="preserve">Nom et prénom : </w:t>
            </w:r>
            <w:r>
              <w:rPr>
                <w:rFonts w:ascii="Rethink Sans" w:hAnsi="Rethink Sans" w:cs="Rethink Sans" w:eastAsia="Rethink Sans"/>
                <w:b w:val="0"/>
                <w:i w:val="0"/>
                <w:caps w:val="0"/>
                <w:color w:val="19213D"/>
                <w:sz w:val="19"/>
                <w:shd w:val="clear" w:color="auto" w:fill="FFF4CC"/>
              </w:rPr>
              <w:t>[NOM DU LOCATAIRE]</w:t>
            </w:r>
          </w:p>
          <w:p>
            <w:pPr>
              <w:spacing w:after="40" w:line="288" w:lineRule="auto"/>
            </w:pPr>
            <w:r>
              <w:rPr>
                <w:rFonts w:ascii="Rethink Sans" w:hAnsi="Rethink Sans" w:cs="Rethink Sans" w:eastAsia="Rethink Sans"/>
                <w:b w:val="0"/>
                <w:i w:val="0"/>
                <w:caps w:val="0"/>
                <w:color w:val="19213D"/>
                <w:sz w:val="19"/>
              </w:rPr>
              <w:t xml:space="preserve">Bail signé le : </w:t>
            </w:r>
            <w:r>
              <w:rPr>
                <w:rFonts w:ascii="Rethink Sans" w:hAnsi="Rethink Sans" w:cs="Rethink Sans" w:eastAsia="Rethink Sans"/>
                <w:b w:val="0"/>
                <w:i w:val="0"/>
                <w:caps w:val="0"/>
                <w:color w:val="19213D"/>
                <w:sz w:val="19"/>
                <w:shd w:val="clear" w:color="auto" w:fill="FFF4CC"/>
              </w:rPr>
              <w:t>[DATE DU BAIL]</w:t>
            </w:r>
          </w:p>
        </w:tc>
      </w:tr>
    </w:tbl>
    <w:p>
      <w:pPr>
        <w:spacing w:before="80" w:after="80" w:line="300" w:lineRule="auto"/>
      </w:pPr>
      <w:r>
        <w:rPr>
          <w:rFonts w:ascii="Rethink Sans" w:hAnsi="Rethink Sans" w:cs="Rethink Sans" w:eastAsia="Rethink Sans"/>
          <w:b w:val="0"/>
          <w:i w:val="0"/>
          <w:caps w:val="0"/>
          <w:color w:val="19213D"/>
          <w:sz w:val="19"/>
        </w:rPr>
        <w:t xml:space="preserve">Logement loué : </w:t>
      </w:r>
      <w:r>
        <w:rPr>
          <w:rFonts w:ascii="Rethink Sans" w:hAnsi="Rethink Sans" w:cs="Rethink Sans" w:eastAsia="Rethink Sans"/>
          <w:b w:val="0"/>
          <w:i w:val="0"/>
          <w:caps w:val="0"/>
          <w:color w:val="19213D"/>
          <w:sz w:val="19"/>
          <w:shd w:val="clear" w:color="auto" w:fill="FFF4CC"/>
        </w:rPr>
        <w:t>[ADRESSE COMPLÈTE DU LOGEMENT]</w:t>
      </w:r>
    </w:p>
    <w:p>
      <w:pPr>
        <w:spacing w:before="180" w:after="60" w:line="300" w:lineRule="auto"/>
      </w:pPr>
      <w:r>
        <w:rPr>
          <w:rFonts w:ascii="Rethink Sans" w:hAnsi="Rethink Sans" w:cs="Rethink Sans" w:eastAsia="Rethink Sans"/>
          <w:b/>
          <w:i w:val="0"/>
          <w:caps/>
          <w:color w:val="265FE7"/>
          <w:sz w:val="17"/>
          <w:spacing w:val="20"/>
        </w:rPr>
        <w:t>3 — Loyer et conditions de révision</w:t>
      </w:r>
    </w:p>
    <w:p>
      <w:pPr>
        <w:spacing w:before="0" w:after="60" w:line="300" w:lineRule="auto"/>
      </w:pPr>
      <w:r>
        <w:rPr>
          <w:rFonts w:ascii="Rethink Sans" w:hAnsi="Rethink Sans" w:cs="Rethink Sans" w:eastAsia="Rethink Sans"/>
          <w:b w:val="0"/>
          <w:i/>
          <w:caps w:val="0"/>
          <w:color w:val="758696"/>
          <w:sz w:val="17"/>
        </w:rPr>
        <w:t>Mention obligatoire : ces éléments doivent figurer tels qu'ils apparaissent au bail.</w:t>
      </w:r>
    </w:p>
    <w:tbl>
      <w:tblPr>
        <w:tblW w:type="auto" w:w="0"/>
        <w:tblLook w:firstColumn="1" w:firstRow="1" w:lastColumn="0" w:lastRow="0" w:noHBand="0" w:noVBand="1" w:val="04A0"/>
        <w:jc w:val="left"/>
        <w:tblLayout w:type="fixed"/>
      </w:tblPr>
      <w:tblGrid>
        <w:gridCol w:w="4876"/>
        <w:gridCol w:w="4876"/>
      </w:tblGrid>
      <w:tr>
        <w:trPr>
          <w:cantSplit/>
        </w:trPr>
        <w:tc>
          <w:tcPr>
            <w:tcW w:type="dxa" w:w="5669"/>
            <w:tcBorders>
              <w:top w:val="single" w:sz="4" w:color="E6ECF5"/>
              <w:left w:val="single" w:sz="4" w:color="E6ECF5"/>
              <w:bottom w:val="single" w:sz="4" w:color="E6ECF5"/>
              <w:right w:val="single" w:sz="4" w:color="E6ECF5"/>
            </w:tcBorders>
            <w:tcMar>
              <w:top w:w="45" w:type="dxa"/>
              <w:left w:w="140" w:type="dxa"/>
              <w:bottom w:w="45" w:type="dxa"/>
              <w:right w:w="140" w:type="dxa"/>
            </w:tcMar>
          </w:tcPr>
          <w:p>
            <w:pPr>
              <w:spacing w:after="0"/>
            </w:pPr>
            <w:r>
              <w:rPr>
                <w:rFonts w:ascii="Rethink Sans" w:hAnsi="Rethink Sans" w:cs="Rethink Sans" w:eastAsia="Rethink Sans"/>
                <w:b w:val="0"/>
                <w:i w:val="0"/>
                <w:caps w:val="0"/>
                <w:color w:val="19213D"/>
                <w:sz w:val="19"/>
              </w:rPr>
              <w:t>Loyer hors charges</w:t>
            </w:r>
          </w:p>
        </w:tc>
        <w:tc>
          <w:tcPr>
            <w:tcW w:type="dxa" w:w="3628"/>
            <w:tcBorders>
              <w:top w:val="single" w:sz="4" w:color="E6ECF5"/>
              <w:left w:val="single" w:sz="4" w:color="E6ECF5"/>
              <w:bottom w:val="single" w:sz="4" w:color="E6ECF5"/>
              <w:right w:val="single" w:sz="4" w:color="E6ECF5"/>
            </w:tcBorders>
            <w:tcMar>
              <w:top w:w="45" w:type="dxa"/>
              <w:left w:w="140" w:type="dxa"/>
              <w:bottom w:w="45" w:type="dxa"/>
              <w:right w:w="140" w:type="dxa"/>
            </w:tcMar>
          </w:tcPr>
          <w:p>
            <w:pPr>
              <w:spacing w:after="0"/>
              <w:jc w:val="right"/>
            </w:pPr>
            <w:r>
              <w:rPr>
                <w:rFonts w:ascii="Rethink Sans" w:hAnsi="Rethink Sans" w:cs="Rethink Sans" w:eastAsia="Rethink Sans"/>
                <w:b w:val="0"/>
                <w:i w:val="0"/>
                <w:caps w:val="0"/>
                <w:color w:val="19213D"/>
                <w:sz w:val="19"/>
                <w:shd w:val="clear" w:color="auto" w:fill="FFF4CC"/>
              </w:rPr>
              <w:t>[MONTANT] €</w:t>
            </w:r>
          </w:p>
        </w:tc>
      </w:tr>
      <w:tr>
        <w:trPr>
          <w:cantSplit/>
        </w:trPr>
        <w:tc>
          <w:tcPr>
            <w:tcW w:type="dxa" w:w="5669"/>
            <w:tcBorders>
              <w:top w:val="single" w:sz="4" w:color="E6ECF5"/>
              <w:left w:val="single" w:sz="4" w:color="E6ECF5"/>
              <w:bottom w:val="single" w:sz="4" w:color="E6ECF5"/>
              <w:right w:val="single" w:sz="4" w:color="E6ECF5"/>
            </w:tcBorders>
            <w:tcMar>
              <w:top w:w="45" w:type="dxa"/>
              <w:left w:w="140" w:type="dxa"/>
              <w:bottom w:w="45" w:type="dxa"/>
              <w:right w:w="140" w:type="dxa"/>
            </w:tcMar>
          </w:tcPr>
          <w:p>
            <w:pPr>
              <w:spacing w:after="0"/>
            </w:pPr>
            <w:r>
              <w:rPr>
                <w:rFonts w:ascii="Rethink Sans" w:hAnsi="Rethink Sans" w:cs="Rethink Sans" w:eastAsia="Rethink Sans"/>
                <w:b w:val="0"/>
                <w:i w:val="0"/>
                <w:caps w:val="0"/>
                <w:color w:val="19213D"/>
                <w:sz w:val="19"/>
              </w:rPr>
              <w:t>Périodicité de paiement</w:t>
            </w:r>
          </w:p>
        </w:tc>
        <w:tc>
          <w:tcPr>
            <w:tcW w:type="dxa" w:w="3628"/>
            <w:tcBorders>
              <w:top w:val="single" w:sz="4" w:color="E6ECF5"/>
              <w:left w:val="single" w:sz="4" w:color="E6ECF5"/>
              <w:bottom w:val="single" w:sz="4" w:color="E6ECF5"/>
              <w:right w:val="single" w:sz="4" w:color="E6ECF5"/>
            </w:tcBorders>
            <w:tcMar>
              <w:top w:w="45" w:type="dxa"/>
              <w:left w:w="140" w:type="dxa"/>
              <w:bottom w:w="45" w:type="dxa"/>
              <w:right w:w="140" w:type="dxa"/>
            </w:tcMar>
          </w:tcPr>
          <w:p>
            <w:pPr>
              <w:spacing w:after="0"/>
              <w:jc w:val="right"/>
            </w:pPr>
            <w:r>
              <w:rPr>
                <w:rFonts w:ascii="Rethink Sans" w:hAnsi="Rethink Sans" w:cs="Rethink Sans" w:eastAsia="Rethink Sans"/>
                <w:b w:val="0"/>
                <w:i w:val="0"/>
                <w:caps w:val="0"/>
                <w:color w:val="19213D"/>
                <w:sz w:val="19"/>
                <w:shd w:val="clear" w:color="auto" w:fill="FFF4CC"/>
              </w:rPr>
              <w:t>[mensuelle / trimestrielle]</w:t>
            </w:r>
          </w:p>
        </w:tc>
      </w:tr>
      <w:tr>
        <w:trPr>
          <w:cantSplit/>
        </w:trPr>
        <w:tc>
          <w:tcPr>
            <w:tcW w:type="dxa" w:w="5669"/>
            <w:tcBorders>
              <w:top w:val="single" w:sz="4" w:color="E6ECF5"/>
              <w:left w:val="single" w:sz="4" w:color="E6ECF5"/>
              <w:bottom w:val="single" w:sz="4" w:color="E6ECF5"/>
              <w:right w:val="single" w:sz="4" w:color="E6ECF5"/>
            </w:tcBorders>
            <w:tcMar>
              <w:top w:w="45" w:type="dxa"/>
              <w:left w:w="140" w:type="dxa"/>
              <w:bottom w:w="45" w:type="dxa"/>
              <w:right w:w="140" w:type="dxa"/>
            </w:tcMar>
          </w:tcPr>
          <w:p>
            <w:pPr>
              <w:spacing w:after="0"/>
            </w:pPr>
            <w:r>
              <w:rPr>
                <w:rFonts w:ascii="Rethink Sans" w:hAnsi="Rethink Sans" w:cs="Rethink Sans" w:eastAsia="Rethink Sans"/>
                <w:b w:val="0"/>
                <w:i w:val="0"/>
                <w:caps w:val="0"/>
                <w:color w:val="19213D"/>
                <w:sz w:val="19"/>
              </w:rPr>
              <w:t>Provisions ou forfait de charges</w:t>
            </w:r>
          </w:p>
        </w:tc>
        <w:tc>
          <w:tcPr>
            <w:tcW w:type="dxa" w:w="3628"/>
            <w:tcBorders>
              <w:top w:val="single" w:sz="4" w:color="E6ECF5"/>
              <w:left w:val="single" w:sz="4" w:color="E6ECF5"/>
              <w:bottom w:val="single" w:sz="4" w:color="E6ECF5"/>
              <w:right w:val="single" w:sz="4" w:color="E6ECF5"/>
            </w:tcBorders>
            <w:tcMar>
              <w:top w:w="45" w:type="dxa"/>
              <w:left w:w="140" w:type="dxa"/>
              <w:bottom w:w="45" w:type="dxa"/>
              <w:right w:w="140" w:type="dxa"/>
            </w:tcMar>
          </w:tcPr>
          <w:p>
            <w:pPr>
              <w:spacing w:after="0"/>
              <w:jc w:val="right"/>
            </w:pPr>
            <w:r>
              <w:rPr>
                <w:rFonts w:ascii="Rethink Sans" w:hAnsi="Rethink Sans" w:cs="Rethink Sans" w:eastAsia="Rethink Sans"/>
                <w:b w:val="0"/>
                <w:i w:val="0"/>
                <w:caps w:val="0"/>
                <w:color w:val="19213D"/>
                <w:sz w:val="19"/>
                <w:shd w:val="clear" w:color="auto" w:fill="FFF4CC"/>
              </w:rPr>
              <w:t>[MONTANT] €</w:t>
            </w:r>
          </w:p>
        </w:tc>
      </w:tr>
      <w:tr>
        <w:trPr>
          <w:cantSplit/>
        </w:trPr>
        <w:tc>
          <w:tcPr>
            <w:tcW w:type="dxa" w:w="5669"/>
            <w:tcBorders>
              <w:top w:val="single" w:sz="4" w:color="E6ECF5"/>
              <w:left w:val="single" w:sz="4" w:color="E6ECF5"/>
              <w:bottom w:val="single" w:sz="4" w:color="E6ECF5"/>
              <w:right w:val="single" w:sz="4" w:color="E6ECF5"/>
            </w:tcBorders>
            <w:tcMar>
              <w:top w:w="45" w:type="dxa"/>
              <w:left w:w="140" w:type="dxa"/>
              <w:bottom w:w="45" w:type="dxa"/>
              <w:right w:w="140" w:type="dxa"/>
            </w:tcMar>
          </w:tcPr>
          <w:p>
            <w:pPr>
              <w:spacing w:after="0"/>
            </w:pPr>
            <w:r>
              <w:rPr>
                <w:rFonts w:ascii="Rethink Sans" w:hAnsi="Rethink Sans" w:cs="Rethink Sans" w:eastAsia="Rethink Sans"/>
                <w:b w:val="0"/>
                <w:i w:val="0"/>
                <w:caps w:val="0"/>
                <w:color w:val="19213D"/>
                <w:sz w:val="19"/>
              </w:rPr>
              <w:t>Date de révision annuelle</w:t>
            </w:r>
          </w:p>
        </w:tc>
        <w:tc>
          <w:tcPr>
            <w:tcW w:type="dxa" w:w="3628"/>
            <w:tcBorders>
              <w:top w:val="single" w:sz="4" w:color="E6ECF5"/>
              <w:left w:val="single" w:sz="4" w:color="E6ECF5"/>
              <w:bottom w:val="single" w:sz="4" w:color="E6ECF5"/>
              <w:right w:val="single" w:sz="4" w:color="E6ECF5"/>
            </w:tcBorders>
            <w:tcMar>
              <w:top w:w="45" w:type="dxa"/>
              <w:left w:w="140" w:type="dxa"/>
              <w:bottom w:w="45" w:type="dxa"/>
              <w:right w:w="140" w:type="dxa"/>
            </w:tcMar>
          </w:tcPr>
          <w:p>
            <w:pPr>
              <w:spacing w:after="0"/>
              <w:jc w:val="right"/>
            </w:pPr>
            <w:r>
              <w:rPr>
                <w:rFonts w:ascii="Rethink Sans" w:hAnsi="Rethink Sans" w:cs="Rethink Sans" w:eastAsia="Rethink Sans"/>
                <w:b w:val="0"/>
                <w:i w:val="0"/>
                <w:caps w:val="0"/>
                <w:color w:val="19213D"/>
                <w:sz w:val="19"/>
                <w:shd w:val="clear" w:color="auto" w:fill="FFF4CC"/>
              </w:rPr>
              <w:t>[JJ/MM]</w:t>
            </w:r>
          </w:p>
        </w:tc>
      </w:tr>
      <w:tr>
        <w:trPr>
          <w:cantSplit/>
        </w:trPr>
        <w:tc>
          <w:tcPr>
            <w:tcW w:type="dxa" w:w="5669"/>
            <w:tcBorders>
              <w:top w:val="single" w:sz="4" w:color="E6ECF5"/>
              <w:left w:val="single" w:sz="4" w:color="E6ECF5"/>
              <w:bottom w:val="single" w:sz="4" w:color="E6ECF5"/>
              <w:right w:val="single" w:sz="4" w:color="E6ECF5"/>
            </w:tcBorders>
            <w:tcMar>
              <w:top w:w="45" w:type="dxa"/>
              <w:left w:w="140" w:type="dxa"/>
              <w:bottom w:w="45" w:type="dxa"/>
              <w:right w:w="140" w:type="dxa"/>
            </w:tcMar>
          </w:tcPr>
          <w:p>
            <w:pPr>
              <w:spacing w:after="0"/>
            </w:pPr>
            <w:r>
              <w:rPr>
                <w:rFonts w:ascii="Rethink Sans" w:hAnsi="Rethink Sans" w:cs="Rethink Sans" w:eastAsia="Rethink Sans"/>
                <w:b w:val="0"/>
                <w:i w:val="0"/>
                <w:caps w:val="0"/>
                <w:color w:val="19213D"/>
                <w:sz w:val="19"/>
              </w:rPr>
              <w:t>Trimestre de référence de l'IRL</w:t>
            </w:r>
          </w:p>
        </w:tc>
        <w:tc>
          <w:tcPr>
            <w:tcW w:type="dxa" w:w="3628"/>
            <w:tcBorders>
              <w:top w:val="single" w:sz="4" w:color="E6ECF5"/>
              <w:left w:val="single" w:sz="4" w:color="E6ECF5"/>
              <w:bottom w:val="single" w:sz="4" w:color="E6ECF5"/>
              <w:right w:val="single" w:sz="4" w:color="E6ECF5"/>
            </w:tcBorders>
            <w:tcMar>
              <w:top w:w="45" w:type="dxa"/>
              <w:left w:w="140" w:type="dxa"/>
              <w:bottom w:w="45" w:type="dxa"/>
              <w:right w:w="140" w:type="dxa"/>
            </w:tcMar>
          </w:tcPr>
          <w:p>
            <w:pPr>
              <w:spacing w:after="0"/>
              <w:jc w:val="right"/>
            </w:pPr>
            <w:r>
              <w:rPr>
                <w:rFonts w:ascii="Rethink Sans" w:hAnsi="Rethink Sans" w:cs="Rethink Sans" w:eastAsia="Rethink Sans"/>
                <w:b w:val="0"/>
                <w:i w:val="0"/>
                <w:caps w:val="0"/>
                <w:color w:val="19213D"/>
                <w:sz w:val="19"/>
                <w:shd w:val="clear" w:color="auto" w:fill="FFF4CC"/>
              </w:rPr>
              <w:t>[Xe trimestre de l'année AAAA]</w:t>
            </w:r>
          </w:p>
        </w:tc>
      </w:tr>
    </w:tbl>
    <w:p>
      <w:pPr>
        <w:spacing w:before="120" w:after="60" w:line="300" w:lineRule="auto"/>
      </w:pPr>
      <w:r>
        <w:rPr>
          <w:rFonts w:ascii="Rethink Sans" w:hAnsi="Rethink Sans" w:cs="Rethink Sans" w:eastAsia="Rethink Sans"/>
          <w:b/>
          <w:i w:val="0"/>
          <w:caps/>
          <w:color w:val="265FE7"/>
          <w:sz w:val="17"/>
          <w:spacing w:val="20"/>
        </w:rPr>
        <w:t>4 — Étendue et durée de l'engagement</w:t>
      </w:r>
    </w:p>
    <w:p>
      <w:pPr>
        <w:spacing w:before="0" w:after="80" w:line="312" w:lineRule="auto"/>
      </w:pPr>
      <w:r>
        <w:rPr>
          <w:rFonts w:ascii="Rethink Sans" w:hAnsi="Rethink Sans" w:cs="Rethink Sans" w:eastAsia="Rethink Sans"/>
          <w:b w:val="0"/>
          <w:i w:val="0"/>
          <w:caps w:val="0"/>
          <w:color w:val="19213D"/>
          <w:sz w:val="19"/>
        </w:rPr>
        <w:t xml:space="preserve">L'engagement couvre le paiement des loyers, indemnités d'occupation, charges, réparations locatives, dégradations, impôts et taxes incombant au locataire, ainsi que les frais et dépens de procédure, dans la limite de </w:t>
      </w:r>
      <w:r>
        <w:rPr>
          <w:rFonts w:ascii="Rethink Sans" w:hAnsi="Rethink Sans" w:cs="Rethink Sans" w:eastAsia="Rethink Sans"/>
          <w:b w:val="0"/>
          <w:i w:val="0"/>
          <w:caps w:val="0"/>
          <w:color w:val="19213D"/>
          <w:sz w:val="19"/>
          <w:shd w:val="clear" w:color="auto" w:fill="FFF4CC"/>
        </w:rPr>
        <w:t>[MONTANT EN TOUTES LETTRES]</w:t>
      </w:r>
      <w:r>
        <w:rPr>
          <w:rFonts w:ascii="Rethink Sans" w:hAnsi="Rethink Sans" w:cs="Rethink Sans" w:eastAsia="Rethink Sans"/>
          <w:b w:val="0"/>
          <w:i w:val="0"/>
          <w:caps w:val="0"/>
          <w:color w:val="19213D"/>
          <w:sz w:val="19"/>
        </w:rPr>
        <w:t xml:space="preserve"> euros (</w:t>
      </w:r>
      <w:r>
        <w:rPr>
          <w:rFonts w:ascii="Rethink Sans" w:hAnsi="Rethink Sans" w:cs="Rethink Sans" w:eastAsia="Rethink Sans"/>
          <w:b w:val="0"/>
          <w:i w:val="0"/>
          <w:caps w:val="0"/>
          <w:color w:val="19213D"/>
          <w:sz w:val="19"/>
          <w:shd w:val="clear" w:color="auto" w:fill="FFF4CC"/>
        </w:rPr>
        <w:t>[MONTANT EN CHIFFRES]</w:t>
      </w:r>
      <w:r>
        <w:rPr>
          <w:rFonts w:ascii="Rethink Sans" w:hAnsi="Rethink Sans" w:cs="Rethink Sans" w:eastAsia="Rethink Sans"/>
          <w:b w:val="0"/>
          <w:i w:val="0"/>
          <w:caps w:val="0"/>
          <w:color w:val="19213D"/>
          <w:sz w:val="19"/>
        </w:rPr>
        <w:t xml:space="preserve"> €) en principal et accessoires.</w:t>
      </w:r>
    </w:p>
    <w:p>
      <w:pPr>
        <w:spacing w:before="0" w:after="120" w:line="312" w:lineRule="auto"/>
      </w:pPr>
      <w:r>
        <w:rPr>
          <w:rFonts w:ascii="Rethink Sans" w:hAnsi="Rethink Sans" w:cs="Rethink Sans" w:eastAsia="Rethink Sans"/>
          <w:b w:val="0"/>
          <w:i w:val="0"/>
          <w:caps w:val="0"/>
          <w:color w:val="19213D"/>
          <w:sz w:val="19"/>
        </w:rPr>
        <w:t xml:space="preserve">Durée de l'engagement : déterminée, jusqu'au </w:t>
      </w:r>
      <w:r>
        <w:rPr>
          <w:rFonts w:ascii="Rethink Sans" w:hAnsi="Rethink Sans" w:cs="Rethink Sans" w:eastAsia="Rethink Sans"/>
          <w:b w:val="0"/>
          <w:i w:val="0"/>
          <w:caps w:val="0"/>
          <w:color w:val="19213D"/>
          <w:sz w:val="19"/>
          <w:shd w:val="clear" w:color="auto" w:fill="FFF4CC"/>
        </w:rPr>
        <w:t>[JJ/MM/AAAA]</w:t>
      </w:r>
      <w:r>
        <w:rPr>
          <w:rFonts w:ascii="Rethink Sans" w:hAnsi="Rethink Sans" w:cs="Rethink Sans" w:eastAsia="Rethink Sans"/>
          <w:b w:val="0"/>
          <w:i w:val="0"/>
          <w:caps w:val="0"/>
          <w:color w:val="19213D"/>
          <w:sz w:val="19"/>
        </w:rPr>
        <w:t>.</w:t>
      </w:r>
    </w:p>
    <w:p>
      <w:pPr>
        <w:pageBreakBefore/>
        <w:spacing w:before="180" w:after="60" w:line="300" w:lineRule="auto"/>
        <w:keepNext/>
      </w:pPr>
      <w:r>
        <w:rPr>
          <w:rFonts w:ascii="Rethink Sans" w:hAnsi="Rethink Sans" w:cs="Rethink Sans" w:eastAsia="Rethink Sans"/>
          <w:b/>
          <w:i w:val="0"/>
          <w:caps/>
          <w:color w:val="265FE7"/>
          <w:sz w:val="17"/>
          <w:spacing w:val="20"/>
        </w:rPr>
        <w:t>5 — Mention à apposer par la caution elle-même</w:t>
      </w:r>
    </w:p>
    <w:p>
      <w:pPr>
        <w:spacing w:before="0" w:after="80" w:line="300" w:lineRule="auto"/>
      </w:pPr>
      <w:r>
        <w:rPr>
          <w:rFonts w:ascii="Rethink Sans" w:hAnsi="Rethink Sans" w:cs="Rethink Sans" w:eastAsia="Rethink Sans"/>
          <w:b w:val="0"/>
          <w:i/>
          <w:caps w:val="0"/>
          <w:color w:val="758696"/>
          <w:sz w:val="17"/>
        </w:rPr>
        <w:t>Article 2297 du code civil — à peine de nullité de l'engagement.</w:t>
      </w:r>
    </w:p>
    <w:tbl>
      <w:tblPr>
        <w:tblW w:type="auto" w:w="0"/>
        <w:tblLook w:firstColumn="1" w:firstRow="1" w:lastColumn="0" w:lastRow="0" w:noHBand="0" w:noVBand="1" w:val="04A0"/>
      </w:tblPr>
      <w:tblGrid>
        <w:gridCol w:w="9752"/>
      </w:tblGrid>
      <w:tr>
        <w:trPr>
          <w:cantSplit/>
        </w:trPr>
        <w:tc>
          <w:tcPr>
            <w:tcW w:type="dxa" w:w="9298"/>
            <w:shd w:val="clear" w:color="auto" w:fill="FFF4CC"/>
            <w:tcBorders>
              <w:top w:val="single" w:sz="6" w:color="E8D48A"/>
              <w:left w:val="single" w:sz="6" w:color="E8D48A"/>
              <w:bottom w:val="single" w:sz="6" w:color="E8D48A"/>
              <w:right w:val="single" w:sz="6" w:color="E8D48A"/>
            </w:tcBorders>
            <w:tcMar>
              <w:top w:w="110" w:type="dxa"/>
              <w:left w:w="170" w:type="dxa"/>
              <w:bottom w:w="110" w:type="dxa"/>
              <w:right w:w="170" w:type="dxa"/>
            </w:tcMar>
          </w:tcPr>
          <w:p>
            <w:pPr>
              <w:spacing w:after="0" w:line="324" w:lineRule="auto"/>
            </w:pPr>
            <w:r>
              <w:rPr>
                <w:rFonts w:ascii="Rethink Sans" w:hAnsi="Rethink Sans" w:cs="Rethink Sans" w:eastAsia="Rethink Sans"/>
                <w:b w:val="0"/>
                <w:i w:val="0"/>
                <w:caps w:val="0"/>
                <w:color w:val="022D61"/>
                <w:sz w:val="20"/>
              </w:rPr>
              <w:t xml:space="preserve">« Je m'engage en qualité de caution solidaire à payer à </w:t>
            </w:r>
            <w:r>
              <w:rPr>
                <w:rFonts w:ascii="Rethink Sans" w:hAnsi="Rethink Sans" w:cs="Rethink Sans" w:eastAsia="Rethink Sans"/>
                <w:b/>
                <w:i w:val="0"/>
                <w:caps w:val="0"/>
                <w:color w:val="022D61"/>
                <w:sz w:val="20"/>
              </w:rPr>
              <w:t>[NOM DU BAILLEUR]</w:t>
            </w:r>
            <w:r>
              <w:rPr>
                <w:rFonts w:ascii="Rethink Sans" w:hAnsi="Rethink Sans" w:cs="Rethink Sans" w:eastAsia="Rethink Sans"/>
                <w:b w:val="0"/>
                <w:i w:val="0"/>
                <w:caps w:val="0"/>
                <w:color w:val="022D61"/>
                <w:sz w:val="20"/>
              </w:rPr>
              <w:t xml:space="preserve"> ce que lui doit </w:t>
            </w:r>
            <w:r>
              <w:rPr>
                <w:rFonts w:ascii="Rethink Sans" w:hAnsi="Rethink Sans" w:cs="Rethink Sans" w:eastAsia="Rethink Sans"/>
                <w:b/>
                <w:i w:val="0"/>
                <w:caps w:val="0"/>
                <w:color w:val="022D61"/>
                <w:sz w:val="20"/>
              </w:rPr>
              <w:t>[NOM DU LOCATAIRE]</w:t>
            </w:r>
            <w:r>
              <w:rPr>
                <w:rFonts w:ascii="Rethink Sans" w:hAnsi="Rethink Sans" w:cs="Rethink Sans" w:eastAsia="Rethink Sans"/>
                <w:b w:val="0"/>
                <w:i w:val="0"/>
                <w:caps w:val="0"/>
                <w:color w:val="022D61"/>
                <w:sz w:val="20"/>
              </w:rPr>
              <w:t xml:space="preserve"> en cas de défaillance de celui-ci, dans la limite de </w:t>
            </w:r>
            <w:r>
              <w:rPr>
                <w:rFonts w:ascii="Rethink Sans" w:hAnsi="Rethink Sans" w:cs="Rethink Sans" w:eastAsia="Rethink Sans"/>
                <w:b/>
                <w:i w:val="0"/>
                <w:caps w:val="0"/>
                <w:color w:val="022D61"/>
                <w:sz w:val="20"/>
              </w:rPr>
              <w:t>[MONTANT EN TOUTES LETTRES]</w:t>
            </w:r>
            <w:r>
              <w:rPr>
                <w:rFonts w:ascii="Rethink Sans" w:hAnsi="Rethink Sans" w:cs="Rethink Sans" w:eastAsia="Rethink Sans"/>
                <w:b w:val="0"/>
                <w:i w:val="0"/>
                <w:caps w:val="0"/>
                <w:color w:val="022D61"/>
                <w:sz w:val="20"/>
              </w:rPr>
              <w:t xml:space="preserve"> euros (</w:t>
            </w:r>
            <w:r>
              <w:rPr>
                <w:rFonts w:ascii="Rethink Sans" w:hAnsi="Rethink Sans" w:cs="Rethink Sans" w:eastAsia="Rethink Sans"/>
                <w:b/>
                <w:i w:val="0"/>
                <w:caps w:val="0"/>
                <w:color w:val="022D61"/>
                <w:sz w:val="20"/>
              </w:rPr>
              <w:t>[MONTANT EN CHIFFRES]</w:t>
            </w:r>
            <w:r>
              <w:rPr>
                <w:rFonts w:ascii="Rethink Sans" w:hAnsi="Rethink Sans" w:cs="Rethink Sans" w:eastAsia="Rethink Sans"/>
                <w:b w:val="0"/>
                <w:i w:val="0"/>
                <w:caps w:val="0"/>
                <w:color w:val="022D61"/>
                <w:sz w:val="20"/>
              </w:rPr>
              <w:t xml:space="preserve"> €) en principal et accessoires. Je reconnais ne pouvoir exiger du créancier qu'il poursuive d'abord le débiteur ou qu'il divise ses poursuites entre les cautions. »</w:t>
            </w:r>
          </w:p>
        </w:tc>
      </w:tr>
    </w:tbl>
    <w:p>
      <w:pPr>
        <w:spacing w:after="0"/>
      </w:pPr>
    </w:p>
    <w:p>
      <w:pPr>
        <w:spacing w:before="180" w:after="60" w:line="300" w:lineRule="auto"/>
      </w:pPr>
      <w:r>
        <w:rPr>
          <w:rFonts w:ascii="Rethink Sans" w:hAnsi="Rethink Sans" w:cs="Rethink Sans" w:eastAsia="Rethink Sans"/>
          <w:b/>
          <w:i w:val="0"/>
          <w:caps/>
          <w:color w:val="265FE7"/>
          <w:sz w:val="17"/>
          <w:spacing w:val="20"/>
        </w:rPr>
        <w:t>6 — Reproduction de l'avant-dernier alinéa de l'article 22-1</w:t>
      </w:r>
    </w:p>
    <w:p>
      <w:pPr>
        <w:spacing w:before="0" w:after="80" w:line="300" w:lineRule="auto"/>
      </w:pPr>
      <w:r>
        <w:rPr>
          <w:rFonts w:ascii="Rethink Sans" w:hAnsi="Rethink Sans" w:cs="Rethink Sans" w:eastAsia="Rethink Sans"/>
          <w:b w:val="0"/>
          <w:i/>
          <w:caps w:val="0"/>
          <w:color w:val="758696"/>
          <w:sz w:val="17"/>
        </w:rPr>
        <w:t>Reproduction imposée à peine de nullité. Texte reproduit à l'identique.</w:t>
      </w:r>
    </w:p>
    <w:p>
      <w:pPr>
        <w:spacing w:before="0" w:after="160" w:line="312" w:lineRule="auto"/>
        <w:pBdr>
          <w:left w:val="single" w:sz="12" w:space="10" w:color="CDE1F9"/>
        </w:pBdr>
      </w:pPr>
      <w:r>
        <w:rPr>
          <w:rFonts w:ascii="Rethink Sans" w:hAnsi="Rethink Sans" w:cs="Rethink Sans" w:eastAsia="Rethink Sans"/>
          <w:b w:val="0"/>
          <w:i/>
          <w:caps w:val="0"/>
          <w:color w:val="19213D"/>
          <w:sz w:val="18"/>
        </w:rPr>
        <w:t>« Lorsque le cautionnement d'obligations résultant d'un contrat de location conclu en application du présent titre ne comporte aucune indication de durée ou lorsque la durée du cautionnement est stipulée indéterminée, la caution peut le résilier unilatéralement. La résiliation prend effet au terme du contrat de location, qu'il s'agisse du contrat initial ou d'un contrat reconduit ou renouvelé, au cours duquel le bailleur reçoit notification de la résiliation. »</w:t>
      </w:r>
    </w:p>
    <w:p>
      <w:pPr>
        <w:spacing w:before="0" w:after="120" w:line="300" w:lineRule="auto"/>
      </w:pPr>
      <w:r>
        <w:rPr>
          <w:rFonts w:ascii="Rethink Sans" w:hAnsi="Rethink Sans" w:cs="Rethink Sans" w:eastAsia="Rethink Sans"/>
          <w:b w:val="0"/>
          <w:i w:val="0"/>
          <w:caps w:val="0"/>
          <w:color w:val="19213D"/>
          <w:sz w:val="19"/>
        </w:rPr>
        <w:t xml:space="preserve">Fait à </w:t>
      </w:r>
      <w:r>
        <w:rPr>
          <w:rFonts w:ascii="Rethink Sans" w:hAnsi="Rethink Sans" w:cs="Rethink Sans" w:eastAsia="Rethink Sans"/>
          <w:b w:val="0"/>
          <w:i w:val="0"/>
          <w:caps w:val="0"/>
          <w:color w:val="19213D"/>
          <w:sz w:val="19"/>
          <w:shd w:val="clear" w:color="auto" w:fill="FFF4CC"/>
        </w:rPr>
        <w:t>[VILLE]</w:t>
      </w:r>
      <w:r>
        <w:rPr>
          <w:rFonts w:ascii="Rethink Sans" w:hAnsi="Rethink Sans" w:cs="Rethink Sans" w:eastAsia="Rethink Sans"/>
          <w:b w:val="0"/>
          <w:i w:val="0"/>
          <w:caps w:val="0"/>
          <w:color w:val="19213D"/>
          <w:sz w:val="19"/>
        </w:rPr>
        <w:t xml:space="preserve">, le </w:t>
      </w:r>
      <w:r>
        <w:rPr>
          <w:rFonts w:ascii="Rethink Sans" w:hAnsi="Rethink Sans" w:cs="Rethink Sans" w:eastAsia="Rethink Sans"/>
          <w:b w:val="0"/>
          <w:i w:val="0"/>
          <w:caps w:val="0"/>
          <w:color w:val="19213D"/>
          <w:sz w:val="19"/>
          <w:shd w:val="clear" w:color="auto" w:fill="FFF4CC"/>
        </w:rPr>
        <w:t>[JJ/MM/AAAA]</w:t>
      </w:r>
      <w:r>
        <w:rPr>
          <w:rFonts w:ascii="Rethink Sans" w:hAnsi="Rethink Sans" w:cs="Rethink Sans" w:eastAsia="Rethink Sans"/>
          <w:b w:val="0"/>
          <w:i w:val="0"/>
          <w:caps w:val="0"/>
          <w:color w:val="19213D"/>
          <w:sz w:val="19"/>
        </w:rPr>
        <w:t>.</w:t>
      </w:r>
    </w:p>
    <w:p>
      <w:pPr>
        <w:spacing w:before="0" w:after="20" w:line="300" w:lineRule="auto"/>
      </w:pPr>
      <w:r>
        <w:rPr>
          <w:rFonts w:ascii="Rethink Sans" w:hAnsi="Rethink Sans" w:cs="Rethink Sans" w:eastAsia="Rethink Sans"/>
          <w:b/>
          <w:i w:val="0"/>
          <w:caps w:val="0"/>
          <w:color w:val="022D61"/>
          <w:sz w:val="19"/>
        </w:rPr>
        <w:t>Signature de la caution</w:t>
      </w:r>
    </w:p>
    <w:p>
      <w:pPr>
        <w:spacing w:before="0" w:after="0" w:line="300" w:lineRule="auto"/>
      </w:pPr>
      <w:r>
        <w:rPr>
          <w:rFonts w:ascii="Rethink Sans" w:hAnsi="Rethink Sans" w:cs="Rethink Sans" w:eastAsia="Rethink Sans"/>
          <w:b w:val="0"/>
          <w:i w:val="0"/>
          <w:caps w:val="0"/>
          <w:color w:val="758696"/>
          <w:sz w:val="17"/>
        </w:rPr>
        <w:t>précédée de la mention de l'article 2297 ci-dessus</w:t>
      </w:r>
    </w:p>
    <w:p>
      <w:pPr>
        <w:spacing w:before="120" w:after="0" w:line="300" w:lineRule="auto"/>
      </w:pPr>
      <w:r>
        <w:rPr>
          <w:rFonts w:ascii="Rethink Sans" w:hAnsi="Rethink Sans" w:cs="Rethink Sans" w:eastAsia="Rethink Sans"/>
          <w:b w:val="0"/>
          <w:i w:val="0"/>
          <w:caps w:val="0"/>
          <w:color w:val="19213D"/>
          <w:sz w:val="17"/>
          <w:shd w:val="clear" w:color="auto" w:fill="FFF4CC"/>
        </w:rPr>
        <w:t xml:space="preserve">  </w:t>
      </w:r>
      <w:r>
        <w:rPr>
          <w:rFonts w:ascii="Rethink Sans" w:hAnsi="Rethink Sans" w:cs="Rethink Sans" w:eastAsia="Rethink Sans"/>
          <w:b w:val="0"/>
          <w:i/>
          <w:caps w:val="0"/>
          <w:color w:val="758696"/>
          <w:sz w:val="16"/>
        </w:rPr>
        <w:t xml:space="preserve">  Les zones surlignées sont à compléter par vos soins.</w:t>
      </w:r>
    </w:p>
    <w:p>
      <w:pPr>
        <w:spacing w:before="0" w:after="120" w:line="300" w:lineRule="auto"/>
      </w:pPr>
    </w:p>
    <w:tbl>
      <w:tblPr>
        <w:tblW w:type="auto" w:w="0"/>
        <w:tblLook w:firstColumn="1" w:firstRow="1" w:lastColumn="0" w:lastRow="0" w:noHBand="0" w:noVBand="1" w:val="04A0"/>
      </w:tblPr>
      <w:tblGrid>
        <w:gridCol w:w="9752"/>
      </w:tblGrid>
      <w:tr>
        <w:tc>
          <w:tcPr>
            <w:tcW w:type="dxa" w:w="9298"/>
            <w:shd w:val="clear" w:color="auto" w:fill="F2F9FF"/>
            <w:tcBorders>
              <w:top w:val="nil"/>
              <w:left w:val="nil"/>
              <w:bottom w:val="nil"/>
              <w:right w:val="nil"/>
            </w:tcBorders>
            <w:tcMar>
              <w:top w:w="130" w:type="dxa"/>
              <w:left w:w="170" w:type="dxa"/>
              <w:bottom w:w="130" w:type="dxa"/>
              <w:right w:w="170" w:type="dxa"/>
            </w:tcMar>
          </w:tcPr>
          <w:p>
            <w:pPr>
              <w:spacing w:after="0" w:line="300" w:lineRule="auto"/>
            </w:pPr>
            <w:r>
              <w:rPr>
                <w:rFonts w:ascii="Rethink Sans" w:hAnsi="Rethink Sans" w:cs="Rethink Sans" w:eastAsia="Rethink Sans"/>
                <w:b/>
                <w:i w:val="0"/>
                <w:caps w:val="0"/>
                <w:color w:val="022D61"/>
                <w:sz w:val="18"/>
              </w:rPr>
              <w:t xml:space="preserve">Ce document, WEXEOR le génère et l'archive automatiquement. </w:t>
            </w:r>
            <w:r>
              <w:rPr>
                <w:rFonts w:ascii="Rethink Sans" w:hAnsi="Rethink Sans" w:cs="Rethink Sans" w:eastAsia="Rethink Sans"/>
                <w:b w:val="0"/>
                <w:i w:val="0"/>
                <w:caps w:val="0"/>
                <w:color w:val="19213D"/>
                <w:sz w:val="18"/>
              </w:rPr>
              <w:t>Quittances, baux, états des lieux et courriers de gestion, édités à la bonne date et rangés au bon endroit — wexeor.com</w:t>
            </w:r>
          </w:p>
        </w:tc>
      </w:tr>
    </w:tbl>
    <w:p>
      <w:pPr>
        <w:pageBreakBefore/>
        <w:spacing w:before="0" w:after="160" w:line="300" w:lineRule="auto"/>
      </w:pPr>
      <w:r>
        <w:rPr>
          <w:rFonts w:ascii="Rethink Sans" w:hAnsi="Rethink Sans" w:cs="Rethink Sans" w:eastAsia="Rethink Sans"/>
          <w:b w:val="0"/>
          <w:i w:val="0"/>
          <w:caps/>
          <w:color w:val="758696"/>
          <w:sz w:val="16"/>
          <w:spacing w:val="16"/>
        </w:rPr>
        <w:t>Acte de cautionnement solidaire — modèle WEXEOR</w:t>
      </w:r>
    </w:p>
    <w:p>
      <w:pPr>
        <w:spacing w:before="160" w:after="80" w:line="300" w:lineRule="auto"/>
        <w:pBdr>
          <w:left w:val="single" w:sz="18" w:space="10" w:color="265FE7"/>
        </w:pBdr>
        <w:keepNext/>
      </w:pPr>
      <w:r>
        <w:rPr>
          <w:rFonts w:ascii="Rethink Sans" w:hAnsi="Rethink Sans" w:cs="Rethink Sans" w:eastAsia="Rethink Sans"/>
          <w:b/>
          <w:i w:val="0"/>
          <w:caps/>
          <w:color w:val="022D61"/>
          <w:sz w:val="16"/>
          <w:spacing w:val="20"/>
        </w:rPr>
        <w:t>BASE LÉGALE</w:t>
      </w:r>
    </w:p>
    <w:p>
      <w:pPr>
        <w:spacing w:before="0" w:after="40" w:line="300" w:lineRule="auto"/>
        <w:ind w:left="142"/>
        <w:keepNext/>
      </w:pPr>
      <w:r>
        <w:rPr>
          <w:rFonts w:ascii="Rethink Sans" w:hAnsi="Rethink Sans" w:cs="Rethink Sans" w:eastAsia="Rethink Sans"/>
          <w:b w:val="0"/>
          <w:i w:val="0"/>
          <w:caps w:val="0"/>
          <w:color w:val="758696"/>
          <w:sz w:val="17"/>
        </w:rPr>
        <w:t>• Article 22-1 de la loi n° 89-462 du 6 juillet 1989 — conditions dans lesquelles un cautionnement peut être demandé, formalités prescrites à peine de nullité, et régime du cautionnement à durée indéterminée.</w:t>
      </w:r>
    </w:p>
    <w:p>
      <w:pPr>
        <w:spacing w:before="0" w:after="40" w:line="300" w:lineRule="auto"/>
        <w:ind w:left="142"/>
        <w:keepNext/>
      </w:pPr>
      <w:r>
        <w:rPr>
          <w:rFonts w:ascii="Rethink Sans" w:hAnsi="Rethink Sans" w:cs="Rethink Sans" w:eastAsia="Rethink Sans"/>
          <w:b w:val="0"/>
          <w:i w:val="0"/>
          <w:caps w:val="0"/>
          <w:color w:val="758696"/>
          <w:sz w:val="17"/>
        </w:rPr>
        <w:t>• Article 2297 du code civil, issu de l'ordonnance n° 2021-1192 du 15 septembre 2021 portant réforme du droit des sûretés, en vigueur depuis le 1er janvier 2022 — mention apposée par la caution personne physique, à peine de nullité de son engagement.</w:t>
      </w:r>
    </w:p>
    <w:p>
      <w:pPr>
        <w:spacing w:before="0" w:after="40" w:line="300" w:lineRule="auto"/>
        <w:ind w:left="142"/>
        <w:keepNext/>
      </w:pPr>
      <w:r>
        <w:rPr>
          <w:rFonts w:ascii="Rethink Sans" w:hAnsi="Rethink Sans" w:cs="Rethink Sans" w:eastAsia="Rethink Sans"/>
          <w:b w:val="0"/>
          <w:i w:val="0"/>
          <w:caps w:val="0"/>
          <w:color w:val="758696"/>
          <w:sz w:val="17"/>
        </w:rPr>
        <w:t>• Article 2302 du code civil — information annuelle de la caution, à la charge du seul créancier professionnel.</w:t>
      </w:r>
    </w:p>
    <w:p>
      <w:pPr>
        <w:spacing w:before="200" w:after="60" w:line="300" w:lineRule="auto"/>
      </w:pPr>
      <w:r>
        <w:rPr>
          <w:rFonts w:ascii="Rethink Sans" w:hAnsi="Rethink Sans" w:cs="Rethink Sans" w:eastAsia="Rethink Sans"/>
          <w:b/>
          <w:i w:val="0"/>
          <w:caps/>
          <w:color w:val="265FE7"/>
          <w:sz w:val="17"/>
          <w:spacing w:val="20"/>
        </w:rPr>
        <w:t>Les cinq formalités exigées à peine de nullité</w:t>
      </w:r>
    </w:p>
    <w:p>
      <w:pPr>
        <w:spacing w:before="0" w:after="100" w:line="312" w:lineRule="auto"/>
      </w:pPr>
      <w:r>
        <w:rPr>
          <w:rFonts w:ascii="Rethink Sans" w:hAnsi="Rethink Sans" w:cs="Rethink Sans" w:eastAsia="Rethink Sans"/>
          <w:b w:val="0"/>
          <w:i w:val="0"/>
          <w:caps w:val="0"/>
          <w:color w:val="19213D"/>
          <w:sz w:val="19"/>
        </w:rPr>
        <w:t>Le dernier alinéa de l'article 22-1 les énumère limitativement. L'omission d'un seul entraîne la nullité du cautionnement — le bailleur perd sa garantie.</w:t>
      </w:r>
    </w:p>
    <w:p>
      <w:pPr>
        <w:spacing w:before="0" w:after="60" w:line="300" w:lineRule="auto"/>
        <w:ind w:left="170"/>
      </w:pPr>
      <w:r>
        <w:rPr>
          <w:rFonts w:ascii="Rethink Sans" w:hAnsi="Rethink Sans" w:cs="Rethink Sans" w:eastAsia="Rethink Sans"/>
          <w:b/>
          <w:i w:val="0"/>
          <w:caps w:val="0"/>
          <w:color w:val="265FE7"/>
          <w:sz w:val="18"/>
        </w:rPr>
        <w:t xml:space="preserve">1.  </w:t>
      </w:r>
      <w:r>
        <w:rPr>
          <w:rFonts w:ascii="Rethink Sans" w:hAnsi="Rethink Sans" w:cs="Rethink Sans" w:eastAsia="Rethink Sans"/>
          <w:b w:val="0"/>
          <w:i w:val="0"/>
          <w:caps w:val="0"/>
          <w:color w:val="19213D"/>
          <w:sz w:val="18"/>
        </w:rPr>
        <w:t>La caution personne physique signe l'acte de cautionnement.</w:t>
      </w:r>
    </w:p>
    <w:p>
      <w:pPr>
        <w:spacing w:before="0" w:after="60" w:line="300" w:lineRule="auto"/>
        <w:ind w:left="170"/>
      </w:pPr>
      <w:r>
        <w:rPr>
          <w:rFonts w:ascii="Rethink Sans" w:hAnsi="Rethink Sans" w:cs="Rethink Sans" w:eastAsia="Rethink Sans"/>
          <w:b/>
          <w:i w:val="0"/>
          <w:caps w:val="0"/>
          <w:color w:val="265FE7"/>
          <w:sz w:val="18"/>
        </w:rPr>
        <w:t xml:space="preserve">2.  </w:t>
      </w:r>
      <w:r>
        <w:rPr>
          <w:rFonts w:ascii="Rethink Sans" w:hAnsi="Rethink Sans" w:cs="Rethink Sans" w:eastAsia="Rethink Sans"/>
          <w:b w:val="0"/>
          <w:i w:val="0"/>
          <w:caps w:val="0"/>
          <w:color w:val="19213D"/>
          <w:sz w:val="18"/>
        </w:rPr>
        <w:t>L'acte fait apparaître le montant du loyer et les conditions de sa révision, tels qu'ils figurent au contrat de location.</w:t>
      </w:r>
    </w:p>
    <w:p>
      <w:pPr>
        <w:spacing w:before="0" w:after="60" w:line="300" w:lineRule="auto"/>
        <w:ind w:left="170"/>
      </w:pPr>
      <w:r>
        <w:rPr>
          <w:rFonts w:ascii="Rethink Sans" w:hAnsi="Rethink Sans" w:cs="Rethink Sans" w:eastAsia="Rethink Sans"/>
          <w:b/>
          <w:i w:val="0"/>
          <w:caps w:val="0"/>
          <w:color w:val="265FE7"/>
          <w:sz w:val="18"/>
        </w:rPr>
        <w:t xml:space="preserve">3.  </w:t>
      </w:r>
      <w:r>
        <w:rPr>
          <w:rFonts w:ascii="Rethink Sans" w:hAnsi="Rethink Sans" w:cs="Rethink Sans" w:eastAsia="Rethink Sans"/>
          <w:b w:val="0"/>
          <w:i w:val="0"/>
          <w:caps w:val="0"/>
          <w:color w:val="19213D"/>
          <w:sz w:val="18"/>
        </w:rPr>
        <w:t>L'avant-dernier alinéa de l'article 22-1 est reproduit dans l'acte.</w:t>
      </w:r>
    </w:p>
    <w:p>
      <w:pPr>
        <w:spacing w:before="0" w:after="60" w:line="300" w:lineRule="auto"/>
        <w:ind w:left="170"/>
      </w:pPr>
      <w:r>
        <w:rPr>
          <w:rFonts w:ascii="Rethink Sans" w:hAnsi="Rethink Sans" w:cs="Rethink Sans" w:eastAsia="Rethink Sans"/>
          <w:b/>
          <w:i w:val="0"/>
          <w:caps w:val="0"/>
          <w:color w:val="265FE7"/>
          <w:sz w:val="18"/>
        </w:rPr>
        <w:t xml:space="preserve">4.  </w:t>
      </w:r>
      <w:r>
        <w:rPr>
          <w:rFonts w:ascii="Rethink Sans" w:hAnsi="Rethink Sans" w:cs="Rethink Sans" w:eastAsia="Rethink Sans"/>
          <w:b w:val="0"/>
          <w:i w:val="0"/>
          <w:caps w:val="0"/>
          <w:color w:val="19213D"/>
          <w:sz w:val="18"/>
        </w:rPr>
        <w:t>La caution appose la mention prévue par l'article 2297 du code civil.</w:t>
      </w:r>
    </w:p>
    <w:p>
      <w:pPr>
        <w:spacing w:before="0" w:after="60" w:line="300" w:lineRule="auto"/>
        <w:ind w:left="170"/>
      </w:pPr>
      <w:r>
        <w:rPr>
          <w:rFonts w:ascii="Rethink Sans" w:hAnsi="Rethink Sans" w:cs="Rethink Sans" w:eastAsia="Rethink Sans"/>
          <w:b/>
          <w:i w:val="0"/>
          <w:caps w:val="0"/>
          <w:color w:val="265FE7"/>
          <w:sz w:val="18"/>
        </w:rPr>
        <w:t xml:space="preserve">5.  </w:t>
      </w:r>
      <w:r>
        <w:rPr>
          <w:rFonts w:ascii="Rethink Sans" w:hAnsi="Rethink Sans" w:cs="Rethink Sans" w:eastAsia="Rethink Sans"/>
          <w:b w:val="0"/>
          <w:i w:val="0"/>
          <w:caps w:val="0"/>
          <w:color w:val="19213D"/>
          <w:sz w:val="18"/>
        </w:rPr>
        <w:t>Le bailleur remet à la caution un exemplaire du contrat de location.</w:t>
      </w:r>
    </w:p>
    <w:p>
      <w:pPr>
        <w:spacing w:before="200" w:after="60" w:line="300" w:lineRule="auto"/>
      </w:pPr>
      <w:r>
        <w:rPr>
          <w:rFonts w:ascii="Rethink Sans" w:hAnsi="Rethink Sans" w:cs="Rethink Sans" w:eastAsia="Rethink Sans"/>
          <w:b/>
          <w:i w:val="0"/>
          <w:caps/>
          <w:color w:val="265FE7"/>
          <w:sz w:val="17"/>
          <w:spacing w:val="20"/>
        </w:rPr>
        <w:t>La forme de la mention</w:t>
      </w:r>
    </w:p>
    <w:p>
      <w:pPr>
        <w:spacing w:before="0" w:after="100" w:line="312" w:lineRule="auto"/>
      </w:pPr>
      <w:r>
        <w:rPr>
          <w:rFonts w:ascii="Rethink Sans" w:hAnsi="Rethink Sans" w:cs="Rethink Sans" w:eastAsia="Rethink Sans"/>
          <w:b w:val="0"/>
          <w:i w:val="0"/>
          <w:caps w:val="0"/>
          <w:color w:val="19213D"/>
          <w:sz w:val="18"/>
        </w:rPr>
        <w:t>La mention de l'article 2297 peut être écrite à la main, dactylographiée ou apposée par voie électronique, dès lors que le procédé garantit qu'elle émane de la caution elle-même. Elle précède la signature.</w:t>
      </w:r>
    </w:p>
    <w:p>
      <w:pPr>
        <w:spacing w:before="160" w:after="60" w:line="300" w:lineRule="auto"/>
      </w:pPr>
      <w:r>
        <w:rPr>
          <w:rFonts w:ascii="Rethink Sans" w:hAnsi="Rethink Sans" w:cs="Rethink Sans" w:eastAsia="Rethink Sans"/>
          <w:b/>
          <w:i w:val="0"/>
          <w:caps/>
          <w:color w:val="265FE7"/>
          <w:sz w:val="17"/>
          <w:spacing w:val="20"/>
        </w:rPr>
        <w:t>Ce qui a changé le 1er janvier 2022</w:t>
      </w:r>
    </w:p>
    <w:p>
      <w:pPr>
        <w:spacing w:before="0" w:after="100" w:line="312" w:lineRule="auto"/>
      </w:pPr>
      <w:r>
        <w:rPr>
          <w:rFonts w:ascii="Rethink Sans" w:hAnsi="Rethink Sans" w:cs="Rethink Sans" w:eastAsia="Rethink Sans"/>
          <w:b w:val="0"/>
          <w:i w:val="0"/>
          <w:caps w:val="0"/>
          <w:color w:val="19213D"/>
          <w:sz w:val="18"/>
        </w:rPr>
        <w:t>Jusqu'au 31 décembre 2021, l'article 22-1 imposait à la caution de porter elle-même, de sa main, une mention exprimant « de façon explicite et non équivoque la connaissance qu'elle a de la nature et de l'étendue de l'obligation qu'elle contracte ». Ce segment a été supprimé par l'ordonnance du 15 septembre 2021 et remplacé par un renvoi à l'article 2297 du code civil. La mention n'a donc plus à être manuscrite, et son contenu n'est plus une formule sacramentelle imposée mot pour mot : elle doit exprimer les éléments énumérés par l'article 2297, le juge appréciant son caractère suffisant.</w:t>
      </w:r>
    </w:p>
    <w:p>
      <w:pPr>
        <w:spacing w:before="0" w:after="140" w:line="312" w:lineRule="auto"/>
      </w:pPr>
      <w:r>
        <w:rPr>
          <w:rFonts w:ascii="Rethink Sans" w:hAnsi="Rethink Sans" w:cs="Rethink Sans" w:eastAsia="Rethink Sans"/>
          <w:b/>
          <w:i w:val="0"/>
          <w:caps w:val="0"/>
          <w:color w:val="022D61"/>
          <w:sz w:val="18"/>
        </w:rPr>
        <w:t>C'est le point sur lequel la plupart des modèles gratuits encore en circulation sont périmés : ils reproduisent une formule manuscrite abrogée depuis plus de quatre ans.</w:t>
      </w:r>
    </w:p>
    <w:p>
      <w:pPr>
        <w:spacing w:before="140" w:after="60" w:line="300" w:lineRule="auto"/>
      </w:pPr>
      <w:r>
        <w:rPr>
          <w:rFonts w:ascii="Rethink Sans" w:hAnsi="Rethink Sans" w:cs="Rethink Sans" w:eastAsia="Rethink Sans"/>
          <w:b/>
          <w:i w:val="0"/>
          <w:caps/>
          <w:color w:val="265FE7"/>
          <w:sz w:val="17"/>
          <w:spacing w:val="20"/>
        </w:rPr>
        <w:t>Quand un cautionnement ne peut pas être demandé</w:t>
      </w:r>
    </w:p>
    <w:p>
      <w:pPr>
        <w:spacing w:before="0" w:after="80" w:line="300" w:lineRule="auto"/>
      </w:pPr>
      <w:r>
        <w:rPr>
          <w:rFonts w:ascii="Rethink Sans" w:hAnsi="Rethink Sans" w:cs="Rethink Sans" w:eastAsia="Rethink Sans"/>
          <w:b/>
          <w:i w:val="0"/>
          <w:caps w:val="0"/>
          <w:color w:val="022D61"/>
          <w:sz w:val="18"/>
        </w:rPr>
        <w:t xml:space="preserve">Bailleur ayant souscrit une assurance loyers impayés — </w:t>
      </w:r>
      <w:r>
        <w:rPr>
          <w:rFonts w:ascii="Rethink Sans" w:hAnsi="Rethink Sans" w:cs="Rethink Sans" w:eastAsia="Rethink Sans"/>
          <w:b w:val="0"/>
          <w:i w:val="0"/>
          <w:caps w:val="0"/>
          <w:color w:val="19213D"/>
          <w:sz w:val="18"/>
        </w:rPr>
        <w:t>le cautionnement ne peut pas être demandé, à peine de nullité, sauf si le logement est loué à un étudiant ou à un apprenti. Le dépôt de garantie n'est pas concerné par cette interdiction.</w:t>
      </w:r>
    </w:p>
    <w:p>
      <w:pPr>
        <w:spacing w:before="0" w:after="80" w:line="300" w:lineRule="auto"/>
      </w:pPr>
      <w:r>
        <w:rPr>
          <w:rFonts w:ascii="Rethink Sans" w:hAnsi="Rethink Sans" w:cs="Rethink Sans" w:eastAsia="Rethink Sans"/>
          <w:b/>
          <w:i w:val="0"/>
          <w:caps w:val="0"/>
          <w:color w:val="022D61"/>
          <w:sz w:val="18"/>
        </w:rPr>
        <w:t xml:space="preserve">Bailleur personne morale — </w:t>
      </w:r>
      <w:r>
        <w:rPr>
          <w:rFonts w:ascii="Rethink Sans" w:hAnsi="Rethink Sans" w:cs="Rethink Sans" w:eastAsia="Rethink Sans"/>
          <w:b w:val="0"/>
          <w:i w:val="0"/>
          <w:caps w:val="0"/>
          <w:color w:val="19213D"/>
          <w:sz w:val="18"/>
        </w:rPr>
        <w:t>le cautionnement ne peut être demandé que s'il est apporté par un organisme figurant sur une liste fixée par décret en Conseil d'État, ou si le logement est loué à un étudiant ne bénéficiant pas d'une bourse. La société civile constituée exclusivement entre parents et alliés jusqu'au quatrième degré inclus échappe à cette restriction.</w:t>
      </w:r>
    </w:p>
    <w:p>
      <w:pPr>
        <w:spacing w:before="0" w:after="80" w:line="300" w:lineRule="auto"/>
      </w:pPr>
      <w:r>
        <w:rPr>
          <w:rFonts w:ascii="Rethink Sans" w:hAnsi="Rethink Sans" w:cs="Rethink Sans" w:eastAsia="Rethink Sans"/>
          <w:b/>
          <w:i w:val="0"/>
          <w:caps w:val="0"/>
          <w:color w:val="022D61"/>
          <w:sz w:val="18"/>
        </w:rPr>
        <w:t xml:space="preserve">Refus fondé sur la nationalité ou la résidence — </w:t>
      </w:r>
      <w:r>
        <w:rPr>
          <w:rFonts w:ascii="Rethink Sans" w:hAnsi="Rethink Sans" w:cs="Rethink Sans" w:eastAsia="Rethink Sans"/>
          <w:b w:val="0"/>
          <w:i w:val="0"/>
          <w:caps w:val="0"/>
          <w:color w:val="19213D"/>
          <w:sz w:val="18"/>
        </w:rPr>
        <w:t>le bailleur ne peut pas refuser une caution au motif qu'elle ne possède pas la nationalité française ou qu'elle ne réside pas sur le territoire métropolitain.</w:t>
      </w:r>
    </w:p>
    <w:p>
      <w:pPr>
        <w:spacing w:before="140" w:after="60" w:line="300" w:lineRule="auto"/>
      </w:pPr>
      <w:r>
        <w:rPr>
          <w:rFonts w:ascii="Rethink Sans" w:hAnsi="Rethink Sans" w:cs="Rethink Sans" w:eastAsia="Rethink Sans"/>
          <w:b/>
          <w:i w:val="0"/>
          <w:caps/>
          <w:color w:val="265FE7"/>
          <w:sz w:val="17"/>
          <w:spacing w:val="20"/>
        </w:rPr>
        <w:t>Durée déterminée ou indéterminée</w:t>
      </w:r>
    </w:p>
    <w:p>
      <w:pPr>
        <w:spacing w:before="0" w:after="100" w:line="312" w:lineRule="auto"/>
      </w:pPr>
      <w:r>
        <w:rPr>
          <w:rFonts w:ascii="Rethink Sans" w:hAnsi="Rethink Sans" w:cs="Rethink Sans" w:eastAsia="Rethink Sans"/>
          <w:b w:val="0"/>
          <w:i w:val="0"/>
          <w:caps w:val="0"/>
          <w:color w:val="19213D"/>
          <w:sz w:val="18"/>
        </w:rPr>
        <w:t>Ce modèle est à durée déterminée : la caution ne peut pas s'en dégager avant le terme. À défaut d'indication de durée, ou si elle est stipulée indéterminée, la caution peut résilier unilatéralement — la résiliation prenant effet au terme du contrat de location au cours duquel le bailleur en reçoit notification.</w:t>
      </w:r>
    </w:p>
    <w:sectPr w:rsidR="00FC693F" w:rsidRPr="0006063C" w:rsidSect="00034616">
      <w:headerReference w:type="default" r:id="rId9"/>
      <w:footerReference w:type="default" r:id="rId10"/>
      <w:pgSz w:w="11906" w:h="16838"/>
      <w:pgMar w:top="1332" w:right="1077" w:bottom="850" w:left="1077" w:header="510"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Rethink Sans" w:hAnsi="Rethink Sans" w:cs="Rethink Sans" w:eastAsia="Rethink Sans"/>
        <w:b w:val="0"/>
        <w:i w:val="0"/>
        <w:caps w:val="0"/>
        <w:color w:val="758696"/>
        <w:sz w:val="15"/>
        <w:spacing w:val="6"/>
      </w:rPr>
      <w:t>Modèle WEXEOR — à jour au JUILLET 2026 — wexeor.com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drawing>
        <wp:inline xmlns:a="http://schemas.openxmlformats.org/drawingml/2006/main" xmlns:pic="http://schemas.openxmlformats.org/drawingml/2006/picture">
          <wp:extent cx="1116000" cy="276291"/>
          <wp:docPr id="1" name="Picture 1"/>
          <wp:cNvGraphicFramePr>
            <a:graphicFrameLocks noChangeAspect="1"/>
          </wp:cNvGraphicFramePr>
          <a:graphic>
            <a:graphicData uri="http://schemas.openxmlformats.org/drawingml/2006/picture">
              <pic:pic>
                <pic:nvPicPr>
                  <pic:cNvPr id="0" name="logo-wexeor-dark.png"/>
                  <pic:cNvPicPr/>
                </pic:nvPicPr>
                <pic:blipFill>
                  <a:blip r:embed="rId1"/>
                  <a:stretch>
                    <a:fillRect/>
                  </a:stretch>
                </pic:blipFill>
                <pic:spPr>
                  <a:xfrm>
                    <a:off x="0" y="0"/>
                    <a:ext cx="1116000" cy="276291"/>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Rethink Sans" w:hAnsi="Rethink Sans" w:cs="Rethink Sans" w:eastAsia="Rethink Sans"/>
      <w:color w:val="19213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