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181" w:rsidRPr="004C23CF" w:rsidRDefault="004C23CF">
      <w:pPr>
        <w:pStyle w:val="Body"/>
        <w:rPr>
          <w:rFonts w:ascii="Arial" w:eastAsia="Arial Nova" w:hAnsi="Arial" w:cs="Arial"/>
          <w:b/>
          <w:sz w:val="28"/>
        </w:rPr>
      </w:pPr>
      <w:bookmarkStart w:id="0" w:name="_GoBack"/>
      <w:bookmarkEnd w:id="0"/>
      <w:r w:rsidRPr="004C23CF">
        <w:rPr>
          <w:rFonts w:ascii="Arial" w:eastAsia="Arial Nova" w:hAnsi="Arial" w:cs="Arial"/>
          <w:b/>
          <w:sz w:val="28"/>
        </w:rPr>
        <w:t>MENTAL HEALTH AWARENESS FOR ARTS VENUES</w:t>
      </w:r>
    </w:p>
    <w:p w:rsidR="008F6181" w:rsidRPr="004C23CF" w:rsidRDefault="004C23CF">
      <w:pPr>
        <w:pStyle w:val="Body"/>
        <w:spacing w:after="0" w:line="240" w:lineRule="auto"/>
        <w:rPr>
          <w:rFonts w:ascii="Arial" w:eastAsia="Arial Nova" w:hAnsi="Arial" w:cs="Arial"/>
          <w:b/>
          <w:sz w:val="24"/>
        </w:rPr>
      </w:pPr>
      <w:r w:rsidRPr="004C23CF">
        <w:rPr>
          <w:rFonts w:ascii="Arial" w:eastAsia="Arial Nova" w:hAnsi="Arial" w:cs="Arial"/>
          <w:b/>
          <w:sz w:val="24"/>
          <w:lang w:val="fr-FR"/>
        </w:rPr>
        <w:t>INTRODUCTION</w:t>
      </w:r>
    </w:p>
    <w:p w:rsidR="008F6181" w:rsidRPr="004C23CF" w:rsidRDefault="00896900">
      <w:pPr>
        <w:pStyle w:val="Body"/>
        <w:spacing w:after="0" w:line="240" w:lineRule="auto"/>
        <w:rPr>
          <w:rFonts w:ascii="Arial" w:eastAsia="Arial Nova" w:hAnsi="Arial" w:cs="Arial"/>
        </w:rPr>
      </w:pPr>
      <w:r w:rsidRPr="004C23CF">
        <w:rPr>
          <w:rFonts w:ascii="Arial" w:eastAsia="Arial Nova" w:hAnsi="Arial" w:cs="Arial"/>
        </w:rPr>
        <w:t xml:space="preserve">Living with a long term mental health condition is a disability and a protected characteristic under the Equality Act 2010. A commitment to equality and diversity should include the removal of barriers to participation for staff, artists and audiences with mental health conditions. </w:t>
      </w:r>
    </w:p>
    <w:p w:rsidR="008F6181" w:rsidRPr="004C23CF" w:rsidRDefault="008F6181">
      <w:pPr>
        <w:pStyle w:val="Body"/>
        <w:spacing w:after="0" w:line="240" w:lineRule="auto"/>
        <w:rPr>
          <w:rFonts w:ascii="Arial" w:eastAsia="Arial Nova" w:hAnsi="Arial" w:cs="Arial"/>
        </w:rPr>
      </w:pPr>
    </w:p>
    <w:p w:rsidR="008F6181" w:rsidRPr="004C23CF" w:rsidRDefault="00896900">
      <w:pPr>
        <w:pStyle w:val="Body"/>
        <w:spacing w:after="0" w:line="240" w:lineRule="auto"/>
        <w:rPr>
          <w:rFonts w:ascii="Arial" w:eastAsia="Arial Nova" w:hAnsi="Arial" w:cs="Arial"/>
        </w:rPr>
      </w:pPr>
      <w:r w:rsidRPr="004C23CF">
        <w:rPr>
          <w:rFonts w:ascii="Arial" w:eastAsia="Arial Nova" w:hAnsi="Arial" w:cs="Arial"/>
        </w:rPr>
        <w:t>This guide suggests first steps and actions suitable for theatres and arts venues working with artists with mental health needs. It is intended to spark conversation and debate and make it easier for artists to flag up their needs and for venues to respond.</w:t>
      </w:r>
    </w:p>
    <w:p w:rsidR="008F6181" w:rsidRPr="004C23CF" w:rsidRDefault="008F6181">
      <w:pPr>
        <w:pStyle w:val="Body"/>
        <w:spacing w:after="0" w:line="240" w:lineRule="auto"/>
        <w:rPr>
          <w:rFonts w:ascii="Arial" w:eastAsia="Arial Nova" w:hAnsi="Arial" w:cs="Arial"/>
        </w:rPr>
      </w:pPr>
    </w:p>
    <w:p w:rsidR="008F6181" w:rsidRPr="004C23CF" w:rsidRDefault="004C23CF">
      <w:pPr>
        <w:pStyle w:val="Body"/>
        <w:spacing w:after="0" w:line="240" w:lineRule="auto"/>
        <w:rPr>
          <w:rFonts w:ascii="Arial" w:eastAsia="Arial Nova" w:hAnsi="Arial" w:cs="Arial"/>
          <w:b/>
          <w:sz w:val="24"/>
        </w:rPr>
      </w:pPr>
      <w:r w:rsidRPr="004C23CF">
        <w:rPr>
          <w:rFonts w:ascii="Arial" w:eastAsia="Arial Nova" w:hAnsi="Arial" w:cs="Arial"/>
          <w:b/>
          <w:sz w:val="24"/>
          <w:lang w:val="fr-FR"/>
        </w:rPr>
        <w:t>CONTEXT</w:t>
      </w:r>
    </w:p>
    <w:p w:rsidR="008F6181" w:rsidRPr="004C23CF" w:rsidRDefault="00896900">
      <w:pPr>
        <w:pStyle w:val="Body"/>
        <w:spacing w:after="0" w:line="240" w:lineRule="auto"/>
        <w:rPr>
          <w:rFonts w:ascii="Arial" w:eastAsia="Arial Nova" w:hAnsi="Arial" w:cs="Arial"/>
        </w:rPr>
      </w:pPr>
      <w:r w:rsidRPr="004C23CF">
        <w:rPr>
          <w:rFonts w:ascii="Arial" w:eastAsia="Arial Nova" w:hAnsi="Arial" w:cs="Arial"/>
        </w:rPr>
        <w:t xml:space="preserve">This guide was initially developed by Viv Gordon, an artist living with Complex Post Traumatic Stress Disorder, when touring her first solo show I am Joan in 2016/17. Informed by </w:t>
      </w:r>
      <w:hyperlink r:id="rId8" w:history="1">
        <w:r w:rsidRPr="004C23CF">
          <w:rPr>
            <w:rStyle w:val="Hyperlink0"/>
            <w:rFonts w:ascii="Arial" w:hAnsi="Arial" w:cs="Arial"/>
            <w:sz w:val="22"/>
            <w:szCs w:val="22"/>
          </w:rPr>
          <w:t>The Social Model of Disability</w:t>
        </w:r>
      </w:hyperlink>
      <w:r w:rsidRPr="004C23CF">
        <w:rPr>
          <w:rFonts w:ascii="Arial" w:eastAsia="Arial Nova" w:hAnsi="Arial" w:cs="Arial"/>
        </w:rPr>
        <w:t xml:space="preserve">, she wanted to experiment with mental health friendly making and touring processes addressing not just her own individual needs but the structural barriers she faces in her work. </w:t>
      </w:r>
    </w:p>
    <w:p w:rsidR="008F6181" w:rsidRPr="004C23CF" w:rsidRDefault="008F6181">
      <w:pPr>
        <w:pStyle w:val="Body"/>
        <w:spacing w:after="0" w:line="240" w:lineRule="auto"/>
        <w:rPr>
          <w:rFonts w:ascii="Arial" w:eastAsia="Arial Nova" w:hAnsi="Arial" w:cs="Arial"/>
        </w:rPr>
      </w:pPr>
    </w:p>
    <w:p w:rsidR="008F6181" w:rsidRPr="004C23CF" w:rsidRDefault="00896900">
      <w:pPr>
        <w:pStyle w:val="Body"/>
        <w:spacing w:after="0" w:line="240" w:lineRule="auto"/>
        <w:rPr>
          <w:rFonts w:ascii="Arial" w:eastAsia="Arial Nova" w:hAnsi="Arial" w:cs="Arial"/>
        </w:rPr>
      </w:pPr>
      <w:r w:rsidRPr="004C23CF">
        <w:rPr>
          <w:rFonts w:ascii="Arial" w:eastAsia="Arial Nova" w:hAnsi="Arial" w:cs="Arial"/>
        </w:rPr>
        <w:t>Viv applied the learning from this pilot in different contexts including as an Agent for Change with Salisbury International Arts Festival 2017 and as a mentor to a range of artists living with mental health conditions. In 2018, Salisbury Playhouse invited Viv to co-curate their Theatre Fest West symposium themed on artist wellbeing</w:t>
      </w:r>
      <w:r w:rsidR="000C0ED0" w:rsidRPr="004C23CF">
        <w:rPr>
          <w:rFonts w:ascii="Arial" w:eastAsia="Arial Nova" w:hAnsi="Arial" w:cs="Arial"/>
        </w:rPr>
        <w:t>, in partnership with Take Art, Activate and Theatre Bristol</w:t>
      </w:r>
      <w:r w:rsidRPr="004C23CF">
        <w:rPr>
          <w:rFonts w:ascii="Arial" w:eastAsia="Arial Nova" w:hAnsi="Arial" w:cs="Arial"/>
        </w:rPr>
        <w:t xml:space="preserve">. This document was discussed and developed by delegates at the symposium including other artists campaigning for mental health access and inclusion including Emma </w:t>
      </w:r>
      <w:proofErr w:type="spellStart"/>
      <w:r w:rsidRPr="004C23CF">
        <w:rPr>
          <w:rFonts w:ascii="Arial" w:eastAsia="Arial Nova" w:hAnsi="Arial" w:cs="Arial"/>
        </w:rPr>
        <w:t>Louvelle</w:t>
      </w:r>
      <w:proofErr w:type="spellEnd"/>
      <w:r w:rsidRPr="004C23CF">
        <w:rPr>
          <w:rFonts w:ascii="Arial" w:eastAsia="Arial Nova" w:hAnsi="Arial" w:cs="Arial"/>
        </w:rPr>
        <w:t xml:space="preserve">, Louisa </w:t>
      </w:r>
      <w:proofErr w:type="spellStart"/>
      <w:r w:rsidRPr="004C23CF">
        <w:rPr>
          <w:rFonts w:ascii="Arial" w:eastAsia="Arial Nova" w:hAnsi="Arial" w:cs="Arial"/>
        </w:rPr>
        <w:t>Adjoa</w:t>
      </w:r>
      <w:proofErr w:type="spellEnd"/>
      <w:r w:rsidRPr="004C23CF">
        <w:rPr>
          <w:rFonts w:ascii="Arial" w:eastAsia="Arial Nova" w:hAnsi="Arial" w:cs="Arial"/>
        </w:rPr>
        <w:t xml:space="preserve"> Parker, Dolly Sen, Viki Browne and Richard Crowe.</w:t>
      </w:r>
      <w:r w:rsidR="000C0ED0" w:rsidRPr="004C23CF">
        <w:rPr>
          <w:rFonts w:ascii="Arial" w:eastAsia="Arial Nova" w:hAnsi="Arial" w:cs="Arial"/>
        </w:rPr>
        <w:t xml:space="preserve"> Viv has worked with Jo Newman, Associate Director at Wiltshire Creative to develop this document and include input from a venue perspective.</w:t>
      </w:r>
    </w:p>
    <w:p w:rsidR="008F6181" w:rsidRPr="004C23CF" w:rsidRDefault="008F6181">
      <w:pPr>
        <w:pStyle w:val="Body"/>
        <w:spacing w:after="0" w:line="240" w:lineRule="auto"/>
        <w:rPr>
          <w:rFonts w:ascii="Arial" w:eastAsia="Arial Nova" w:hAnsi="Arial" w:cs="Arial"/>
        </w:rPr>
      </w:pPr>
    </w:p>
    <w:p w:rsidR="008F6181" w:rsidRPr="004C23CF" w:rsidRDefault="004C23CF">
      <w:pPr>
        <w:pStyle w:val="Body"/>
        <w:spacing w:after="0" w:line="240" w:lineRule="auto"/>
        <w:rPr>
          <w:rFonts w:ascii="Arial" w:hAnsi="Arial" w:cs="Arial"/>
          <w:b/>
          <w:sz w:val="24"/>
        </w:rPr>
      </w:pPr>
      <w:r w:rsidRPr="004C23CF">
        <w:rPr>
          <w:rFonts w:ascii="Arial" w:hAnsi="Arial" w:cs="Arial"/>
          <w:b/>
          <w:sz w:val="24"/>
        </w:rPr>
        <w:t>ACTIONS</w:t>
      </w:r>
    </w:p>
    <w:p w:rsidR="008F6181" w:rsidRPr="004C23CF" w:rsidRDefault="00896900">
      <w:pPr>
        <w:pStyle w:val="Body"/>
        <w:spacing w:after="0" w:line="240" w:lineRule="auto"/>
        <w:rPr>
          <w:rFonts w:ascii="Arial" w:eastAsia="Arial Nova" w:hAnsi="Arial" w:cs="Arial"/>
          <w:b/>
          <w:sz w:val="24"/>
        </w:rPr>
      </w:pPr>
      <w:r w:rsidRPr="004C23CF">
        <w:rPr>
          <w:rFonts w:ascii="Arial" w:eastAsia="Arial Nova" w:hAnsi="Arial" w:cs="Arial"/>
          <w:b/>
          <w:sz w:val="24"/>
        </w:rPr>
        <w:t>Develop Mental Health Awareness</w:t>
      </w:r>
    </w:p>
    <w:p w:rsidR="008F6181" w:rsidRPr="004C23CF" w:rsidRDefault="00896900">
      <w:pPr>
        <w:pStyle w:val="Body"/>
        <w:spacing w:after="0" w:line="240" w:lineRule="auto"/>
        <w:rPr>
          <w:rFonts w:ascii="Arial" w:eastAsia="Arial Nova" w:hAnsi="Arial" w:cs="Arial"/>
        </w:rPr>
      </w:pPr>
      <w:r w:rsidRPr="004C23CF">
        <w:rPr>
          <w:rFonts w:ascii="Arial" w:eastAsia="Arial Nova" w:hAnsi="Arial" w:cs="Arial"/>
        </w:rPr>
        <w:t xml:space="preserve">Mental Health is a hidden disability that affects 1 in 4 adults in any year. Stigma and discrimination are the biggest barriers facing our community. Many barriers for people with mental health conditions are environmental, cultural, attitudinal and semantic. </w:t>
      </w:r>
    </w:p>
    <w:p w:rsidR="008F6181" w:rsidRPr="004C23CF" w:rsidRDefault="008F6181">
      <w:pPr>
        <w:pStyle w:val="Body"/>
        <w:spacing w:after="0" w:line="240" w:lineRule="auto"/>
        <w:rPr>
          <w:rFonts w:ascii="Arial" w:eastAsia="Arial Nova" w:hAnsi="Arial" w:cs="Arial"/>
        </w:rPr>
      </w:pPr>
    </w:p>
    <w:p w:rsidR="008F6181" w:rsidRPr="004C23CF" w:rsidRDefault="00896900">
      <w:pPr>
        <w:pStyle w:val="Body"/>
        <w:spacing w:after="0" w:line="240" w:lineRule="auto"/>
        <w:rPr>
          <w:rFonts w:ascii="Arial" w:eastAsia="Arial Nova" w:hAnsi="Arial" w:cs="Arial"/>
        </w:rPr>
      </w:pPr>
      <w:r w:rsidRPr="004C23CF">
        <w:rPr>
          <w:rFonts w:ascii="Arial" w:eastAsia="Arial Nova" w:hAnsi="Arial" w:cs="Arial"/>
        </w:rPr>
        <w:t xml:space="preserve">Develop the communication and listening skills of your staff in order to create a welcoming, </w:t>
      </w:r>
      <w:proofErr w:type="spellStart"/>
      <w:r w:rsidRPr="004C23CF">
        <w:rPr>
          <w:rFonts w:ascii="Arial" w:eastAsia="Arial Nova" w:hAnsi="Arial" w:cs="Arial"/>
        </w:rPr>
        <w:t>non-judgemental</w:t>
      </w:r>
      <w:proofErr w:type="spellEnd"/>
      <w:r w:rsidRPr="004C23CF">
        <w:rPr>
          <w:rFonts w:ascii="Arial" w:eastAsia="Arial Nova" w:hAnsi="Arial" w:cs="Arial"/>
        </w:rPr>
        <w:t>, non-</w:t>
      </w:r>
      <w:proofErr w:type="spellStart"/>
      <w:r w:rsidRPr="004C23CF">
        <w:rPr>
          <w:rFonts w:ascii="Arial" w:eastAsia="Arial Nova" w:hAnsi="Arial" w:cs="Arial"/>
        </w:rPr>
        <w:t>stigmatising</w:t>
      </w:r>
      <w:proofErr w:type="spellEnd"/>
      <w:r w:rsidRPr="004C23CF">
        <w:rPr>
          <w:rFonts w:ascii="Arial" w:eastAsia="Arial Nova" w:hAnsi="Arial" w:cs="Arial"/>
        </w:rPr>
        <w:t xml:space="preserve"> environment.</w:t>
      </w:r>
    </w:p>
    <w:p w:rsidR="008F6181" w:rsidRPr="004C23CF" w:rsidRDefault="008F6181">
      <w:pPr>
        <w:pStyle w:val="Body"/>
        <w:spacing w:after="0" w:line="240" w:lineRule="auto"/>
        <w:rPr>
          <w:rFonts w:ascii="Arial" w:eastAsia="Arial Nova" w:hAnsi="Arial" w:cs="Arial"/>
        </w:rPr>
      </w:pPr>
    </w:p>
    <w:p w:rsidR="008F6181" w:rsidRPr="004C23CF" w:rsidRDefault="00896900">
      <w:pPr>
        <w:pStyle w:val="Body"/>
        <w:spacing w:after="0" w:line="240" w:lineRule="auto"/>
        <w:rPr>
          <w:rFonts w:ascii="Arial" w:eastAsia="Arial Nova" w:hAnsi="Arial" w:cs="Arial"/>
        </w:rPr>
      </w:pPr>
      <w:r w:rsidRPr="004C23CF">
        <w:rPr>
          <w:rFonts w:ascii="Arial" w:eastAsia="Arial Nova" w:hAnsi="Arial" w:cs="Arial"/>
        </w:rPr>
        <w:t xml:space="preserve">Learn how to use positive language and avoid dismissive, </w:t>
      </w:r>
      <w:proofErr w:type="spellStart"/>
      <w:r w:rsidRPr="004C23CF">
        <w:rPr>
          <w:rFonts w:ascii="Arial" w:eastAsia="Arial Nova" w:hAnsi="Arial" w:cs="Arial"/>
        </w:rPr>
        <w:t>trivialising</w:t>
      </w:r>
      <w:proofErr w:type="spellEnd"/>
      <w:r w:rsidRPr="004C23CF">
        <w:rPr>
          <w:rFonts w:ascii="Arial" w:eastAsia="Arial Nova" w:hAnsi="Arial" w:cs="Arial"/>
        </w:rPr>
        <w:t xml:space="preserve"> or discriminatory terms. Understand not everyone likes the same terms so be willing to differentiate, make mistakes and be challenged.</w:t>
      </w:r>
    </w:p>
    <w:p w:rsidR="008F6181" w:rsidRPr="004C23CF" w:rsidRDefault="008F6181">
      <w:pPr>
        <w:pStyle w:val="Body"/>
        <w:spacing w:after="0" w:line="240" w:lineRule="auto"/>
        <w:rPr>
          <w:rFonts w:ascii="Arial" w:eastAsia="Arial Nova" w:hAnsi="Arial" w:cs="Arial"/>
        </w:rPr>
      </w:pPr>
    </w:p>
    <w:p w:rsidR="008F6181" w:rsidRPr="004C23CF" w:rsidRDefault="00896900">
      <w:pPr>
        <w:pStyle w:val="Body"/>
        <w:spacing w:after="0" w:line="240" w:lineRule="auto"/>
        <w:rPr>
          <w:rFonts w:ascii="Arial" w:eastAsia="Arial Nova" w:hAnsi="Arial" w:cs="Arial"/>
        </w:rPr>
      </w:pPr>
      <w:r w:rsidRPr="004C23CF">
        <w:rPr>
          <w:rFonts w:ascii="Arial" w:eastAsia="Arial Nova" w:hAnsi="Arial" w:cs="Arial"/>
        </w:rPr>
        <w:t xml:space="preserve">There are lots of informative websites such as </w:t>
      </w:r>
      <w:hyperlink r:id="rId9" w:history="1">
        <w:r w:rsidRPr="004C23CF">
          <w:rPr>
            <w:rStyle w:val="Hyperlink0"/>
            <w:rFonts w:ascii="Arial" w:hAnsi="Arial" w:cs="Arial"/>
            <w:sz w:val="22"/>
            <w:szCs w:val="22"/>
          </w:rPr>
          <w:t>Time to Change</w:t>
        </w:r>
      </w:hyperlink>
      <w:r w:rsidRPr="004C23CF">
        <w:rPr>
          <w:rFonts w:ascii="Arial" w:eastAsia="Arial Nova" w:hAnsi="Arial" w:cs="Arial"/>
        </w:rPr>
        <w:t xml:space="preserve"> and the </w:t>
      </w:r>
      <w:hyperlink r:id="rId10" w:history="1">
        <w:r w:rsidRPr="004C23CF">
          <w:rPr>
            <w:rStyle w:val="Hyperlink0"/>
            <w:rFonts w:ascii="Arial" w:hAnsi="Arial" w:cs="Arial"/>
            <w:sz w:val="22"/>
            <w:szCs w:val="22"/>
          </w:rPr>
          <w:t>Mental Health Foundation</w:t>
        </w:r>
      </w:hyperlink>
      <w:r w:rsidRPr="004C23CF">
        <w:rPr>
          <w:rFonts w:ascii="Arial" w:eastAsia="Arial Nova" w:hAnsi="Arial" w:cs="Arial"/>
        </w:rPr>
        <w:t xml:space="preserve">. Mental Health Awareness Training and </w:t>
      </w:r>
      <w:hyperlink r:id="rId11" w:history="1">
        <w:r w:rsidRPr="004C23CF">
          <w:rPr>
            <w:rStyle w:val="Hyperlink0"/>
            <w:rFonts w:ascii="Arial" w:hAnsi="Arial" w:cs="Arial"/>
            <w:sz w:val="22"/>
            <w:szCs w:val="22"/>
          </w:rPr>
          <w:t>Mental Health First Aid</w:t>
        </w:r>
      </w:hyperlink>
      <w:r w:rsidRPr="004C23CF">
        <w:rPr>
          <w:rFonts w:ascii="Arial" w:eastAsia="Arial Nova" w:hAnsi="Arial" w:cs="Arial"/>
        </w:rPr>
        <w:t xml:space="preserve"> courses are widely available. Your local branch of </w:t>
      </w:r>
      <w:hyperlink r:id="rId12" w:history="1">
        <w:r w:rsidRPr="004C23CF">
          <w:rPr>
            <w:rStyle w:val="Hyperlink0"/>
            <w:rFonts w:ascii="Arial" w:hAnsi="Arial" w:cs="Arial"/>
            <w:sz w:val="22"/>
            <w:szCs w:val="22"/>
          </w:rPr>
          <w:t>Mind</w:t>
        </w:r>
      </w:hyperlink>
      <w:r w:rsidRPr="004C23CF">
        <w:rPr>
          <w:rFonts w:ascii="Arial" w:eastAsia="Arial Nova" w:hAnsi="Arial" w:cs="Arial"/>
        </w:rPr>
        <w:t xml:space="preserve"> will be able to provide information.</w:t>
      </w:r>
    </w:p>
    <w:p w:rsidR="008F6181" w:rsidRPr="004C23CF" w:rsidRDefault="008F6181">
      <w:pPr>
        <w:pStyle w:val="Body"/>
        <w:spacing w:after="0" w:line="240" w:lineRule="auto"/>
        <w:rPr>
          <w:rFonts w:ascii="Arial" w:eastAsia="Arial Nova" w:hAnsi="Arial" w:cs="Arial"/>
        </w:rPr>
      </w:pPr>
    </w:p>
    <w:p w:rsidR="008F6181" w:rsidRPr="004C23CF" w:rsidRDefault="00896900">
      <w:pPr>
        <w:pStyle w:val="Body"/>
        <w:spacing w:after="0" w:line="240" w:lineRule="auto"/>
        <w:rPr>
          <w:rFonts w:ascii="Arial" w:eastAsia="Arial Nova" w:hAnsi="Arial" w:cs="Arial"/>
        </w:rPr>
      </w:pPr>
      <w:r w:rsidRPr="004C23CF">
        <w:rPr>
          <w:rFonts w:ascii="Arial" w:eastAsia="Arial Nova" w:hAnsi="Arial" w:cs="Arial"/>
        </w:rPr>
        <w:t>Using these resources you can learn how to:</w:t>
      </w:r>
    </w:p>
    <w:p w:rsidR="008F6181" w:rsidRPr="004C23CF" w:rsidRDefault="00896900">
      <w:pPr>
        <w:pStyle w:val="ListParagraph"/>
        <w:numPr>
          <w:ilvl w:val="0"/>
          <w:numId w:val="2"/>
        </w:numPr>
        <w:spacing w:after="0" w:line="240" w:lineRule="auto"/>
        <w:rPr>
          <w:rFonts w:ascii="Arial" w:eastAsia="Arial Nova" w:hAnsi="Arial" w:cs="Arial"/>
        </w:rPr>
      </w:pPr>
      <w:r w:rsidRPr="004C23CF">
        <w:rPr>
          <w:rFonts w:ascii="Arial" w:eastAsia="Arial Nova" w:hAnsi="Arial" w:cs="Arial"/>
        </w:rPr>
        <w:t>Have informed conversations about mental health</w:t>
      </w:r>
    </w:p>
    <w:p w:rsidR="008F6181" w:rsidRPr="004C23CF" w:rsidRDefault="00896900">
      <w:pPr>
        <w:pStyle w:val="ListParagraph"/>
        <w:numPr>
          <w:ilvl w:val="0"/>
          <w:numId w:val="2"/>
        </w:numPr>
        <w:spacing w:after="0" w:line="240" w:lineRule="auto"/>
        <w:rPr>
          <w:rFonts w:ascii="Arial" w:eastAsia="Arial Nova" w:hAnsi="Arial" w:cs="Arial"/>
        </w:rPr>
      </w:pPr>
      <w:proofErr w:type="spellStart"/>
      <w:r w:rsidRPr="004C23CF">
        <w:rPr>
          <w:rFonts w:ascii="Arial" w:eastAsia="Arial Nova" w:hAnsi="Arial" w:cs="Arial"/>
        </w:rPr>
        <w:t>Recognise</w:t>
      </w:r>
      <w:proofErr w:type="spellEnd"/>
      <w:r w:rsidRPr="004C23CF">
        <w:rPr>
          <w:rFonts w:ascii="Arial" w:eastAsia="Arial Nova" w:hAnsi="Arial" w:cs="Arial"/>
        </w:rPr>
        <w:t xml:space="preserve"> exclusionary beliefs and practices in your </w:t>
      </w:r>
      <w:proofErr w:type="spellStart"/>
      <w:r w:rsidRPr="004C23CF">
        <w:rPr>
          <w:rFonts w:ascii="Arial" w:eastAsia="Arial Nova" w:hAnsi="Arial" w:cs="Arial"/>
        </w:rPr>
        <w:t>organisation</w:t>
      </w:r>
      <w:proofErr w:type="spellEnd"/>
    </w:p>
    <w:p w:rsidR="008F6181" w:rsidRPr="004C23CF" w:rsidRDefault="00896900">
      <w:pPr>
        <w:pStyle w:val="ListParagraph"/>
        <w:numPr>
          <w:ilvl w:val="0"/>
          <w:numId w:val="2"/>
        </w:numPr>
        <w:spacing w:after="0" w:line="240" w:lineRule="auto"/>
        <w:rPr>
          <w:rFonts w:ascii="Arial" w:eastAsia="Arial Nova" w:hAnsi="Arial" w:cs="Arial"/>
        </w:rPr>
      </w:pPr>
      <w:proofErr w:type="spellStart"/>
      <w:r w:rsidRPr="004C23CF">
        <w:rPr>
          <w:rFonts w:ascii="Arial" w:eastAsia="Arial Nova" w:hAnsi="Arial" w:cs="Arial"/>
        </w:rPr>
        <w:t>Recognise</w:t>
      </w:r>
      <w:proofErr w:type="spellEnd"/>
      <w:r w:rsidRPr="004C23CF">
        <w:rPr>
          <w:rFonts w:ascii="Arial" w:eastAsia="Arial Nova" w:hAnsi="Arial" w:cs="Arial"/>
        </w:rPr>
        <w:t xml:space="preserve"> when someone is in distress &amp; offer appropriate support/signposting</w:t>
      </w:r>
    </w:p>
    <w:p w:rsidR="008F6181" w:rsidRPr="004C23CF" w:rsidRDefault="00896900">
      <w:pPr>
        <w:pStyle w:val="ListParagraph"/>
        <w:numPr>
          <w:ilvl w:val="0"/>
          <w:numId w:val="2"/>
        </w:numPr>
        <w:spacing w:after="0" w:line="240" w:lineRule="auto"/>
        <w:rPr>
          <w:rFonts w:ascii="Arial" w:eastAsia="Arial Nova" w:hAnsi="Arial" w:cs="Arial"/>
        </w:rPr>
      </w:pPr>
      <w:r w:rsidRPr="004C23CF">
        <w:rPr>
          <w:rFonts w:ascii="Arial" w:eastAsia="Arial Nova" w:hAnsi="Arial" w:cs="Arial"/>
        </w:rPr>
        <w:t>Include mental health in your equality action plan, safeguarding policy and risk assessments</w:t>
      </w:r>
    </w:p>
    <w:p w:rsidR="008F6181" w:rsidRPr="004C23CF" w:rsidRDefault="008F6181">
      <w:pPr>
        <w:pStyle w:val="Body"/>
        <w:spacing w:after="0" w:line="240" w:lineRule="auto"/>
        <w:rPr>
          <w:rFonts w:ascii="Arial" w:eastAsia="Arial Nova" w:hAnsi="Arial" w:cs="Arial"/>
        </w:rPr>
      </w:pPr>
    </w:p>
    <w:p w:rsidR="004C23CF" w:rsidRDefault="004C23CF">
      <w:pPr>
        <w:pStyle w:val="Body"/>
        <w:spacing w:after="0" w:line="240" w:lineRule="auto"/>
        <w:rPr>
          <w:rFonts w:ascii="Arial" w:eastAsia="Arial Nova" w:hAnsi="Arial" w:cs="Arial"/>
        </w:rPr>
      </w:pPr>
    </w:p>
    <w:p w:rsidR="004C23CF" w:rsidRPr="004C23CF" w:rsidRDefault="004C23CF">
      <w:pPr>
        <w:pStyle w:val="Body"/>
        <w:spacing w:after="0" w:line="240" w:lineRule="auto"/>
        <w:rPr>
          <w:rFonts w:ascii="Arial" w:eastAsia="Arial Nova" w:hAnsi="Arial" w:cs="Arial"/>
          <w:sz w:val="24"/>
        </w:rPr>
      </w:pPr>
    </w:p>
    <w:p w:rsidR="008F6181" w:rsidRPr="004C23CF" w:rsidRDefault="00896900">
      <w:pPr>
        <w:pStyle w:val="Body"/>
        <w:spacing w:after="0" w:line="240" w:lineRule="auto"/>
        <w:rPr>
          <w:rFonts w:ascii="Arial" w:hAnsi="Arial" w:cs="Arial"/>
          <w:b/>
          <w:sz w:val="24"/>
        </w:rPr>
      </w:pPr>
      <w:r w:rsidRPr="004C23CF">
        <w:rPr>
          <w:rFonts w:ascii="Arial" w:eastAsia="Arial Nova" w:hAnsi="Arial" w:cs="Arial"/>
          <w:b/>
          <w:sz w:val="24"/>
        </w:rPr>
        <w:t>Review your Access arrangements</w:t>
      </w:r>
    </w:p>
    <w:p w:rsidR="008F6181" w:rsidRPr="004C23CF" w:rsidRDefault="00896900">
      <w:pPr>
        <w:pStyle w:val="Body"/>
        <w:spacing w:after="0" w:line="240" w:lineRule="auto"/>
        <w:rPr>
          <w:rFonts w:ascii="Arial" w:eastAsia="Arial Nova" w:hAnsi="Arial" w:cs="Arial"/>
        </w:rPr>
      </w:pPr>
      <w:r w:rsidRPr="004C23CF">
        <w:rPr>
          <w:rFonts w:ascii="Arial" w:eastAsia="Arial Nova" w:hAnsi="Arial" w:cs="Arial"/>
        </w:rPr>
        <w:t>Requesting the access needs of artists and companies you are working with (from in-house projects to visiting work) is essential to inclusive practice. Everyone’s needs are different – so it is important to ask, listen and respond. Some artists – especially those with hidden conditions – will not be used to talking about their needs so providing relevant examples could be useful (see below).</w:t>
      </w:r>
    </w:p>
    <w:p w:rsidR="008F6181" w:rsidRPr="004C23CF" w:rsidRDefault="008F6181">
      <w:pPr>
        <w:pStyle w:val="Body"/>
        <w:spacing w:after="0" w:line="240" w:lineRule="auto"/>
        <w:rPr>
          <w:rFonts w:ascii="Arial" w:eastAsia="Arial Nova" w:hAnsi="Arial" w:cs="Arial"/>
          <w:color w:val="FF2600"/>
        </w:rPr>
      </w:pPr>
    </w:p>
    <w:p w:rsidR="000C0ED0" w:rsidRPr="004C23CF" w:rsidRDefault="000C0ED0" w:rsidP="000C0ED0">
      <w:pPr>
        <w:pStyle w:val="Body"/>
        <w:spacing w:after="0" w:line="240" w:lineRule="auto"/>
        <w:rPr>
          <w:rFonts w:ascii="Arial" w:eastAsia="Arial Nova" w:hAnsi="Arial" w:cs="Arial"/>
          <w:color w:val="auto"/>
        </w:rPr>
      </w:pPr>
      <w:r w:rsidRPr="004C23CF">
        <w:rPr>
          <w:rFonts w:ascii="Arial" w:eastAsia="Arial Nova" w:hAnsi="Arial" w:cs="Arial"/>
          <w:color w:val="auto"/>
        </w:rPr>
        <w:t xml:space="preserve">If artists you are working with need </w:t>
      </w:r>
      <w:r w:rsidR="00896900" w:rsidRPr="004C23CF">
        <w:rPr>
          <w:rFonts w:ascii="Arial" w:eastAsia="Arial Nova" w:hAnsi="Arial" w:cs="Arial"/>
          <w:color w:val="auto"/>
        </w:rPr>
        <w:t>support/advice on how to</w:t>
      </w:r>
      <w:r w:rsidRPr="004C23CF">
        <w:rPr>
          <w:rFonts w:ascii="Arial" w:eastAsia="Arial Nova" w:hAnsi="Arial" w:cs="Arial"/>
          <w:color w:val="auto"/>
        </w:rPr>
        <w:t xml:space="preserve"> articulate their access needs, Ria Hartley has developed a really useful toolkit as part of her Ecologies of Care initiative: </w:t>
      </w:r>
      <w:hyperlink r:id="rId13" w:history="1">
        <w:r w:rsidRPr="004C23CF">
          <w:rPr>
            <w:rStyle w:val="Hyperlink1"/>
            <w:rFonts w:ascii="Arial" w:hAnsi="Arial" w:cs="Arial"/>
            <w:color w:val="auto"/>
            <w:lang w:val="it-IT"/>
          </w:rPr>
          <w:t>https://www.ecologiesofcare.org/toolkit/</w:t>
        </w:r>
      </w:hyperlink>
    </w:p>
    <w:p w:rsidR="000C0ED0" w:rsidRPr="004C23CF" w:rsidRDefault="000C0ED0">
      <w:pPr>
        <w:pStyle w:val="Body"/>
        <w:spacing w:after="0" w:line="240" w:lineRule="auto"/>
        <w:rPr>
          <w:rStyle w:val="Hyperlink1"/>
          <w:rFonts w:ascii="Arial" w:hAnsi="Arial" w:cs="Arial"/>
        </w:rPr>
      </w:pPr>
    </w:p>
    <w:p w:rsidR="008F6181" w:rsidRPr="004C23CF" w:rsidRDefault="00896900">
      <w:pPr>
        <w:pStyle w:val="Body"/>
        <w:spacing w:after="0" w:line="240" w:lineRule="auto"/>
        <w:rPr>
          <w:rFonts w:ascii="Arial" w:hAnsi="Arial" w:cs="Arial"/>
        </w:rPr>
      </w:pPr>
      <w:r w:rsidRPr="004C23CF">
        <w:rPr>
          <w:rFonts w:ascii="Arial" w:eastAsia="Arial Nova" w:hAnsi="Arial" w:cs="Arial"/>
        </w:rPr>
        <w:t xml:space="preserve"> </w:t>
      </w:r>
    </w:p>
    <w:p w:rsidR="008F6181" w:rsidRPr="004C23CF" w:rsidRDefault="00896900">
      <w:pPr>
        <w:pStyle w:val="Body"/>
        <w:rPr>
          <w:rFonts w:ascii="Arial" w:eastAsia="Arial Nova" w:hAnsi="Arial" w:cs="Arial"/>
          <w:b/>
          <w:bCs/>
          <w:sz w:val="24"/>
        </w:rPr>
      </w:pPr>
      <w:r w:rsidRPr="004C23CF">
        <w:rPr>
          <w:rFonts w:ascii="Arial" w:hAnsi="Arial" w:cs="Arial"/>
          <w:b/>
          <w:bCs/>
          <w:sz w:val="24"/>
        </w:rPr>
        <w:t>Checklist for improving access for artists with mental health conditions</w:t>
      </w:r>
    </w:p>
    <w:p w:rsidR="008F6181" w:rsidRPr="004C23CF" w:rsidRDefault="00896900">
      <w:pPr>
        <w:pStyle w:val="Body"/>
        <w:spacing w:after="0" w:line="240" w:lineRule="auto"/>
        <w:rPr>
          <w:rFonts w:ascii="Arial" w:eastAsia="Arial Nova" w:hAnsi="Arial" w:cs="Arial"/>
        </w:rPr>
      </w:pPr>
      <w:r w:rsidRPr="004C23CF">
        <w:rPr>
          <w:rFonts w:ascii="Arial" w:eastAsia="Arial Nova" w:hAnsi="Arial" w:cs="Arial"/>
        </w:rPr>
        <w:t>Venue Policy</w:t>
      </w:r>
    </w:p>
    <w:p w:rsidR="008F6181" w:rsidRPr="004C23CF" w:rsidRDefault="00896900">
      <w:pPr>
        <w:pStyle w:val="ListParagraph"/>
        <w:numPr>
          <w:ilvl w:val="0"/>
          <w:numId w:val="4"/>
        </w:numPr>
        <w:spacing w:after="0" w:line="240" w:lineRule="auto"/>
        <w:rPr>
          <w:rFonts w:ascii="Arial" w:eastAsia="Arial Nova" w:hAnsi="Arial" w:cs="Arial"/>
        </w:rPr>
      </w:pPr>
      <w:r w:rsidRPr="004C23CF">
        <w:rPr>
          <w:rFonts w:ascii="Arial" w:eastAsia="Arial Nova" w:hAnsi="Arial" w:cs="Arial"/>
        </w:rPr>
        <w:t>Considering programming and development opportunities for artists with mental health conditions.</w:t>
      </w:r>
    </w:p>
    <w:p w:rsidR="008F6181" w:rsidRPr="004C23CF" w:rsidRDefault="00896900">
      <w:pPr>
        <w:pStyle w:val="ListParagraph"/>
        <w:numPr>
          <w:ilvl w:val="0"/>
          <w:numId w:val="4"/>
        </w:numPr>
        <w:spacing w:after="0" w:line="240" w:lineRule="auto"/>
        <w:rPr>
          <w:rFonts w:ascii="Arial" w:eastAsia="Arial Nova" w:hAnsi="Arial" w:cs="Arial"/>
        </w:rPr>
      </w:pPr>
      <w:r w:rsidRPr="004C23CF">
        <w:rPr>
          <w:rFonts w:ascii="Arial" w:eastAsia="Arial Nova" w:hAnsi="Arial" w:cs="Arial"/>
        </w:rPr>
        <w:t>Including mental health in disability and diversity conversations and policy.</w:t>
      </w:r>
    </w:p>
    <w:p w:rsidR="008F6181" w:rsidRPr="004C23CF" w:rsidRDefault="00896900">
      <w:pPr>
        <w:pStyle w:val="ListParagraph"/>
        <w:numPr>
          <w:ilvl w:val="0"/>
          <w:numId w:val="4"/>
        </w:numPr>
        <w:spacing w:after="0" w:line="240" w:lineRule="auto"/>
        <w:rPr>
          <w:rFonts w:ascii="Arial" w:eastAsia="Arial Nova" w:hAnsi="Arial" w:cs="Arial"/>
        </w:rPr>
      </w:pPr>
      <w:r w:rsidRPr="004C23CF">
        <w:rPr>
          <w:rFonts w:ascii="Arial" w:eastAsia="Arial Nova" w:hAnsi="Arial" w:cs="Arial"/>
        </w:rPr>
        <w:t xml:space="preserve">Training all staff and particularly front of house, artist liaison and technical staff in mental health awareness (see above links for further info). </w:t>
      </w:r>
    </w:p>
    <w:p w:rsidR="008F6181" w:rsidRPr="004C23CF" w:rsidRDefault="00896900">
      <w:pPr>
        <w:pStyle w:val="ListParagraph"/>
        <w:numPr>
          <w:ilvl w:val="0"/>
          <w:numId w:val="4"/>
        </w:numPr>
        <w:spacing w:after="0" w:line="240" w:lineRule="auto"/>
        <w:rPr>
          <w:rFonts w:ascii="Arial" w:eastAsia="Arial Nova" w:hAnsi="Arial" w:cs="Arial"/>
        </w:rPr>
      </w:pPr>
      <w:r w:rsidRPr="004C23CF">
        <w:rPr>
          <w:rFonts w:ascii="Arial" w:eastAsia="Arial Nova" w:hAnsi="Arial" w:cs="Arial"/>
        </w:rPr>
        <w:t>Providing artists with a quiet space, welcoming dressing rooms, refreshments and a point of contact (see below).</w:t>
      </w:r>
    </w:p>
    <w:p w:rsidR="008F6181" w:rsidRPr="004C23CF" w:rsidRDefault="00896900">
      <w:pPr>
        <w:pStyle w:val="ListParagraph"/>
        <w:numPr>
          <w:ilvl w:val="0"/>
          <w:numId w:val="4"/>
        </w:numPr>
        <w:spacing w:after="0" w:line="240" w:lineRule="auto"/>
        <w:rPr>
          <w:rFonts w:ascii="Arial" w:eastAsia="Arial Nova" w:hAnsi="Arial" w:cs="Arial"/>
        </w:rPr>
      </w:pPr>
      <w:r w:rsidRPr="004C23CF">
        <w:rPr>
          <w:rFonts w:ascii="Arial" w:eastAsia="Arial Nova" w:hAnsi="Arial" w:cs="Arial"/>
        </w:rPr>
        <w:t xml:space="preserve">Ring fencing an access fund to meet unforeseen access costs. </w:t>
      </w:r>
    </w:p>
    <w:p w:rsidR="008F6181" w:rsidRPr="004C23CF" w:rsidRDefault="008F6181">
      <w:pPr>
        <w:pStyle w:val="ListParagraph"/>
        <w:spacing w:after="0" w:line="240" w:lineRule="auto"/>
        <w:ind w:left="0"/>
        <w:rPr>
          <w:rFonts w:ascii="Arial" w:eastAsia="Arial Nova" w:hAnsi="Arial" w:cs="Arial"/>
        </w:rPr>
      </w:pPr>
    </w:p>
    <w:p w:rsidR="008F6181" w:rsidRPr="004C23CF" w:rsidRDefault="00896900">
      <w:pPr>
        <w:pStyle w:val="Body"/>
        <w:spacing w:after="0" w:line="240" w:lineRule="auto"/>
        <w:rPr>
          <w:rFonts w:ascii="Arial" w:eastAsia="Arial Nova" w:hAnsi="Arial" w:cs="Arial"/>
        </w:rPr>
      </w:pPr>
      <w:r w:rsidRPr="004C23CF">
        <w:rPr>
          <w:rFonts w:ascii="Arial" w:eastAsia="Arial Nova" w:hAnsi="Arial" w:cs="Arial"/>
        </w:rPr>
        <w:t>Communication with artists</w:t>
      </w:r>
    </w:p>
    <w:p w:rsidR="008F6181" w:rsidRPr="004C23CF" w:rsidRDefault="00896900">
      <w:pPr>
        <w:pStyle w:val="ListParagraph"/>
        <w:numPr>
          <w:ilvl w:val="0"/>
          <w:numId w:val="4"/>
        </w:numPr>
        <w:spacing w:after="0" w:line="240" w:lineRule="auto"/>
        <w:rPr>
          <w:rFonts w:ascii="Arial" w:eastAsia="Arial Nova" w:hAnsi="Arial" w:cs="Arial"/>
        </w:rPr>
      </w:pPr>
      <w:r w:rsidRPr="004C23CF">
        <w:rPr>
          <w:rFonts w:ascii="Arial" w:eastAsia="Arial Nova" w:hAnsi="Arial" w:cs="Arial"/>
        </w:rPr>
        <w:t>Make it a practice to ask all artists you are working with if they have any access needs</w:t>
      </w:r>
    </w:p>
    <w:p w:rsidR="008F6181" w:rsidRPr="004C23CF" w:rsidRDefault="00896900">
      <w:pPr>
        <w:pStyle w:val="ListParagraph"/>
        <w:numPr>
          <w:ilvl w:val="0"/>
          <w:numId w:val="4"/>
        </w:numPr>
        <w:spacing w:after="0" w:line="240" w:lineRule="auto"/>
        <w:rPr>
          <w:rFonts w:ascii="Arial" w:eastAsia="Arial Nova" w:hAnsi="Arial" w:cs="Arial"/>
        </w:rPr>
      </w:pPr>
      <w:r w:rsidRPr="004C23CF">
        <w:rPr>
          <w:rFonts w:ascii="Arial" w:eastAsia="Arial Nova" w:hAnsi="Arial" w:cs="Arial"/>
        </w:rPr>
        <w:t>Making sure there is a point of contact at venue for access needs who the artist can contact from the point of booking the show right up until the show itself (making sure that the question of access needs does not fall between programming and technical departments)</w:t>
      </w:r>
    </w:p>
    <w:p w:rsidR="008F6181" w:rsidRPr="004C23CF" w:rsidRDefault="00896900">
      <w:pPr>
        <w:pStyle w:val="ListParagraph"/>
        <w:numPr>
          <w:ilvl w:val="0"/>
          <w:numId w:val="4"/>
        </w:numPr>
        <w:spacing w:after="0" w:line="240" w:lineRule="auto"/>
        <w:rPr>
          <w:rFonts w:ascii="Arial" w:eastAsia="Arial Nova" w:hAnsi="Arial" w:cs="Arial"/>
        </w:rPr>
      </w:pPr>
      <w:r w:rsidRPr="004C23CF">
        <w:rPr>
          <w:rFonts w:ascii="Arial" w:eastAsia="Arial Nova" w:hAnsi="Arial" w:cs="Arial"/>
        </w:rPr>
        <w:t>Providing a welcome pack in advance with clear information about parking and local amenities.</w:t>
      </w:r>
    </w:p>
    <w:p w:rsidR="008F6181" w:rsidRPr="004C23CF" w:rsidRDefault="00896900">
      <w:pPr>
        <w:pStyle w:val="ListParagraph"/>
        <w:numPr>
          <w:ilvl w:val="0"/>
          <w:numId w:val="4"/>
        </w:numPr>
        <w:spacing w:after="0" w:line="240" w:lineRule="auto"/>
        <w:rPr>
          <w:rFonts w:ascii="Arial" w:eastAsia="Arial Nova" w:hAnsi="Arial" w:cs="Arial"/>
        </w:rPr>
      </w:pPr>
      <w:r w:rsidRPr="004C23CF">
        <w:rPr>
          <w:rFonts w:ascii="Arial" w:eastAsia="Arial Nova" w:hAnsi="Arial" w:cs="Arial"/>
        </w:rPr>
        <w:t>Being willing to make reasonable adjustments to how you work - for example adapting a rehearsal/production process or touring schedule to fit with the needs of the artist</w:t>
      </w:r>
      <w:r w:rsidR="004C23CF" w:rsidRPr="004C23CF">
        <w:rPr>
          <w:rFonts w:ascii="Arial" w:eastAsia="Arial Nova" w:hAnsi="Arial" w:cs="Arial"/>
        </w:rPr>
        <w:t>, and</w:t>
      </w:r>
      <w:r w:rsidR="004C23CF" w:rsidRPr="004C23CF">
        <w:rPr>
          <w:rFonts w:ascii="Arial" w:eastAsia="Times New Roman" w:hAnsi="Arial" w:cs="Arial"/>
        </w:rPr>
        <w:t xml:space="preserve"> allowing time off for regular therapy appointments.</w:t>
      </w:r>
    </w:p>
    <w:p w:rsidR="008F6181" w:rsidRPr="004C23CF" w:rsidRDefault="00896900">
      <w:pPr>
        <w:pStyle w:val="ListParagraph"/>
        <w:numPr>
          <w:ilvl w:val="0"/>
          <w:numId w:val="4"/>
        </w:numPr>
        <w:spacing w:after="0" w:line="240" w:lineRule="auto"/>
        <w:rPr>
          <w:rFonts w:ascii="Arial" w:eastAsia="Arial Nova" w:hAnsi="Arial" w:cs="Arial"/>
        </w:rPr>
      </w:pPr>
      <w:r w:rsidRPr="004C23CF">
        <w:rPr>
          <w:rFonts w:ascii="Arial" w:eastAsia="Arial Nova" w:hAnsi="Arial" w:cs="Arial"/>
        </w:rPr>
        <w:t xml:space="preserve">Providing clarity about data protection and confidentiality processes such as how the artist’s information will be shared. </w:t>
      </w:r>
    </w:p>
    <w:p w:rsidR="008F6181" w:rsidRDefault="008F6181">
      <w:pPr>
        <w:pStyle w:val="ListParagraph"/>
        <w:spacing w:after="0" w:line="240" w:lineRule="auto"/>
        <w:ind w:left="0"/>
      </w:pPr>
    </w:p>
    <w:sectPr w:rsidR="008F6181">
      <w:footerReference w:type="default" r:id="rId14"/>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900" w:rsidRDefault="00896900">
      <w:r>
        <w:separator/>
      </w:r>
    </w:p>
  </w:endnote>
  <w:endnote w:type="continuationSeparator" w:id="0">
    <w:p w:rsidR="00896900" w:rsidRDefault="0089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Arial Nova">
    <w:altName w:val="Times New Roman"/>
    <w:charset w:val="00"/>
    <w:family w:val="roman"/>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81" w:rsidRDefault="000C0ED0" w:rsidP="000C0ED0">
    <w:pPr>
      <w:pStyle w:val="HeaderFooter"/>
      <w:tabs>
        <w:tab w:val="clear" w:pos="9020"/>
        <w:tab w:val="center" w:pos="4510"/>
      </w:tabs>
    </w:pPr>
    <w:r>
      <w:rPr>
        <w:noProof/>
        <w:lang w:val="en-US" w:eastAsia="en-US"/>
      </w:rPr>
      <w:drawing>
        <wp:anchor distT="0" distB="0" distL="114300" distR="114300" simplePos="0" relativeHeight="251659264" behindDoc="1" locked="0" layoutInCell="1" allowOverlap="1" wp14:anchorId="67AB220C" wp14:editId="2B46073E">
          <wp:simplePos x="0" y="0"/>
          <wp:positionH relativeFrom="column">
            <wp:posOffset>570865</wp:posOffset>
          </wp:positionH>
          <wp:positionV relativeFrom="paragraph">
            <wp:posOffset>-88900</wp:posOffset>
          </wp:positionV>
          <wp:extent cx="855980" cy="525780"/>
          <wp:effectExtent l="0" t="0" r="1270" b="7620"/>
          <wp:wrapTight wrapText="bothSides">
            <wp:wrapPolygon edited="0">
              <wp:start x="0" y="0"/>
              <wp:lineTo x="0" y="21130"/>
              <wp:lineTo x="21151" y="21130"/>
              <wp:lineTo x="211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5980" cy="52578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2336" behindDoc="1" locked="0" layoutInCell="1" allowOverlap="1" wp14:anchorId="29695B71" wp14:editId="49E5BE7D">
          <wp:simplePos x="0" y="0"/>
          <wp:positionH relativeFrom="column">
            <wp:posOffset>1694815</wp:posOffset>
          </wp:positionH>
          <wp:positionV relativeFrom="paragraph">
            <wp:posOffset>-55880</wp:posOffset>
          </wp:positionV>
          <wp:extent cx="745490" cy="437515"/>
          <wp:effectExtent l="0" t="0" r="0" b="635"/>
          <wp:wrapTight wrapText="bothSides">
            <wp:wrapPolygon edited="0">
              <wp:start x="0" y="0"/>
              <wp:lineTo x="0" y="20691"/>
              <wp:lineTo x="20974" y="20691"/>
              <wp:lineTo x="2097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5490" cy="43751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1312" behindDoc="1" locked="0" layoutInCell="1" allowOverlap="1" wp14:anchorId="0DC9A358" wp14:editId="0B8C29F5">
          <wp:simplePos x="0" y="0"/>
          <wp:positionH relativeFrom="column">
            <wp:posOffset>3447415</wp:posOffset>
          </wp:positionH>
          <wp:positionV relativeFrom="paragraph">
            <wp:posOffset>6350</wp:posOffset>
          </wp:positionV>
          <wp:extent cx="1121410" cy="357505"/>
          <wp:effectExtent l="0" t="0" r="2540" b="4445"/>
          <wp:wrapTight wrapText="bothSides">
            <wp:wrapPolygon edited="0">
              <wp:start x="0" y="0"/>
              <wp:lineTo x="0" y="20718"/>
              <wp:lineTo x="21282" y="20718"/>
              <wp:lineTo x="2128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21410" cy="35750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3360" behindDoc="1" locked="0" layoutInCell="1" allowOverlap="1" wp14:anchorId="1B325E51" wp14:editId="765919BF">
          <wp:simplePos x="0" y="0"/>
          <wp:positionH relativeFrom="column">
            <wp:posOffset>2600325</wp:posOffset>
          </wp:positionH>
          <wp:positionV relativeFrom="paragraph">
            <wp:posOffset>-162560</wp:posOffset>
          </wp:positionV>
          <wp:extent cx="685800" cy="576580"/>
          <wp:effectExtent l="0" t="0" r="0" b="0"/>
          <wp:wrapTight wrapText="bothSides">
            <wp:wrapPolygon edited="0">
              <wp:start x="0" y="0"/>
              <wp:lineTo x="0" y="20696"/>
              <wp:lineTo x="21000" y="20696"/>
              <wp:lineTo x="2100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5800" cy="57658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1" locked="0" layoutInCell="1" allowOverlap="1" wp14:anchorId="533DA9CC" wp14:editId="7FA7E939">
          <wp:simplePos x="0" y="0"/>
          <wp:positionH relativeFrom="column">
            <wp:posOffset>4619625</wp:posOffset>
          </wp:positionH>
          <wp:positionV relativeFrom="paragraph">
            <wp:posOffset>-156210</wp:posOffset>
          </wp:positionV>
          <wp:extent cx="1847850" cy="582930"/>
          <wp:effectExtent l="0" t="0" r="0" b="7620"/>
          <wp:wrapTight wrapText="bothSides">
            <wp:wrapPolygon edited="0">
              <wp:start x="0" y="0"/>
              <wp:lineTo x="0" y="21176"/>
              <wp:lineTo x="21377" y="21176"/>
              <wp:lineTo x="2137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4).png"/>
                  <pic:cNvPicPr/>
                </pic:nvPicPr>
                <pic:blipFill>
                  <a:blip r:embed="rId5">
                    <a:extLst>
                      <a:ext uri="{28A0092B-C50C-407E-A947-70E740481C1C}">
                        <a14:useLocalDpi xmlns:a14="http://schemas.microsoft.com/office/drawing/2010/main" val="0"/>
                      </a:ext>
                    </a:extLst>
                  </a:blip>
                  <a:stretch>
                    <a:fillRect/>
                  </a:stretch>
                </pic:blipFill>
                <pic:spPr>
                  <a:xfrm>
                    <a:off x="0" y="0"/>
                    <a:ext cx="1847850" cy="58293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1" locked="0" layoutInCell="1" allowOverlap="1" wp14:anchorId="590BBE4D" wp14:editId="3290767A">
          <wp:simplePos x="0" y="0"/>
          <wp:positionH relativeFrom="column">
            <wp:posOffset>-885825</wp:posOffset>
          </wp:positionH>
          <wp:positionV relativeFrom="paragraph">
            <wp:posOffset>24130</wp:posOffset>
          </wp:positionV>
          <wp:extent cx="1175385" cy="403225"/>
          <wp:effectExtent l="0" t="0" r="5715" b="0"/>
          <wp:wrapTight wrapText="bothSides">
            <wp:wrapPolygon edited="0">
              <wp:start x="0" y="0"/>
              <wp:lineTo x="0" y="20409"/>
              <wp:lineTo x="21355" y="20409"/>
              <wp:lineTo x="213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tshire_Creative_Master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5385" cy="403225"/>
                  </a:xfrm>
                  <a:prstGeom prst="rect">
                    <a:avLst/>
                  </a:prstGeom>
                </pic:spPr>
              </pic:pic>
            </a:graphicData>
          </a:graphic>
          <wp14:sizeRelH relativeFrom="page">
            <wp14:pctWidth>0</wp14:pctWidth>
          </wp14:sizeRelH>
          <wp14:sizeRelV relativeFrom="page">
            <wp14:pctHeight>0</wp14:pctHeight>
          </wp14:sizeRelV>
        </wp:anchor>
      </w:drawing>
    </w:r>
    <w:r>
      <w:rPr>
        <w:rFonts w:hint="eastAsia"/>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900" w:rsidRDefault="00896900">
      <w:r>
        <w:separator/>
      </w:r>
    </w:p>
  </w:footnote>
  <w:footnote w:type="continuationSeparator" w:id="0">
    <w:p w:rsidR="00896900" w:rsidRDefault="008969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979BC"/>
    <w:multiLevelType w:val="hybridMultilevel"/>
    <w:tmpl w:val="C380B8BA"/>
    <w:styleLink w:val="ImportedStyle1"/>
    <w:lvl w:ilvl="0" w:tplc="6BBA405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94D91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08388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0A61C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88F07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E133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86D50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F48C1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6ADA8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31AB26EC"/>
    <w:multiLevelType w:val="hybridMultilevel"/>
    <w:tmpl w:val="34841E3E"/>
    <w:numStyleLink w:val="ImportedStyle2"/>
  </w:abstractNum>
  <w:abstractNum w:abstractNumId="2">
    <w:nsid w:val="5ACB749E"/>
    <w:multiLevelType w:val="hybridMultilevel"/>
    <w:tmpl w:val="34841E3E"/>
    <w:styleLink w:val="ImportedStyle2"/>
    <w:lvl w:ilvl="0" w:tplc="A1164A4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C899E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FE0F3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C68A9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DE8B3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74DD9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0EE93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82ED2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620B7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761B432B"/>
    <w:multiLevelType w:val="hybridMultilevel"/>
    <w:tmpl w:val="C380B8BA"/>
    <w:numStyleLink w:val="ImportedStyle1"/>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
  <w:rsids>
    <w:rsidRoot w:val="008F6181"/>
    <w:rsid w:val="000A288D"/>
    <w:rsid w:val="000C0ED0"/>
    <w:rsid w:val="001F1BF5"/>
    <w:rsid w:val="004C23CF"/>
    <w:rsid w:val="00896900"/>
    <w:rsid w:val="008F61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Arial Nova" w:eastAsia="Arial Nova" w:hAnsi="Arial Nova" w:cs="Arial Nova"/>
      <w:color w:val="0000FF"/>
      <w:sz w:val="24"/>
      <w:szCs w:val="24"/>
      <w:u w:val="single" w:color="0000FF"/>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character" w:customStyle="1" w:styleId="Hyperlink1">
    <w:name w:val="Hyperlink.1"/>
    <w:basedOn w:val="Link"/>
    <w:rPr>
      <w:color w:val="FF2600"/>
      <w:u w:val="single" w:color="0000FF"/>
    </w:r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0C0ED0"/>
    <w:pPr>
      <w:tabs>
        <w:tab w:val="center" w:pos="4513"/>
        <w:tab w:val="right" w:pos="9026"/>
      </w:tabs>
    </w:pPr>
  </w:style>
  <w:style w:type="character" w:customStyle="1" w:styleId="HeaderChar">
    <w:name w:val="Header Char"/>
    <w:basedOn w:val="DefaultParagraphFont"/>
    <w:link w:val="Header"/>
    <w:uiPriority w:val="99"/>
    <w:rsid w:val="000C0ED0"/>
    <w:rPr>
      <w:sz w:val="24"/>
      <w:szCs w:val="24"/>
      <w:lang w:val="en-US" w:eastAsia="en-US"/>
    </w:rPr>
  </w:style>
  <w:style w:type="paragraph" w:styleId="Footer">
    <w:name w:val="footer"/>
    <w:basedOn w:val="Normal"/>
    <w:link w:val="FooterChar"/>
    <w:uiPriority w:val="99"/>
    <w:unhideWhenUsed/>
    <w:rsid w:val="000C0ED0"/>
    <w:pPr>
      <w:tabs>
        <w:tab w:val="center" w:pos="4513"/>
        <w:tab w:val="right" w:pos="9026"/>
      </w:tabs>
    </w:pPr>
  </w:style>
  <w:style w:type="character" w:customStyle="1" w:styleId="FooterChar">
    <w:name w:val="Footer Char"/>
    <w:basedOn w:val="DefaultParagraphFont"/>
    <w:link w:val="Footer"/>
    <w:uiPriority w:val="99"/>
    <w:rsid w:val="000C0ED0"/>
    <w:rPr>
      <w:sz w:val="24"/>
      <w:szCs w:val="24"/>
      <w:lang w:val="en-US" w:eastAsia="en-US"/>
    </w:rPr>
  </w:style>
  <w:style w:type="paragraph" w:styleId="BalloonText">
    <w:name w:val="Balloon Text"/>
    <w:basedOn w:val="Normal"/>
    <w:link w:val="BalloonTextChar"/>
    <w:uiPriority w:val="99"/>
    <w:semiHidden/>
    <w:unhideWhenUsed/>
    <w:rsid w:val="000C0ED0"/>
    <w:rPr>
      <w:rFonts w:ascii="Tahoma" w:hAnsi="Tahoma" w:cs="Tahoma"/>
      <w:sz w:val="16"/>
      <w:szCs w:val="16"/>
    </w:rPr>
  </w:style>
  <w:style w:type="character" w:customStyle="1" w:styleId="BalloonTextChar">
    <w:name w:val="Balloon Text Char"/>
    <w:basedOn w:val="DefaultParagraphFont"/>
    <w:link w:val="BalloonText"/>
    <w:uiPriority w:val="99"/>
    <w:semiHidden/>
    <w:rsid w:val="000C0ED0"/>
    <w:rPr>
      <w:rFonts w:ascii="Tahoma" w:hAnsi="Tahoma" w:cs="Tahoma"/>
      <w:sz w:val="16"/>
      <w:szCs w:val="16"/>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Arial Nova" w:eastAsia="Arial Nova" w:hAnsi="Arial Nova" w:cs="Arial Nova"/>
      <w:color w:val="0000FF"/>
      <w:sz w:val="24"/>
      <w:szCs w:val="24"/>
      <w:u w:val="single" w:color="0000FF"/>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character" w:customStyle="1" w:styleId="Hyperlink1">
    <w:name w:val="Hyperlink.1"/>
    <w:basedOn w:val="Link"/>
    <w:rPr>
      <w:color w:val="FF2600"/>
      <w:u w:val="single" w:color="0000FF"/>
    </w:r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0C0ED0"/>
    <w:pPr>
      <w:tabs>
        <w:tab w:val="center" w:pos="4513"/>
        <w:tab w:val="right" w:pos="9026"/>
      </w:tabs>
    </w:pPr>
  </w:style>
  <w:style w:type="character" w:customStyle="1" w:styleId="HeaderChar">
    <w:name w:val="Header Char"/>
    <w:basedOn w:val="DefaultParagraphFont"/>
    <w:link w:val="Header"/>
    <w:uiPriority w:val="99"/>
    <w:rsid w:val="000C0ED0"/>
    <w:rPr>
      <w:sz w:val="24"/>
      <w:szCs w:val="24"/>
      <w:lang w:val="en-US" w:eastAsia="en-US"/>
    </w:rPr>
  </w:style>
  <w:style w:type="paragraph" w:styleId="Footer">
    <w:name w:val="footer"/>
    <w:basedOn w:val="Normal"/>
    <w:link w:val="FooterChar"/>
    <w:uiPriority w:val="99"/>
    <w:unhideWhenUsed/>
    <w:rsid w:val="000C0ED0"/>
    <w:pPr>
      <w:tabs>
        <w:tab w:val="center" w:pos="4513"/>
        <w:tab w:val="right" w:pos="9026"/>
      </w:tabs>
    </w:pPr>
  </w:style>
  <w:style w:type="character" w:customStyle="1" w:styleId="FooterChar">
    <w:name w:val="Footer Char"/>
    <w:basedOn w:val="DefaultParagraphFont"/>
    <w:link w:val="Footer"/>
    <w:uiPriority w:val="99"/>
    <w:rsid w:val="000C0ED0"/>
    <w:rPr>
      <w:sz w:val="24"/>
      <w:szCs w:val="24"/>
      <w:lang w:val="en-US" w:eastAsia="en-US"/>
    </w:rPr>
  </w:style>
  <w:style w:type="paragraph" w:styleId="BalloonText">
    <w:name w:val="Balloon Text"/>
    <w:basedOn w:val="Normal"/>
    <w:link w:val="BalloonTextChar"/>
    <w:uiPriority w:val="99"/>
    <w:semiHidden/>
    <w:unhideWhenUsed/>
    <w:rsid w:val="000C0ED0"/>
    <w:rPr>
      <w:rFonts w:ascii="Tahoma" w:hAnsi="Tahoma" w:cs="Tahoma"/>
      <w:sz w:val="16"/>
      <w:szCs w:val="16"/>
    </w:rPr>
  </w:style>
  <w:style w:type="character" w:customStyle="1" w:styleId="BalloonTextChar">
    <w:name w:val="Balloon Text Char"/>
    <w:basedOn w:val="DefaultParagraphFont"/>
    <w:link w:val="BalloonText"/>
    <w:uiPriority w:val="99"/>
    <w:semiHidden/>
    <w:rsid w:val="000C0ED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mhfaengland.org/" TargetMode="External"/><Relationship Id="rId12" Type="http://schemas.openxmlformats.org/officeDocument/2006/relationships/hyperlink" Target="https://www.mind.org.uk/" TargetMode="External"/><Relationship Id="rId13" Type="http://schemas.openxmlformats.org/officeDocument/2006/relationships/hyperlink" Target="https://www.ecologiesofcare.org/toolkit/"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eareunlimited.org.uk/the-social-model-of-disability/" TargetMode="External"/><Relationship Id="rId9" Type="http://schemas.openxmlformats.org/officeDocument/2006/relationships/hyperlink" Target="https://www.time-to-change.org.uk/" TargetMode="External"/><Relationship Id="rId10" Type="http://schemas.openxmlformats.org/officeDocument/2006/relationships/hyperlink" Target="https://www.mentalhealth.org.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jpe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805</Words>
  <Characters>4591</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Newman</dc:creator>
  <cp:lastModifiedBy>Mark Helyar</cp:lastModifiedBy>
  <cp:revision>2</cp:revision>
  <dcterms:created xsi:type="dcterms:W3CDTF">2019-12-06T15:52:00Z</dcterms:created>
  <dcterms:modified xsi:type="dcterms:W3CDTF">2019-12-06T15:52:00Z</dcterms:modified>
</cp:coreProperties>
</file>