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56347879" w14:textId="77777777" w:rsidTr="00BA696D">
        <w:trPr>
          <w:trHeight w:val="1535"/>
        </w:trPr>
        <w:tc>
          <w:tcPr>
            <w:tcW w:w="14616" w:type="dxa"/>
            <w:shd w:val="clear" w:color="auto" w:fill="EFF9FF"/>
            <w:vAlign w:val="center"/>
          </w:tcPr>
          <w:p w14:paraId="591F6D42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8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9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0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1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25AF6EA5" w14:textId="6C9F3606" w:rsidR="00337BD2" w:rsidRPr="008A5D17" w:rsidRDefault="002210FC" w:rsidP="00BA6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1B883025" wp14:editId="42F60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594ACC">
              <w:rPr>
                <w:rFonts w:ascii="Arial Narrow" w:hAnsi="Arial Narrow" w:cs="AJensonPro-Regular"/>
                <w:sz w:val="24"/>
                <w:szCs w:val="24"/>
              </w:rPr>
              <w:t>call</w:t>
            </w:r>
            <w:r w:rsidR="0007401A">
              <w:rPr>
                <w:rFonts w:ascii="Arial Narrow" w:hAnsi="Arial Narrow" w:cs="AJensonPro-Regular"/>
                <w:sz w:val="24"/>
                <w:szCs w:val="24"/>
              </w:rPr>
              <w:t xml:space="preserve"> </w:t>
            </w:r>
            <w:r w:rsidR="00BA696D">
              <w:rPr>
                <w:rFonts w:ascii="Arial Narrow" w:hAnsi="Arial Narrow" w:cs="AJensonPro-Regular"/>
                <w:sz w:val="24"/>
                <w:szCs w:val="24"/>
              </w:rPr>
              <w:t>(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>360</w:t>
            </w:r>
            <w:r w:rsidR="00BA696D"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  <w:r w:rsidR="00B72D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>671</w:t>
            </w:r>
            <w:r w:rsidR="0007401A" w:rsidRPr="00D45049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>1450</w:t>
            </w:r>
            <w:r w:rsidR="005F4F06">
              <w:rPr>
                <w:rFonts w:ascii="Arial Narrow" w:hAnsi="Arial Narrow" w:cs="AJensonPro-Regular"/>
                <w:sz w:val="24"/>
                <w:szCs w:val="24"/>
              </w:rPr>
              <w:t xml:space="preserve">.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3" w:anchor="allowed-amou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="00337BD2"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19" w:history="1">
              <w:r w:rsidR="004D0794" w:rsidRPr="00122E8D">
                <w:rPr>
                  <w:rStyle w:val="Hyperlink"/>
                  <w:rFonts w:ascii="Arial Narrow" w:hAnsi="Arial Narrow"/>
                  <w:bCs/>
                  <w:sz w:val="24"/>
                  <w:szCs w:val="24"/>
                </w:rPr>
                <w:t>www.dol.gov/ebsa/healthreform</w:t>
              </w:r>
            </w:hyperlink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</w:t>
            </w:r>
            <w:r w:rsidR="00BA696D">
              <w:rPr>
                <w:rFonts w:ascii="Arial Narrow" w:hAnsi="Arial Narrow"/>
                <w:color w:val="000000"/>
                <w:sz w:val="24"/>
                <w:szCs w:val="24"/>
              </w:rPr>
              <w:t>(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>360</w:t>
            </w:r>
            <w:r w:rsidR="00BA696D"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  <w:r w:rsidR="00B72D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>671</w:t>
            </w:r>
            <w:r w:rsidR="0007401A" w:rsidRPr="00D45049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="0007401A">
              <w:rPr>
                <w:rFonts w:ascii="Arial Narrow" w:hAnsi="Arial Narrow"/>
                <w:color w:val="000000"/>
                <w:sz w:val="24"/>
                <w:szCs w:val="24"/>
              </w:rPr>
              <w:t xml:space="preserve">1450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>to request a copy.</w:t>
            </w:r>
          </w:p>
        </w:tc>
      </w:tr>
    </w:tbl>
    <w:p w14:paraId="35FE8D34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981"/>
        <w:gridCol w:w="6809"/>
      </w:tblGrid>
      <w:tr w:rsidR="0074787B" w:rsidRPr="008A5D17" w14:paraId="5AD80F46" w14:textId="77777777" w:rsidTr="001E309B">
        <w:trPr>
          <w:trHeight w:val="300"/>
        </w:trPr>
        <w:tc>
          <w:tcPr>
            <w:tcW w:w="2808" w:type="dxa"/>
            <w:shd w:val="clear" w:color="auto" w:fill="0775A8"/>
            <w:noWrap/>
            <w:vAlign w:val="center"/>
            <w:hideMark/>
          </w:tcPr>
          <w:p w14:paraId="017BD62B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4981" w:type="dxa"/>
            <w:shd w:val="clear" w:color="auto" w:fill="0775A8"/>
            <w:vAlign w:val="center"/>
          </w:tcPr>
          <w:p w14:paraId="06D3CDAC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6809" w:type="dxa"/>
            <w:shd w:val="clear" w:color="auto" w:fill="0775A8"/>
            <w:noWrap/>
            <w:vAlign w:val="center"/>
            <w:hideMark/>
          </w:tcPr>
          <w:p w14:paraId="0685ECBF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1960FCBF" w14:textId="77777777" w:rsidTr="001E309B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2DCED53F" w14:textId="77777777" w:rsidR="0074787B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0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vAlign w:val="center"/>
          </w:tcPr>
          <w:p w14:paraId="72D7A7C0" w14:textId="218ABBBA" w:rsidR="0074787B" w:rsidRPr="008A5D17" w:rsidRDefault="0007401A" w:rsidP="008851A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1,</w:t>
            </w:r>
            <w:r w:rsidR="008851A7"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person/</w:t>
            </w: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 w:rsidR="00727699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fami</w:t>
            </w:r>
            <w:r>
              <w:rPr>
                <w:rFonts w:ascii="Arial Narrow" w:hAnsi="Arial Narrow" w:cs="Arial"/>
                <w:sz w:val="24"/>
                <w:szCs w:val="24"/>
              </w:rPr>
              <w:t>ly for all Networks.</w:t>
            </w:r>
            <w:r w:rsidR="0031301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4073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423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2049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1213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09AEFE5D" w14:textId="6A66B9AC" w:rsidR="00CF7645" w:rsidRPr="0007401A" w:rsidRDefault="0007401A" w:rsidP="005F4F0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07401A">
              <w:rPr>
                <w:rFonts w:ascii="Arial Narrow" w:hAnsi="Arial Narrow"/>
                <w:sz w:val="24"/>
                <w:szCs w:val="24"/>
              </w:rPr>
              <w:t xml:space="preserve">Generally, you must pay all of the costs from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providers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 up to the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 amount before this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 begins to pay.</w:t>
            </w:r>
            <w:r w:rsidRPr="0007401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If you have other family members on the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, each family member must meet their own individual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 until the total amount of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07401A">
              <w:rPr>
                <w:rFonts w:ascii="Arial Narrow" w:hAnsi="Arial Narrow"/>
                <w:sz w:val="24"/>
                <w:szCs w:val="24"/>
              </w:rPr>
              <w:t xml:space="preserve"> expenses paid by all family members meets the overall family </w:t>
            </w:r>
            <w:r w:rsidRPr="0007401A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07401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182CB5" w:rsidRPr="008A5D17" w14:paraId="1C726300" w14:textId="77777777" w:rsidTr="001E309B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8CCDF63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1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26A2B50E" w14:textId="541906FB" w:rsidR="00182CB5" w:rsidRPr="00A73786" w:rsidRDefault="0007401A" w:rsidP="001C47B6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b/>
                <w:sz w:val="24"/>
                <w:szCs w:val="24"/>
              </w:rPr>
              <w:t>Yes.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F2317">
              <w:rPr>
                <w:rFonts w:ascii="Arial Narrow" w:hAnsi="Arial Narrow" w:cs="Arial"/>
                <w:sz w:val="24"/>
                <w:szCs w:val="24"/>
              </w:rPr>
              <w:t>ABA therapy, b</w:t>
            </w:r>
            <w:r w:rsidR="009F2617">
              <w:rPr>
                <w:rFonts w:ascii="Arial Narrow" w:hAnsi="Arial Narrow" w:cs="Arial"/>
                <w:sz w:val="24"/>
                <w:szCs w:val="24"/>
              </w:rPr>
              <w:t>reast pumps, C</w:t>
            </w:r>
            <w:r w:rsidR="005D4CA8">
              <w:rPr>
                <w:rFonts w:ascii="Arial Narrow" w:hAnsi="Arial Narrow" w:cs="Arial"/>
                <w:sz w:val="24"/>
                <w:szCs w:val="24"/>
              </w:rPr>
              <w:t>ologuard medical</w:t>
            </w:r>
            <w:r w:rsidR="007338A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D4CA8">
              <w:rPr>
                <w:rFonts w:ascii="Arial Narrow" w:hAnsi="Arial Narrow" w:cs="Arial"/>
                <w:sz w:val="24"/>
                <w:szCs w:val="24"/>
              </w:rPr>
              <w:t xml:space="preserve">&amp; </w:t>
            </w:r>
            <w:r w:rsidRPr="00AD3112">
              <w:rPr>
                <w:rFonts w:ascii="Arial Narrow" w:hAnsi="Arial Narrow" w:cs="Arial"/>
                <w:sz w:val="24"/>
                <w:szCs w:val="24"/>
              </w:rPr>
              <w:t>preventive, flu shots,</w:t>
            </w:r>
            <w:r w:rsidR="008B0600" w:rsidRPr="00AD3112">
              <w:rPr>
                <w:rFonts w:ascii="Arial Narrow" w:hAnsi="Arial Narrow" w:cs="Arial"/>
                <w:sz w:val="24"/>
                <w:szCs w:val="24"/>
              </w:rPr>
              <w:t xml:space="preserve"> immunizations</w:t>
            </w:r>
            <w:r w:rsidR="001C47B6">
              <w:rPr>
                <w:rFonts w:ascii="Arial Narrow" w:hAnsi="Arial Narrow" w:cs="Arial"/>
                <w:sz w:val="24"/>
                <w:szCs w:val="24"/>
              </w:rPr>
              <w:t xml:space="preserve"> and</w:t>
            </w:r>
            <w:r w:rsidR="008B0600">
              <w:rPr>
                <w:rFonts w:ascii="Arial Narrow" w:hAnsi="Arial Narrow" w:cs="Arial"/>
                <w:sz w:val="24"/>
                <w:szCs w:val="24"/>
              </w:rPr>
              <w:t xml:space="preserve"> outpatient office visits</w:t>
            </w:r>
            <w:r w:rsidR="00B03AF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D3112">
              <w:rPr>
                <w:rFonts w:ascii="Arial Narrow" w:hAnsi="Arial Narrow" w:cs="Arial"/>
                <w:sz w:val="24"/>
                <w:szCs w:val="24"/>
              </w:rPr>
              <w:t xml:space="preserve">for all Networks. </w:t>
            </w:r>
            <w:r w:rsidR="008B0600">
              <w:rPr>
                <w:rFonts w:ascii="Arial Narrow" w:hAnsi="Arial Narrow" w:cs="Arial"/>
                <w:sz w:val="24"/>
                <w:szCs w:val="24"/>
              </w:rPr>
              <w:t>M</w:t>
            </w:r>
            <w:r w:rsidR="00F3666F">
              <w:rPr>
                <w:rFonts w:ascii="Arial Narrow" w:hAnsi="Arial Narrow" w:cs="Arial"/>
                <w:sz w:val="24"/>
                <w:szCs w:val="24"/>
              </w:rPr>
              <w:t>ammograms-medical</w:t>
            </w:r>
            <w:r w:rsidR="00B03AF9">
              <w:rPr>
                <w:rFonts w:ascii="Arial Narrow" w:hAnsi="Arial Narrow" w:cs="Arial"/>
                <w:sz w:val="24"/>
                <w:szCs w:val="24"/>
              </w:rPr>
              <w:t xml:space="preserve"> and</w:t>
            </w:r>
            <w:r w:rsidR="00F3666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27699"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AD3112">
              <w:rPr>
                <w:rFonts w:ascii="Arial Narrow" w:hAnsi="Arial Narrow" w:cs="Arial"/>
                <w:sz w:val="24"/>
                <w:szCs w:val="24"/>
              </w:rPr>
              <w:t>reventive care &amp; services</w:t>
            </w:r>
            <w:r w:rsidR="00AD6B59" w:rsidRPr="00AD3112">
              <w:rPr>
                <w:rFonts w:ascii="Arial Narrow" w:hAnsi="Arial Narrow" w:cs="Arial"/>
                <w:sz w:val="24"/>
                <w:szCs w:val="24"/>
              </w:rPr>
              <w:t xml:space="preserve"> for Preferred and Participating Networks.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F4A9CE8" w14:textId="6620E40C" w:rsidR="00CF7645" w:rsidRPr="00C40739" w:rsidRDefault="005F4F06" w:rsidP="006255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0739">
              <w:rPr>
                <w:rFonts w:ascii="Arial Narrow" w:hAnsi="Arial Narrow"/>
                <w:sz w:val="24"/>
                <w:szCs w:val="24"/>
              </w:rPr>
              <w:t xml:space="preserve">This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covers some items and services even if you haven’t yet met the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amount. But a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copayment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or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coinsurance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may apply. For example, this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covers certain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preventive services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without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cost-sharing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and before you meet your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. See a list of covered </w:t>
            </w:r>
            <w:r w:rsidRPr="00C40739">
              <w:rPr>
                <w:rFonts w:ascii="Arial Narrow" w:hAnsi="Arial Narrow"/>
                <w:sz w:val="24"/>
                <w:szCs w:val="24"/>
                <w:u w:val="single"/>
              </w:rPr>
              <w:t>preventive services</w:t>
            </w:r>
            <w:r w:rsidRPr="00C40739">
              <w:rPr>
                <w:rFonts w:ascii="Arial Narrow" w:hAnsi="Arial Narrow"/>
                <w:sz w:val="24"/>
                <w:szCs w:val="24"/>
              </w:rPr>
              <w:t xml:space="preserve"> at </w:t>
            </w:r>
            <w:hyperlink r:id="rId22" w:history="1">
              <w:r w:rsidRPr="00C40739">
                <w:rPr>
                  <w:rStyle w:val="Hyperlink"/>
                  <w:rFonts w:ascii="Arial Narrow" w:hAnsi="Arial Narrow"/>
                  <w:sz w:val="24"/>
                  <w:szCs w:val="24"/>
                </w:rPr>
                <w:t>https://www.healthcare.gov/coverage/preventive-care-benefits/</w:t>
              </w:r>
            </w:hyperlink>
            <w:r w:rsidRPr="00C40739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CD564F" w:rsidRPr="008A5D17" w14:paraId="21180FA1" w14:textId="77777777" w:rsidTr="001E309B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B4CAE12" w14:textId="77777777" w:rsidR="00CD564F" w:rsidRPr="008A5D17" w:rsidRDefault="00CD564F" w:rsidP="00A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  <w:r w:rsid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3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181D5A0" w14:textId="5DD45101" w:rsidR="00CD564F" w:rsidRPr="008A5D17" w:rsidRDefault="005F4F06" w:rsidP="005F4F06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No. </w:t>
            </w:r>
            <w:r w:rsidRPr="00DC0E20">
              <w:rPr>
                <w:rFonts w:ascii="Arial Narrow" w:hAnsi="Arial Narrow" w:cs="Arial"/>
                <w:sz w:val="24"/>
                <w:szCs w:val="24"/>
              </w:rPr>
              <w:t xml:space="preserve">There are no other specific </w:t>
            </w:r>
            <w:r w:rsidRPr="00A73786">
              <w:rPr>
                <w:rFonts w:ascii="Arial Narrow" w:hAnsi="Arial Narrow" w:cs="Arial"/>
                <w:sz w:val="24"/>
                <w:szCs w:val="24"/>
                <w:u w:val="single"/>
              </w:rPr>
              <w:t>deductibles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3D5EDFE" w14:textId="041C8CB3" w:rsidR="00CD564F" w:rsidRPr="008A5D17" w:rsidRDefault="005F4F06" w:rsidP="005F4F0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382E">
              <w:rPr>
                <w:rFonts w:ascii="Arial Narrow" w:hAnsi="Arial Narrow"/>
                <w:sz w:val="24"/>
                <w:szCs w:val="23"/>
              </w:rPr>
              <w:t xml:space="preserve">You don’t have to meet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deductibles</w:t>
            </w:r>
            <w:r w:rsidRPr="00A6382E">
              <w:rPr>
                <w:rFonts w:ascii="Arial Narrow" w:hAnsi="Arial Narrow"/>
                <w:sz w:val="24"/>
                <w:szCs w:val="23"/>
              </w:rPr>
              <w:t xml:space="preserve"> for specific services.</w:t>
            </w:r>
          </w:p>
        </w:tc>
      </w:tr>
      <w:tr w:rsidR="005F4F06" w:rsidRPr="008A5D17" w14:paraId="0140794C" w14:textId="77777777" w:rsidTr="001E309B">
        <w:trPr>
          <w:trHeight w:val="300"/>
        </w:trPr>
        <w:tc>
          <w:tcPr>
            <w:tcW w:w="2808" w:type="dxa"/>
            <w:shd w:val="clear" w:color="auto" w:fill="EFF9FF"/>
            <w:noWrap/>
            <w:vAlign w:val="center"/>
            <w:hideMark/>
          </w:tcPr>
          <w:p w14:paraId="331C629D" w14:textId="77777777" w:rsidR="005F4F06" w:rsidRPr="008A5D17" w:rsidRDefault="005F4F06" w:rsidP="005F4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4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5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shd w:val="clear" w:color="auto" w:fill="EFF9FF"/>
            <w:vAlign w:val="center"/>
          </w:tcPr>
          <w:p w14:paraId="6DEE814A" w14:textId="3C8DE524" w:rsidR="0007401A" w:rsidRDefault="0007401A" w:rsidP="0007401A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B043E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person/</w:t>
            </w:r>
            <w:r w:rsidR="00FE34E5">
              <w:rPr>
                <w:rFonts w:ascii="Arial Narrow" w:hAnsi="Arial Narrow" w:cs="Arial"/>
                <w:b/>
                <w:sz w:val="24"/>
                <w:szCs w:val="24"/>
              </w:rPr>
              <w:t>$6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 for Preferred &amp; Participating Networks. Includes Pharmacy.</w:t>
            </w:r>
          </w:p>
          <w:p w14:paraId="62FFF3AE" w14:textId="7DE71139" w:rsidR="005F4F06" w:rsidRPr="008A5D17" w:rsidRDefault="0007401A" w:rsidP="00FE34E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FE34E5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FE34E5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 w:rsidR="00FE34E5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 for Out-of-Network.</w:t>
            </w:r>
          </w:p>
        </w:tc>
        <w:tc>
          <w:tcPr>
            <w:tcW w:w="6809" w:type="dxa"/>
            <w:shd w:val="clear" w:color="auto" w:fill="EFF9FF"/>
            <w:noWrap/>
            <w:vAlign w:val="center"/>
            <w:hideMark/>
          </w:tcPr>
          <w:p w14:paraId="3E7A9F5D" w14:textId="0720D848" w:rsidR="005F4F06" w:rsidRPr="008A5D17" w:rsidRDefault="0007401A" w:rsidP="005F4F0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is the most you could pay in a year for covered services. If you have other family members in this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, they have to meet their own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until the overall family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has been met.</w:t>
            </w:r>
          </w:p>
        </w:tc>
      </w:tr>
      <w:tr w:rsidR="005F4F06" w:rsidRPr="008A5D17" w14:paraId="4A4B4FAA" w14:textId="77777777" w:rsidTr="001E309B">
        <w:trPr>
          <w:trHeight w:val="300"/>
        </w:trPr>
        <w:tc>
          <w:tcPr>
            <w:tcW w:w="2808" w:type="dxa"/>
            <w:noWrap/>
            <w:vAlign w:val="center"/>
            <w:hideMark/>
          </w:tcPr>
          <w:p w14:paraId="217A092A" w14:textId="77777777" w:rsidR="005F4F06" w:rsidRPr="008A5D17" w:rsidRDefault="005F4F06" w:rsidP="005F4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  <w:r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6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vAlign w:val="center"/>
          </w:tcPr>
          <w:p w14:paraId="61BE5EB5" w14:textId="73B69D26" w:rsidR="005F4F06" w:rsidRPr="008A5D17" w:rsidRDefault="005F4F06" w:rsidP="0007401A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Penalties, ineligible charges,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</w:t>
            </w: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remiums, balance-billed charges and health care this plan doesn’t cover.</w:t>
            </w:r>
          </w:p>
        </w:tc>
        <w:tc>
          <w:tcPr>
            <w:tcW w:w="6809" w:type="dxa"/>
            <w:noWrap/>
            <w:vAlign w:val="center"/>
            <w:hideMark/>
          </w:tcPr>
          <w:p w14:paraId="619FCB68" w14:textId="24CBB9C4" w:rsidR="005F4F06" w:rsidRPr="008A5D17" w:rsidRDefault="005F4F06" w:rsidP="005E50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Even though you pay these expenses, they don’t count toward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  <w:tr w:rsidR="005F4F06" w:rsidRPr="008A5D17" w14:paraId="7DEA593B" w14:textId="77777777" w:rsidTr="001E309B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63C0267" w14:textId="77777777" w:rsidR="005F4F06" w:rsidRPr="008A5D17" w:rsidRDefault="005F4F06" w:rsidP="005F4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27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734F480" w14:textId="1404AD9E" w:rsidR="005F4F06" w:rsidRPr="00D75BA6" w:rsidRDefault="005F4F06" w:rsidP="005F4F06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Yes. See </w:t>
            </w:r>
            <w:hyperlink r:id="rId28" w:history="1">
              <w:r w:rsidRPr="00122E8D">
                <w:rPr>
                  <w:rStyle w:val="Hyperlink"/>
                  <w:rFonts w:ascii="Arial Narrow" w:hAnsi="Arial Narrow"/>
                  <w:sz w:val="24"/>
                  <w:szCs w:val="23"/>
                </w:rPr>
                <w:t>www.accessrga.com</w:t>
              </w:r>
            </w:hyperlink>
            <w:r w:rsidRPr="00D75BA6">
              <w:rPr>
                <w:rFonts w:ascii="Arial Narrow" w:hAnsi="Arial Narrow"/>
                <w:sz w:val="24"/>
                <w:szCs w:val="23"/>
              </w:rPr>
              <w:t xml:space="preserve"> or call </w:t>
            </w:r>
            <w:r w:rsidRPr="000755B1">
              <w:rPr>
                <w:rFonts w:ascii="Arial Narrow" w:hAnsi="Arial Narrow" w:cs="Arial"/>
                <w:sz w:val="24"/>
                <w:szCs w:val="24"/>
              </w:rPr>
              <w:t>1-866-738-3924</w:t>
            </w:r>
            <w:r w:rsidRPr="00155BF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D75BA6">
              <w:rPr>
                <w:rFonts w:ascii="Arial Narrow" w:hAnsi="Arial Narrow"/>
                <w:sz w:val="24"/>
                <w:szCs w:val="23"/>
              </w:rPr>
              <w:t>for a list of network providers.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5948621" w14:textId="3757C370" w:rsidR="005F4F06" w:rsidRPr="004E49AE" w:rsidRDefault="005E50EE" w:rsidP="005F4F0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3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You pay the least if you use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in </w:t>
            </w:r>
            <w:r>
              <w:rPr>
                <w:rFonts w:ascii="Arial Narrow" w:hAnsi="Arial Narrow"/>
                <w:sz w:val="24"/>
                <w:szCs w:val="23"/>
              </w:rPr>
              <w:t xml:space="preserve">the Preferred </w:t>
            </w:r>
            <w:r w:rsidRPr="004E49AE">
              <w:rPr>
                <w:rFonts w:ascii="Arial Narrow" w:hAnsi="Arial Narrow"/>
                <w:sz w:val="24"/>
                <w:szCs w:val="23"/>
              </w:rPr>
              <w:t>Network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. You pay more if you use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in </w:t>
            </w:r>
            <w:r>
              <w:rPr>
                <w:rFonts w:ascii="Arial Narrow" w:hAnsi="Arial Narrow"/>
                <w:sz w:val="24"/>
                <w:szCs w:val="23"/>
              </w:rPr>
              <w:t xml:space="preserve">the </w:t>
            </w:r>
            <w:r w:rsidRPr="004E49AE">
              <w:rPr>
                <w:rFonts w:ascii="Arial Narrow" w:hAnsi="Arial Narrow"/>
                <w:sz w:val="24"/>
                <w:szCs w:val="23"/>
              </w:rPr>
              <w:t>Participating</w:t>
            </w:r>
            <w:r>
              <w:rPr>
                <w:rFonts w:ascii="Arial Narrow" w:hAnsi="Arial Narrow"/>
                <w:b/>
                <w:sz w:val="24"/>
                <w:szCs w:val="23"/>
              </w:rPr>
              <w:t xml:space="preserve"> </w:t>
            </w:r>
            <w:r>
              <w:rPr>
                <w:rFonts w:ascii="Arial Narrow" w:hAnsi="Arial Narrow"/>
                <w:sz w:val="24"/>
                <w:szCs w:val="23"/>
              </w:rPr>
              <w:t>Network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. You will pay the most if you use an </w:t>
            </w:r>
            <w:r w:rsidRPr="00252951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and you might receive a bill from a </w:t>
            </w:r>
            <w:r w:rsidRPr="008B2254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the difference between the </w:t>
            </w:r>
            <w:r w:rsidRPr="008B2254">
              <w:rPr>
                <w:rFonts w:ascii="Arial Narrow" w:hAnsi="Arial Narrow"/>
                <w:sz w:val="24"/>
                <w:szCs w:val="23"/>
                <w:u w:val="single"/>
              </w:rPr>
              <w:t>provider’s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charge and what your </w:t>
            </w:r>
            <w:r w:rsidRPr="00252951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pays </w:t>
            </w:r>
            <w:r w:rsidRPr="009F2617">
              <w:rPr>
                <w:rFonts w:ascii="Arial Narrow" w:hAnsi="Arial Narrow"/>
                <w:sz w:val="24"/>
                <w:szCs w:val="23"/>
                <w:u w:val="single"/>
              </w:rPr>
              <w:t>(balance billing).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Be aware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might use an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some services (such as lab work). Check with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before you get services.</w:t>
            </w:r>
          </w:p>
        </w:tc>
      </w:tr>
      <w:tr w:rsidR="00CD564F" w:rsidRPr="008A5D17" w14:paraId="733E854D" w14:textId="77777777" w:rsidTr="001E309B">
        <w:trPr>
          <w:trHeight w:val="300"/>
        </w:trPr>
        <w:tc>
          <w:tcPr>
            <w:tcW w:w="2808" w:type="dxa"/>
            <w:shd w:val="clear" w:color="auto" w:fill="FFFFFF"/>
            <w:noWrap/>
            <w:vAlign w:val="center"/>
            <w:hideMark/>
          </w:tcPr>
          <w:p w14:paraId="226E23F2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Do </w:t>
            </w:r>
            <w:r w:rsidR="0062222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you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need a </w:t>
            </w:r>
            <w:hyperlink r:id="rId29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30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shd w:val="clear" w:color="auto" w:fill="FFFFFF"/>
            <w:vAlign w:val="center"/>
          </w:tcPr>
          <w:p w14:paraId="7665C9F6" w14:textId="77777777" w:rsidR="00CD564F" w:rsidRPr="008A5D17" w:rsidRDefault="00D75BA6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6809" w:type="dxa"/>
            <w:shd w:val="clear" w:color="auto" w:fill="FFFFFF"/>
            <w:noWrap/>
            <w:vAlign w:val="center"/>
            <w:hideMark/>
          </w:tcPr>
          <w:p w14:paraId="3A01D469" w14:textId="77777777" w:rsidR="00CD564F" w:rsidRPr="00D75BA6" w:rsidRDefault="00D75BA6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You can see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specialist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you choose without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referral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</w:tbl>
    <w:p w14:paraId="408CCDEA" w14:textId="77777777" w:rsidR="00EB2A17" w:rsidRDefault="00EB2A17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4C4560F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B26654D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B090B84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50BD146" w14:textId="77777777" w:rsidR="00A73786" w:rsidRPr="008A5D17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62C27E89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516829E5" w14:textId="42F7FF44" w:rsidR="00EB2A17" w:rsidRPr="008A5D17" w:rsidRDefault="002210FC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ABB057" wp14:editId="692EC993">
                  <wp:extent cx="393700" cy="287020"/>
                  <wp:effectExtent l="0" t="0" r="6350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241C0A43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2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3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4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5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5A7D3193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900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764"/>
        <w:gridCol w:w="2700"/>
        <w:gridCol w:w="2700"/>
        <w:gridCol w:w="4166"/>
        <w:gridCol w:w="4320"/>
      </w:tblGrid>
      <w:tr w:rsidR="005F4F06" w:rsidRPr="008A5D17" w14:paraId="3178F2FC" w14:textId="77777777" w:rsidTr="008C12DA">
        <w:trPr>
          <w:gridAfter w:val="1"/>
          <w:wAfter w:w="4320" w:type="dxa"/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0FE3AC26" w14:textId="77777777" w:rsidR="005F4F06" w:rsidRPr="008A5D17" w:rsidRDefault="005F4F06" w:rsidP="005F4F06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764" w:type="dxa"/>
            <w:vMerge w:val="restart"/>
            <w:shd w:val="clear" w:color="auto" w:fill="0775A8"/>
            <w:vAlign w:val="center"/>
          </w:tcPr>
          <w:p w14:paraId="2C4FD5D1" w14:textId="77777777" w:rsidR="005F4F06" w:rsidRPr="008A5D17" w:rsidRDefault="005F4F06" w:rsidP="005F4F06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400" w:type="dxa"/>
            <w:gridSpan w:val="2"/>
            <w:shd w:val="clear" w:color="auto" w:fill="0775A8"/>
            <w:vAlign w:val="center"/>
          </w:tcPr>
          <w:p w14:paraId="0DCA8C9E" w14:textId="7642E834" w:rsidR="005F4F06" w:rsidRPr="008A5D17" w:rsidRDefault="005F4F06" w:rsidP="005F4F0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What You Will Pay</w:t>
            </w:r>
          </w:p>
        </w:tc>
        <w:tc>
          <w:tcPr>
            <w:tcW w:w="4166" w:type="dxa"/>
            <w:vMerge w:val="restart"/>
            <w:shd w:val="clear" w:color="auto" w:fill="0775A8"/>
            <w:noWrap/>
            <w:vAlign w:val="center"/>
            <w:hideMark/>
          </w:tcPr>
          <w:p w14:paraId="2E814D23" w14:textId="79729FC9" w:rsidR="005F4F06" w:rsidRPr="008A5D17" w:rsidRDefault="005F4F06" w:rsidP="005F4F06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8A5D17" w14:paraId="06DB3526" w14:textId="77777777" w:rsidTr="009D2A8D">
        <w:trPr>
          <w:gridAfter w:val="1"/>
          <w:wAfter w:w="4320" w:type="dxa"/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080E7B07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764" w:type="dxa"/>
            <w:vMerge/>
            <w:shd w:val="clear" w:color="auto" w:fill="0775A8"/>
            <w:vAlign w:val="center"/>
          </w:tcPr>
          <w:p w14:paraId="2E9267FA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0775A8"/>
          </w:tcPr>
          <w:p w14:paraId="41ABB0A5" w14:textId="7CDF2F7F" w:rsidR="00BA5954" w:rsidRPr="008A5D17" w:rsidRDefault="00391C2D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Preferred</w:t>
            </w:r>
            <w:r w:rsidR="005E50EE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Provider</w:t>
            </w:r>
          </w:p>
          <w:p w14:paraId="72A48713" w14:textId="77777777" w:rsidR="00BA5954" w:rsidRPr="008A5D17" w:rsidRDefault="00BA5954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</w:tcPr>
          <w:p w14:paraId="2CDEDBA4" w14:textId="268F834A" w:rsidR="00BA5954" w:rsidRPr="008A5D17" w:rsidRDefault="005E50EE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Participating or 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7C9CE03E" w14:textId="77777777" w:rsidR="00BA5954" w:rsidRPr="008A5D17" w:rsidRDefault="00BA5954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most)</w:t>
            </w:r>
          </w:p>
        </w:tc>
        <w:tc>
          <w:tcPr>
            <w:tcW w:w="4166" w:type="dxa"/>
            <w:vMerge/>
            <w:shd w:val="clear" w:color="auto" w:fill="0775A8"/>
            <w:noWrap/>
            <w:vAlign w:val="center"/>
          </w:tcPr>
          <w:p w14:paraId="2953972C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5E50EE" w:rsidRPr="008A5D17" w14:paraId="25ADA7EA" w14:textId="77777777" w:rsidTr="009D2A8D">
        <w:trPr>
          <w:gridAfter w:val="1"/>
          <w:wAfter w:w="4320" w:type="dxa"/>
          <w:trHeight w:val="642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292B531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6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764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13DF017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09526CD0" w14:textId="77777777" w:rsidR="00582591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703093A5" w14:textId="3A251365" w:rsidR="005E50EE" w:rsidRPr="008A5D17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B402D6D" w14:textId="77777777" w:rsidR="00582591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129D135C" w14:textId="681BB64A" w:rsidR="005E50EE" w:rsidRPr="008A5D17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166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2EFC71FC" w14:textId="6E36E527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6E41C0B4" w14:textId="77777777" w:rsidTr="009D2A8D">
        <w:trPr>
          <w:gridAfter w:val="1"/>
          <w:wAfter w:w="4320" w:type="dxa"/>
          <w:trHeight w:val="666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20F8DE8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6" w:space="0" w:color="70AFD9"/>
            </w:tcBorders>
            <w:vAlign w:val="center"/>
          </w:tcPr>
          <w:p w14:paraId="79C3C536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7" w:anchor="speciali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700" w:type="dxa"/>
            <w:vAlign w:val="center"/>
          </w:tcPr>
          <w:p w14:paraId="118A9835" w14:textId="52D56D36" w:rsidR="00582591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667190D7" w14:textId="0CFDDD7B" w:rsidR="005E50EE" w:rsidRPr="008A5D17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2551F1EE" w14:textId="77777777" w:rsidR="00582591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2DCE7B6C" w14:textId="53BB0FF3" w:rsidR="005E50EE" w:rsidRPr="008A5D17" w:rsidRDefault="00582591" w:rsidP="0058259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166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6561A69D" w14:textId="08FABF7D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2AC3244F" w14:textId="77777777" w:rsidTr="009D2A8D">
        <w:trPr>
          <w:gridAfter w:val="1"/>
          <w:wAfter w:w="4320" w:type="dxa"/>
          <w:trHeight w:val="1503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B8ABA44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418ACBA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8" w:anchor="preventive-care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39" w:anchor="screening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01A73650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6DB4D45" w14:textId="2EF6AD06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7011">
              <w:rPr>
                <w:rFonts w:ascii="Arial Narrow" w:hAnsi="Arial Narrow" w:cs="Arial"/>
                <w:sz w:val="24"/>
                <w:szCs w:val="24"/>
              </w:rPr>
              <w:t>No charge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2E86E18" w14:textId="77777777" w:rsidR="00B72D3C" w:rsidRPr="00B72D3C" w:rsidRDefault="00B72D3C" w:rsidP="005E50E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2D3C">
              <w:rPr>
                <w:rFonts w:ascii="Arial Narrow" w:hAnsi="Arial Narrow" w:cs="Arial"/>
                <w:b/>
                <w:sz w:val="24"/>
                <w:szCs w:val="24"/>
              </w:rPr>
              <w:t xml:space="preserve">Participating Network: </w:t>
            </w:r>
          </w:p>
          <w:p w14:paraId="3867B088" w14:textId="77777777" w:rsidR="00B72D3C" w:rsidRDefault="005E50EE" w:rsidP="00B72D3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73D7B">
              <w:rPr>
                <w:rFonts w:ascii="Arial Narrow" w:hAnsi="Arial Narrow" w:cs="Arial"/>
                <w:sz w:val="24"/>
                <w:szCs w:val="24"/>
              </w:rPr>
              <w:t xml:space="preserve">No charge, </w:t>
            </w:r>
            <w:r w:rsidRPr="00773D7B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773D7B">
              <w:rPr>
                <w:rFonts w:ascii="Arial Narrow" w:hAnsi="Arial Narrow" w:cs="Arial"/>
                <w:sz w:val="24"/>
                <w:szCs w:val="24"/>
              </w:rPr>
              <w:t xml:space="preserve"> does not apply </w:t>
            </w:r>
            <w:r w:rsidR="00B72D3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806E0D5" w14:textId="77777777" w:rsidR="00B72D3C" w:rsidRDefault="00B72D3C" w:rsidP="00B72D3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C4F3589" w14:textId="77777777" w:rsidR="00B72D3C" w:rsidRPr="00B72D3C" w:rsidRDefault="00B72D3C" w:rsidP="00B72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2D3C">
              <w:rPr>
                <w:rFonts w:ascii="Arial Narrow" w:hAnsi="Arial Narrow" w:cs="Arial"/>
                <w:b/>
                <w:sz w:val="24"/>
                <w:szCs w:val="24"/>
              </w:rPr>
              <w:t>Out-of-Network:</w:t>
            </w:r>
          </w:p>
          <w:p w14:paraId="262FF802" w14:textId="689E9D56" w:rsidR="005E50EE" w:rsidRPr="008A5D17" w:rsidRDefault="005E50EE" w:rsidP="00B72D3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73D7B">
              <w:rPr>
                <w:rFonts w:ascii="Arial Narrow" w:hAnsi="Arial Narrow" w:cs="Arial"/>
                <w:sz w:val="24"/>
                <w:szCs w:val="24"/>
              </w:rPr>
              <w:t xml:space="preserve"> 20% coinsurance </w:t>
            </w:r>
            <w:r w:rsidR="00B72D3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B377CFF" w14:textId="0BF2BA2E" w:rsidR="005E50EE" w:rsidRPr="00B47B7A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45049">
              <w:rPr>
                <w:rFonts w:ascii="Arial Narrow" w:hAnsi="Arial Narrow"/>
                <w:sz w:val="24"/>
                <w:szCs w:val="23"/>
              </w:rPr>
              <w:t>Out-of-</w:t>
            </w:r>
            <w:r w:rsidRPr="00CE01CE">
              <w:rPr>
                <w:rFonts w:ascii="Arial Narrow" w:hAnsi="Arial Narrow"/>
                <w:sz w:val="24"/>
                <w:szCs w:val="23"/>
              </w:rPr>
              <w:t>Network breast pumps, flu shots</w:t>
            </w:r>
            <w:r>
              <w:rPr>
                <w:rFonts w:ascii="Arial Narrow" w:hAnsi="Arial Narrow"/>
                <w:sz w:val="24"/>
                <w:szCs w:val="23"/>
              </w:rPr>
              <w:t xml:space="preserve"> and </w:t>
            </w:r>
            <w:r w:rsidRPr="00D45049">
              <w:rPr>
                <w:rFonts w:ascii="Arial Narrow" w:hAnsi="Arial Narrow"/>
                <w:sz w:val="24"/>
                <w:szCs w:val="23"/>
              </w:rPr>
              <w:t>immunizations covered at no charge</w:t>
            </w:r>
            <w:r>
              <w:rPr>
                <w:rFonts w:ascii="Arial Narrow" w:hAnsi="Arial Narrow"/>
                <w:sz w:val="24"/>
                <w:szCs w:val="23"/>
              </w:rPr>
              <w:t xml:space="preserve">, </w:t>
            </w:r>
            <w:r w:rsidRPr="005B0E63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>
              <w:rPr>
                <w:rFonts w:ascii="Arial Narrow" w:hAnsi="Arial Narrow"/>
                <w:sz w:val="24"/>
                <w:szCs w:val="23"/>
              </w:rPr>
              <w:t xml:space="preserve"> does not apply</w:t>
            </w:r>
            <w:r w:rsidRPr="00D45049">
              <w:rPr>
                <w:rFonts w:ascii="Arial Narrow" w:hAnsi="Arial Narrow"/>
                <w:sz w:val="24"/>
                <w:szCs w:val="23"/>
              </w:rPr>
              <w:t>.</w:t>
            </w:r>
            <w:r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B47B7A">
              <w:rPr>
                <w:rFonts w:ascii="Arial Narrow" w:hAnsi="Arial Narrow"/>
                <w:sz w:val="24"/>
                <w:szCs w:val="23"/>
              </w:rPr>
              <w:t xml:space="preserve">You may have to pay for services that aren’t preventive. Ask your </w:t>
            </w:r>
            <w:r w:rsidRPr="009F2617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B47B7A">
              <w:rPr>
                <w:rFonts w:ascii="Arial Narrow" w:hAnsi="Arial Narrow"/>
                <w:sz w:val="24"/>
                <w:szCs w:val="23"/>
              </w:rPr>
              <w:t xml:space="preserve"> if the s</w:t>
            </w:r>
            <w:r>
              <w:rPr>
                <w:rFonts w:ascii="Arial Narrow" w:hAnsi="Arial Narrow"/>
                <w:sz w:val="24"/>
                <w:szCs w:val="23"/>
              </w:rPr>
              <w:t>ervices needed are preventive, t</w:t>
            </w:r>
            <w:r w:rsidRPr="00B47B7A">
              <w:rPr>
                <w:rFonts w:ascii="Arial Narrow" w:hAnsi="Arial Narrow"/>
                <w:sz w:val="24"/>
                <w:szCs w:val="23"/>
              </w:rPr>
              <w:t xml:space="preserve">hen check what your </w:t>
            </w:r>
            <w:r w:rsidRPr="009F2617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B47B7A">
              <w:rPr>
                <w:rFonts w:ascii="Arial Narrow" w:hAnsi="Arial Narrow"/>
                <w:sz w:val="24"/>
                <w:szCs w:val="23"/>
              </w:rPr>
              <w:t xml:space="preserve"> will pay for.</w:t>
            </w:r>
          </w:p>
        </w:tc>
      </w:tr>
      <w:tr w:rsidR="005E50EE" w:rsidRPr="008A5D17" w14:paraId="7D2B3ED8" w14:textId="77777777" w:rsidTr="009D2A8D">
        <w:trPr>
          <w:gridAfter w:val="1"/>
          <w:wAfter w:w="4320" w:type="dxa"/>
          <w:trHeight w:val="243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54A871" w14:textId="55C57C3F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764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9CEC44E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diagnostic-te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C4DA23A" w14:textId="43752F15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39556642" w14:textId="019C1E16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14:paraId="1C40CDFE" w14:textId="5D3AE338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1D00BA01" w14:textId="77777777" w:rsidTr="009D2A8D">
        <w:trPr>
          <w:gridAfter w:val="1"/>
          <w:wAfter w:w="4320" w:type="dxa"/>
          <w:trHeight w:val="45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F16DFCC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9494B7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E19F0D7" w14:textId="372BC226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439696F" w14:textId="24C3F2D7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698E8E94" w14:textId="0C47DD14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D2A8D" w:rsidRPr="008A5D17" w14:paraId="1DE7AC13" w14:textId="77777777" w:rsidTr="009D2A8D">
        <w:trPr>
          <w:gridAfter w:val="1"/>
          <w:wAfter w:w="4320" w:type="dxa"/>
          <w:trHeight w:val="647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222EF690" w14:textId="77777777" w:rsidR="009D2A8D" w:rsidRPr="008A5D17" w:rsidRDefault="009D2A8D" w:rsidP="005369B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If you need drugs to treat your illness or condition</w:t>
            </w:r>
          </w:p>
          <w:p w14:paraId="6F8F7F22" w14:textId="7EB5C0D5" w:rsidR="009D2A8D" w:rsidRPr="008A5D17" w:rsidRDefault="009D2A8D" w:rsidP="005369B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41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2" w:history="1">
              <w:r w:rsidRPr="00FA4FC1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https://Navitus.com</w:t>
              </w:r>
            </w:hyperlink>
          </w:p>
        </w:tc>
        <w:tc>
          <w:tcPr>
            <w:tcW w:w="2764" w:type="dxa"/>
            <w:tcBorders>
              <w:top w:val="single" w:sz="18" w:space="0" w:color="70AFD9"/>
            </w:tcBorders>
            <w:vAlign w:val="center"/>
          </w:tcPr>
          <w:p w14:paraId="6F0D2479" w14:textId="77777777" w:rsidR="009D2A8D" w:rsidRPr="008A5D17" w:rsidRDefault="009D2A8D" w:rsidP="005369B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4A51645E" w14:textId="5C33906C" w:rsidR="009D2A8D" w:rsidRPr="00A8611C" w:rsidRDefault="00D6314F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$10 copay (1-90 day supply Costco retail and mail order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>), $</w:t>
            </w: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 xml:space="preserve"> copay (</w:t>
            </w:r>
            <w:r>
              <w:rPr>
                <w:rFonts w:ascii="Arial Narrow" w:hAnsi="Arial Narrow" w:cs="Arial"/>
                <w:sz w:val="24"/>
                <w:szCs w:val="24"/>
              </w:rPr>
              <w:t>34 day supply Non-Costco retail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>, $30 copay (35-90 day supply Non-Costco retail)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546D9EFD" w14:textId="71F2B67C" w:rsidR="009D2A8D" w:rsidRPr="00A8611C" w:rsidRDefault="009D2A8D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9D2A8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166" w:type="dxa"/>
            <w:vMerge w:val="restart"/>
            <w:tcBorders>
              <w:top w:val="single" w:sz="18" w:space="0" w:color="70AFD9"/>
            </w:tcBorders>
            <w:noWrap/>
            <w:vAlign w:val="center"/>
          </w:tcPr>
          <w:p w14:paraId="0C7920B0" w14:textId="5596B8A1" w:rsidR="009D2A8D" w:rsidRPr="00607A22" w:rsidRDefault="006D1C01" w:rsidP="005369B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Covers up to a </w:t>
            </w: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Pr="005C1D31">
              <w:rPr>
                <w:rFonts w:ascii="Arial Narrow" w:hAnsi="Arial Narrow" w:cs="Arial"/>
                <w:sz w:val="24"/>
                <w:szCs w:val="24"/>
              </w:rPr>
              <w:t>0-day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 supply (retail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&amp; mail order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 prescription). See Plan Document for non-use of generic drug penalty.</w:t>
            </w:r>
          </w:p>
        </w:tc>
      </w:tr>
      <w:tr w:rsidR="009D2A8D" w:rsidRPr="008A5D17" w14:paraId="695A1E75" w14:textId="77777777" w:rsidTr="009D2A8D">
        <w:trPr>
          <w:gridAfter w:val="1"/>
          <w:wAfter w:w="4320" w:type="dxa"/>
          <w:trHeight w:val="701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BC107DA" w14:textId="77777777" w:rsidR="009D2A8D" w:rsidRPr="008A5D17" w:rsidRDefault="009D2A8D" w:rsidP="005369B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EFF9FF"/>
            <w:vAlign w:val="center"/>
          </w:tcPr>
          <w:p w14:paraId="175723D1" w14:textId="77777777" w:rsidR="009D2A8D" w:rsidRPr="008A5D17" w:rsidRDefault="009D2A8D" w:rsidP="005369B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7E075EA7" w14:textId="5EBA7CBE" w:rsidR="009D2A8D" w:rsidRPr="00A8611C" w:rsidRDefault="00D6314F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 copay (1-90 day supply Costco retail and mail order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>), $</w:t>
            </w:r>
            <w:r>
              <w:rPr>
                <w:rFonts w:ascii="Arial Narrow" w:hAnsi="Arial Narrow" w:cs="Arial"/>
                <w:sz w:val="24"/>
                <w:szCs w:val="24"/>
              </w:rPr>
              <w:t>80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 xml:space="preserve"> copay (</w:t>
            </w:r>
            <w:r>
              <w:rPr>
                <w:rFonts w:ascii="Arial Narrow" w:hAnsi="Arial Narrow" w:cs="Arial"/>
                <w:sz w:val="24"/>
                <w:szCs w:val="24"/>
              </w:rPr>
              <w:t>34 day supply Non-Costco retail</w:t>
            </w:r>
            <w:r w:rsidRPr="00F931B4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>, $120 copay (35-90 day supply Non-Costco retail)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4C5AFC13" w14:textId="470444BC" w:rsidR="009D2A8D" w:rsidRPr="00A8611C" w:rsidRDefault="009D2A8D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9D2A8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166" w:type="dxa"/>
            <w:vMerge/>
            <w:shd w:val="clear" w:color="auto" w:fill="EFF9FF"/>
            <w:noWrap/>
            <w:vAlign w:val="center"/>
            <w:hideMark/>
          </w:tcPr>
          <w:p w14:paraId="5985494E" w14:textId="77777777" w:rsidR="009D2A8D" w:rsidRPr="00607A22" w:rsidRDefault="009D2A8D" w:rsidP="005369B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9D2A8D" w:rsidRPr="008A5D17" w14:paraId="74E01304" w14:textId="77777777" w:rsidTr="009D2A8D">
        <w:trPr>
          <w:gridAfter w:val="1"/>
          <w:wAfter w:w="4320" w:type="dxa"/>
          <w:trHeight w:val="667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14F68A3" w14:textId="77777777" w:rsidR="009D2A8D" w:rsidRPr="008A5D17" w:rsidRDefault="009D2A8D" w:rsidP="005369B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6" w:space="0" w:color="70AFD9"/>
            </w:tcBorders>
            <w:vAlign w:val="center"/>
          </w:tcPr>
          <w:p w14:paraId="1E6E11E7" w14:textId="77777777" w:rsidR="009D2A8D" w:rsidRPr="008A5D17" w:rsidRDefault="009D2A8D" w:rsidP="005369B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223A781C" w14:textId="1225A4AA" w:rsidR="009D2A8D" w:rsidRPr="00A8611C" w:rsidRDefault="00D6314F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5B416CB6" w14:textId="02AE4100" w:rsidR="009D2A8D" w:rsidRPr="00A8611C" w:rsidRDefault="009D2A8D" w:rsidP="005369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9D2A8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166" w:type="dxa"/>
            <w:vMerge/>
            <w:tcBorders>
              <w:bottom w:val="single" w:sz="6" w:space="0" w:color="70AFD9"/>
            </w:tcBorders>
            <w:noWrap/>
            <w:vAlign w:val="center"/>
            <w:hideMark/>
          </w:tcPr>
          <w:p w14:paraId="77F45EA7" w14:textId="77777777" w:rsidR="009D2A8D" w:rsidRPr="00607A22" w:rsidRDefault="009D2A8D" w:rsidP="005369B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9D2A8D" w:rsidRPr="008A5D17" w14:paraId="767E01EA" w14:textId="77777777" w:rsidTr="009D2A8D">
        <w:trPr>
          <w:gridAfter w:val="1"/>
          <w:wAfter w:w="4320" w:type="dxa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3468573" w14:textId="77777777" w:rsidR="009D2A8D" w:rsidRPr="008A5D17" w:rsidRDefault="009D2A8D" w:rsidP="008C12D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37A7680" w14:textId="77777777" w:rsidR="009D2A8D" w:rsidRPr="008A5D17" w:rsidRDefault="009D2A8D" w:rsidP="008C12D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3" w:anchor="specialty-drug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DC8592" w14:textId="4134458F" w:rsidR="009D2A8D" w:rsidRPr="00607A22" w:rsidRDefault="009D2A8D" w:rsidP="00327B8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60540E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100</w:t>
            </w:r>
            <w:r w:rsidRPr="006054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6314F">
              <w:rPr>
                <w:rFonts w:ascii="Arial Narrow" w:hAnsi="Arial Narrow" w:cs="Arial"/>
                <w:sz w:val="24"/>
                <w:szCs w:val="24"/>
              </w:rPr>
              <w:t>copay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(30 day supply)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6E375C0" w14:textId="50BA62CB" w:rsidR="009D2A8D" w:rsidRPr="00607A22" w:rsidRDefault="009D2A8D" w:rsidP="00327B8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9D2A8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16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F2917AC" w14:textId="122B2457" w:rsidR="009D2A8D" w:rsidRPr="00607A22" w:rsidRDefault="009D2A8D" w:rsidP="008C12D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60540E">
              <w:rPr>
                <w:rFonts w:ascii="Arial Narrow" w:hAnsi="Arial Narrow" w:cs="Arial"/>
                <w:sz w:val="24"/>
                <w:szCs w:val="24"/>
              </w:rPr>
              <w:t xml:space="preserve">Please contact </w:t>
            </w:r>
            <w:r w:rsidRPr="008547BD">
              <w:rPr>
                <w:rFonts w:ascii="Arial Narrow" w:hAnsi="Arial Narrow" w:cs="Arial"/>
                <w:sz w:val="24"/>
                <w:szCs w:val="24"/>
              </w:rPr>
              <w:t>Navitus</w:t>
            </w:r>
            <w:r w:rsidRPr="0060540E">
              <w:rPr>
                <w:rFonts w:ascii="Arial Narrow" w:hAnsi="Arial Narrow" w:cs="Arial"/>
                <w:sz w:val="24"/>
                <w:szCs w:val="24"/>
              </w:rPr>
              <w:t>, your specialty pharmacy, for more information on what is covered.</w:t>
            </w:r>
          </w:p>
        </w:tc>
      </w:tr>
      <w:tr w:rsidR="005E50EE" w:rsidRPr="008A5D17" w14:paraId="09639377" w14:textId="77777777" w:rsidTr="009D2A8D">
        <w:trPr>
          <w:gridAfter w:val="1"/>
          <w:wAfter w:w="4320" w:type="dxa"/>
          <w:trHeight w:val="669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B1C6571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764" w:type="dxa"/>
            <w:tcBorders>
              <w:top w:val="single" w:sz="18" w:space="0" w:color="70AFD9"/>
            </w:tcBorders>
            <w:vAlign w:val="center"/>
          </w:tcPr>
          <w:p w14:paraId="6B6C8E91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EA64DCE" w14:textId="2DF8130C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0D03BEDE" w14:textId="20FF89E7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18" w:space="0" w:color="70AFD9"/>
            </w:tcBorders>
            <w:noWrap/>
            <w:vAlign w:val="center"/>
          </w:tcPr>
          <w:p w14:paraId="63BDF4C2" w14:textId="065A34E5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 w:cs="Arial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Pr="009E41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E50EE" w:rsidRPr="008A5D17" w14:paraId="334A76A5" w14:textId="77777777" w:rsidTr="009D2A8D">
        <w:trPr>
          <w:gridAfter w:val="1"/>
          <w:wAfter w:w="4320" w:type="dxa"/>
          <w:trHeight w:val="695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C1CFFAA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F8908E2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7267DB4" w14:textId="4DABDDBA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AB10D53" w14:textId="55660CAC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5590610" w14:textId="47011619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FD173C" w:rsidRPr="008A5D17" w14:paraId="64AC8016" w14:textId="77777777" w:rsidTr="00174B24">
        <w:trPr>
          <w:gridAfter w:val="1"/>
          <w:wAfter w:w="4320" w:type="dxa"/>
          <w:trHeight w:val="673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AB661D2" w14:textId="77777777" w:rsidR="00FD173C" w:rsidRPr="008A5D17" w:rsidRDefault="00FD173C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2764" w:type="dxa"/>
            <w:tcBorders>
              <w:top w:val="single" w:sz="18" w:space="0" w:color="70AFD9"/>
            </w:tcBorders>
            <w:vAlign w:val="center"/>
          </w:tcPr>
          <w:p w14:paraId="51D392E0" w14:textId="77777777" w:rsidR="00FD173C" w:rsidRPr="008A5D17" w:rsidRDefault="00FD173C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4" w:anchor="emergency-room-care-emergency-services" w:history="1">
              <w:r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5400" w:type="dxa"/>
            <w:gridSpan w:val="2"/>
            <w:tcBorders>
              <w:top w:val="single" w:sz="18" w:space="0" w:color="70AFD9"/>
            </w:tcBorders>
            <w:vAlign w:val="center"/>
          </w:tcPr>
          <w:p w14:paraId="3DFAF951" w14:textId="6230EE97" w:rsidR="00FD173C" w:rsidRPr="008A5D17" w:rsidRDefault="00FD173C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$250/visit, then 20% coinsurance</w:t>
            </w:r>
          </w:p>
        </w:tc>
        <w:tc>
          <w:tcPr>
            <w:tcW w:w="4166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603B7962" w14:textId="7DF71B42" w:rsidR="00FD173C" w:rsidRPr="008A5D17" w:rsidRDefault="00FD173C" w:rsidP="006255A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137B1E" w:rsidRPr="008A5D17" w14:paraId="77E4B4AD" w14:textId="77777777" w:rsidTr="000C5568">
        <w:trPr>
          <w:gridAfter w:val="1"/>
          <w:wAfter w:w="4320" w:type="dxa"/>
          <w:trHeight w:val="699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8BAC3E1" w14:textId="77777777" w:rsidR="00137B1E" w:rsidRPr="008A5D17" w:rsidRDefault="00137B1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EFF9FF"/>
            <w:vAlign w:val="center"/>
          </w:tcPr>
          <w:p w14:paraId="3FF95A31" w14:textId="77777777" w:rsidR="00137B1E" w:rsidRPr="008A5D17" w:rsidRDefault="00137B1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5" w:anchor="emergency-medical-transportation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5400" w:type="dxa"/>
            <w:gridSpan w:val="2"/>
            <w:shd w:val="clear" w:color="auto" w:fill="EFF9FF"/>
            <w:vAlign w:val="center"/>
          </w:tcPr>
          <w:p w14:paraId="68798211" w14:textId="4501CB25" w:rsidR="00137B1E" w:rsidRPr="008A5D17" w:rsidRDefault="00137B1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166" w:type="dxa"/>
            <w:shd w:val="clear" w:color="auto" w:fill="EFF9FF"/>
            <w:noWrap/>
            <w:vAlign w:val="center"/>
          </w:tcPr>
          <w:p w14:paraId="187FBF90" w14:textId="3E2E5136" w:rsidR="00137B1E" w:rsidRPr="008A5D17" w:rsidRDefault="00137B1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A01B7B" w:rsidRPr="008A5D17" w14:paraId="62D29919" w14:textId="77777777" w:rsidTr="001665BC">
        <w:trPr>
          <w:gridAfter w:val="1"/>
          <w:wAfter w:w="4320" w:type="dxa"/>
          <w:trHeight w:val="68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F447FC" w14:textId="77777777" w:rsidR="00A01B7B" w:rsidRPr="008A5D17" w:rsidRDefault="00A01B7B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18" w:space="0" w:color="70AFD9"/>
            </w:tcBorders>
            <w:vAlign w:val="center"/>
          </w:tcPr>
          <w:p w14:paraId="057A6132" w14:textId="77777777" w:rsidR="00A01B7B" w:rsidRPr="008A5D17" w:rsidRDefault="00A01B7B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6" w:anchor="urgent-care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6BA08938" w14:textId="3A979B18" w:rsidR="00A01B7B" w:rsidRDefault="00A01B7B" w:rsidP="00A01B7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40</w:t>
            </w:r>
            <w:r>
              <w:rPr>
                <w:rFonts w:ascii="Arial Narrow" w:hAnsi="Arial Narrow" w:cs="Arial"/>
                <w:sz w:val="24"/>
                <w:szCs w:val="24"/>
              </w:rPr>
              <w:t>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0D367C0E" w14:textId="08BD15FE" w:rsidR="00A01B7B" w:rsidRPr="008A5D17" w:rsidRDefault="00A01B7B" w:rsidP="00A01B7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61C7E88F" w14:textId="13748A62" w:rsidR="001E674C" w:rsidRDefault="001E674C" w:rsidP="001E67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Participating Network:</w:t>
            </w:r>
          </w:p>
          <w:p w14:paraId="317FE8D3" w14:textId="70EA2630" w:rsidR="001E674C" w:rsidRDefault="001E674C" w:rsidP="001E674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$40/visit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7BF68F9F" w14:textId="77777777" w:rsidR="001E674C" w:rsidRDefault="001E674C" w:rsidP="001E674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</w:p>
          <w:p w14:paraId="7876E419" w14:textId="78ED8DD7" w:rsidR="00A01B7B" w:rsidRPr="008A5D17" w:rsidRDefault="001E674C" w:rsidP="001E674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Out-of-Network: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A01B7B"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166" w:type="dxa"/>
            <w:tcBorders>
              <w:bottom w:val="single" w:sz="18" w:space="0" w:color="70AFD9"/>
            </w:tcBorders>
            <w:noWrap/>
            <w:vAlign w:val="center"/>
          </w:tcPr>
          <w:p w14:paraId="04198A12" w14:textId="5DAD4E7E" w:rsidR="00A01B7B" w:rsidRPr="008A5D17" w:rsidRDefault="00A01B7B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597793B9" w14:textId="77777777" w:rsidTr="009D2A8D">
        <w:trPr>
          <w:gridAfter w:val="1"/>
          <w:wAfter w:w="4320" w:type="dxa"/>
          <w:trHeight w:val="646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44835A4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If you have a hospital stay</w:t>
            </w:r>
          </w:p>
        </w:tc>
        <w:tc>
          <w:tcPr>
            <w:tcW w:w="2764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13E9B16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9D071E8" w14:textId="7EAFD368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CAEC618" w14:textId="3A4E48AC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67F26773" w14:textId="6846CD1E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 w:cs="Arial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Pr="009E41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E50EE" w:rsidRPr="008A5D17" w14:paraId="54C05F10" w14:textId="77777777" w:rsidTr="009D2A8D">
        <w:trPr>
          <w:gridAfter w:val="1"/>
          <w:wAfter w:w="4320" w:type="dxa"/>
          <w:trHeight w:val="699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5B6AFE17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6" w:space="0" w:color="70AFD9"/>
            </w:tcBorders>
            <w:vAlign w:val="center"/>
          </w:tcPr>
          <w:p w14:paraId="32A2A90C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253C1265" w14:textId="7F37E18B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C9A68CA" w14:textId="1DD4960C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bottom w:val="single" w:sz="6" w:space="0" w:color="70AFD9"/>
            </w:tcBorders>
            <w:noWrap/>
            <w:vAlign w:val="center"/>
          </w:tcPr>
          <w:p w14:paraId="1AB2B46C" w14:textId="7F8D0A45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388C62A0" w14:textId="77777777" w:rsidTr="009D2A8D">
        <w:trPr>
          <w:gridAfter w:val="1"/>
          <w:wAfter w:w="4320" w:type="dxa"/>
          <w:trHeight w:val="663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30BBBC1" w14:textId="77777777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764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42EDE3D" w14:textId="77777777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E20AABB" w14:textId="77777777" w:rsidR="001134F8" w:rsidRDefault="001134F8" w:rsidP="001134F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35109F34" w14:textId="66429555" w:rsidR="005E50EE" w:rsidRPr="008A5D17" w:rsidRDefault="001134F8" w:rsidP="001134F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CA262F8" w14:textId="77777777" w:rsidR="001134F8" w:rsidRDefault="001134F8" w:rsidP="001134F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59B86DF3" w14:textId="5CBB99F6" w:rsidR="005E50EE" w:rsidRPr="008A5D17" w:rsidRDefault="001134F8" w:rsidP="001134F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166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135ED7E0" w14:textId="1D41DBEE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 for partial hospitalization and intensive outpatient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</w:tr>
      <w:tr w:rsidR="005E50EE" w:rsidRPr="008A5D17" w14:paraId="1443EAA8" w14:textId="77777777" w:rsidTr="009D2A8D">
        <w:trPr>
          <w:gridAfter w:val="1"/>
          <w:wAfter w:w="4320" w:type="dxa"/>
          <w:trHeight w:val="703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CB05B14" w14:textId="77777777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6" w:space="0" w:color="70AFD9"/>
            </w:tcBorders>
            <w:vAlign w:val="center"/>
          </w:tcPr>
          <w:p w14:paraId="14A30EFF" w14:textId="77777777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4E830282" w14:textId="029EFE19" w:rsidR="005E50EE" w:rsidRPr="008A5D17" w:rsidRDefault="005E50EE" w:rsidP="005E50EE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13042612" w14:textId="2886C73F" w:rsidR="005E50EE" w:rsidRPr="008A5D17" w:rsidRDefault="005E50EE" w:rsidP="005E50EE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bottom w:val="single" w:sz="6" w:space="0" w:color="70AFD9"/>
            </w:tcBorders>
            <w:noWrap/>
            <w:vAlign w:val="center"/>
          </w:tcPr>
          <w:p w14:paraId="21354926" w14:textId="097731BA" w:rsidR="005E50EE" w:rsidRPr="008A5D17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 Residential treatment is covered.</w:t>
            </w:r>
          </w:p>
        </w:tc>
      </w:tr>
      <w:tr w:rsidR="005E50EE" w:rsidRPr="008A5D17" w14:paraId="539F2A0C" w14:textId="77777777" w:rsidTr="009D2A8D">
        <w:trPr>
          <w:gridAfter w:val="1"/>
          <w:wAfter w:w="4320" w:type="dxa"/>
          <w:trHeight w:val="938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C8DFD2F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764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E36B8DC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3EB3F26" w14:textId="77777777" w:rsidR="001134F8" w:rsidRDefault="001134F8" w:rsidP="001134F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545EA005" w14:textId="22E29443" w:rsidR="005E50EE" w:rsidRPr="008A5D17" w:rsidRDefault="001134F8" w:rsidP="001134F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B1192C0" w14:textId="77777777" w:rsidR="00D07273" w:rsidRDefault="00D07273" w:rsidP="00D07273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$25/visit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4D2DC053" w14:textId="1C37C3E4" w:rsidR="005E50EE" w:rsidRPr="008A5D17" w:rsidRDefault="00D07273" w:rsidP="00D07273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03F9D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D73E2F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16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F380831" w14:textId="337E777A" w:rsidR="005E50EE" w:rsidRPr="00511916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1916">
              <w:rPr>
                <w:rFonts w:ascii="Arial Narrow" w:hAnsi="Arial Narrow"/>
                <w:sz w:val="24"/>
                <w:szCs w:val="23"/>
              </w:rPr>
              <w:t>Maternity care may include tests and services described elsewhere in the SBC (i.e. ultrasound.)</w:t>
            </w:r>
          </w:p>
        </w:tc>
      </w:tr>
      <w:tr w:rsidR="005E50EE" w:rsidRPr="008A5D17" w14:paraId="78F2B0E6" w14:textId="77777777" w:rsidTr="009D2A8D">
        <w:trPr>
          <w:gridAfter w:val="1"/>
          <w:wAfter w:w="4320" w:type="dxa"/>
          <w:trHeight w:val="701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C1CFE14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F4C1870" w14:textId="77777777" w:rsidR="005E50EE" w:rsidRPr="008A5D17" w:rsidDel="00F70C0E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5524BFE" w14:textId="15BA41BD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13A17CF" w14:textId="2578AEE7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CB00D15" w14:textId="21DA9316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5E50EE" w:rsidRPr="008A5D17" w14:paraId="0BD31D8F" w14:textId="77777777" w:rsidTr="009D2A8D">
        <w:trPr>
          <w:gridAfter w:val="1"/>
          <w:wAfter w:w="4320" w:type="dxa"/>
          <w:trHeight w:val="1534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11795DD5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8117065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011BF7D" w14:textId="59496B30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3EBEE5C" w14:textId="70A1F31E" w:rsidR="005E50EE" w:rsidRPr="008A5D17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1D2411FF" w14:textId="5159B8B8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Hospital stays that extend beyond 48 hours for a normal vaginal delivery or beyond 96 hours for a cesarean section </w:t>
            </w:r>
            <w:r>
              <w:rPr>
                <w:rFonts w:ascii="Arial Narrow" w:hAnsi="Arial Narrow" w:cs="Arial"/>
                <w:sz w:val="24"/>
                <w:szCs w:val="24"/>
              </w:rPr>
              <w:t>must</w:t>
            </w: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 be preauthorized at the time your provid</w:t>
            </w:r>
            <w:r>
              <w:rPr>
                <w:rFonts w:ascii="Arial Narrow" w:hAnsi="Arial Narrow" w:cs="Arial"/>
                <w:sz w:val="24"/>
                <w:szCs w:val="24"/>
              </w:rPr>
              <w:t>er recommends the extended stay.</w:t>
            </w:r>
          </w:p>
        </w:tc>
      </w:tr>
      <w:tr w:rsidR="005E50EE" w:rsidRPr="008A5D17" w14:paraId="4D44473B" w14:textId="77777777" w:rsidTr="009D2A8D">
        <w:trPr>
          <w:gridAfter w:val="1"/>
          <w:wAfter w:w="4320" w:type="dxa"/>
          <w:trHeight w:val="811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D21BA16" w14:textId="77777777" w:rsidR="005E50EE" w:rsidRPr="009B7E0F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764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1ECAE3D" w14:textId="77777777" w:rsidR="005E50EE" w:rsidRPr="00003FF5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home-health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FE5489A" w14:textId="038D903F" w:rsidR="005E50EE" w:rsidRPr="00003FF5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A1F321C" w14:textId="68E37FF9" w:rsidR="005E50EE" w:rsidRPr="00E377B6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9D220E2" w14:textId="0458AFF3" w:rsidR="005E50EE" w:rsidRPr="00876B18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Limited to a 130-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visit calendar year maximum. </w:t>
            </w:r>
          </w:p>
        </w:tc>
      </w:tr>
      <w:tr w:rsidR="005E50EE" w:rsidRPr="008A5D17" w14:paraId="44150C69" w14:textId="77777777" w:rsidTr="009D2A8D">
        <w:trPr>
          <w:gridAfter w:val="1"/>
          <w:wAfter w:w="4320" w:type="dxa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4F6D8710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E3487B" w14:textId="77777777" w:rsidR="005E50EE" w:rsidRPr="00003FF5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re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5605E18" w14:textId="5962B8D8" w:rsidR="005E50EE" w:rsidRPr="00003FF5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D06762A" w14:textId="3B5A1FD2" w:rsidR="005E50EE" w:rsidRPr="00E377B6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7BF012FA" w14:textId="01D38BFD" w:rsidR="005E50EE" w:rsidRPr="00876B18" w:rsidRDefault="005E50EE" w:rsidP="00F034A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for inpatient </w:t>
            </w:r>
            <w:r>
              <w:rPr>
                <w:rFonts w:ascii="Arial Narrow" w:hAnsi="Arial Narrow" w:cs="Arial"/>
                <w:sz w:val="24"/>
                <w:szCs w:val="24"/>
              </w:rPr>
              <w:t>and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limited to </w:t>
            </w: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day</w:t>
            </w:r>
            <w:r w:rsidR="00B72D3C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per calendar year, with an additional </w:t>
            </w: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day</w:t>
            </w:r>
            <w:r w:rsidR="00B72D3C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fo</w:t>
            </w:r>
            <w:r w:rsidR="00F526B8">
              <w:rPr>
                <w:rFonts w:ascii="Arial Narrow" w:hAnsi="Arial Narrow" w:cs="Arial"/>
                <w:sz w:val="24"/>
                <w:szCs w:val="24"/>
              </w:rPr>
              <w:t>r the treatment of stroke, head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 or brain injury.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Swim therapy is covered.</w:t>
            </w:r>
          </w:p>
        </w:tc>
      </w:tr>
      <w:tr w:rsidR="00607A22" w:rsidRPr="008A5D17" w14:paraId="1623FCA0" w14:textId="77777777" w:rsidTr="009D2A8D">
        <w:trPr>
          <w:gridAfter w:val="1"/>
          <w:wAfter w:w="4320" w:type="dxa"/>
          <w:trHeight w:val="854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68A0144" w14:textId="77777777" w:rsidR="00607A22" w:rsidRPr="008A5D17" w:rsidRDefault="00607A22" w:rsidP="00607A2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75F87D7" w14:textId="77777777" w:rsidR="00607A22" w:rsidRPr="00003FF5" w:rsidRDefault="00607A22" w:rsidP="00607A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9" w:anchor="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6EAF995" w14:textId="0EB48261" w:rsidR="00607A22" w:rsidRPr="00003FF5" w:rsidRDefault="00607A22" w:rsidP="00607A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757EA1" w14:textId="4B89A916" w:rsidR="00607A22" w:rsidRPr="00E377B6" w:rsidRDefault="00607A22" w:rsidP="00607A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987B47D" w14:textId="3E3C714C" w:rsidR="00607A22" w:rsidRPr="00876B18" w:rsidRDefault="00607A22" w:rsidP="00607A22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Habilitation services, including neurodevelopmental therapy and rehabilitative therapies for the treatment of autism, are covered under the Outpatient Rehabilitation Services benefit.</w:t>
            </w:r>
          </w:p>
        </w:tc>
      </w:tr>
      <w:tr w:rsidR="005E50EE" w:rsidRPr="008A5D17" w14:paraId="3758C6DA" w14:textId="77777777" w:rsidTr="009D2A8D">
        <w:trPr>
          <w:gridAfter w:val="1"/>
          <w:wAfter w:w="4320" w:type="dxa"/>
          <w:trHeight w:val="839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D9F3819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0381D34" w14:textId="77777777" w:rsidR="005E50EE" w:rsidRPr="00003FF5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skilled-nursing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3C5331F" w14:textId="42C7D134" w:rsidR="005E50EE" w:rsidRPr="00003FF5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F47274C" w14:textId="06B18A8A" w:rsidR="005E50EE" w:rsidRPr="00E377B6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7BB4BD4" w14:textId="36F45232" w:rsidR="005E50EE" w:rsidRPr="00876B18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 xml:space="preserve">Preauthorization is </w:t>
            </w:r>
            <w:r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Limited to a 120-day calendar year maximum.</w:t>
            </w:r>
          </w:p>
        </w:tc>
      </w:tr>
      <w:tr w:rsidR="005E50EE" w:rsidRPr="008A5D17" w14:paraId="62EDB41B" w14:textId="77777777" w:rsidTr="009D2A8D">
        <w:trPr>
          <w:gridAfter w:val="1"/>
          <w:wAfter w:w="4320" w:type="dxa"/>
          <w:trHeight w:val="837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3D173EE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5597063" w14:textId="77777777" w:rsidR="005E50EE" w:rsidRPr="00003FF5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1" w:anchor="durable-medical-equipment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397AA2" w14:textId="376E45C3" w:rsidR="005E50EE" w:rsidRPr="00003FF5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224549" w14:textId="1C7717D8" w:rsidR="005E50EE" w:rsidRPr="00E377B6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0C8D058" w14:textId="1A13ABC5" w:rsidR="005E50EE" w:rsidRPr="00876B18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quired</w:t>
            </w:r>
            <w:r w:rsidRPr="008662D7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 DME over $2,000.</w:t>
            </w:r>
          </w:p>
        </w:tc>
      </w:tr>
      <w:tr w:rsidR="005E50EE" w:rsidRPr="008A5D17" w14:paraId="7F10A360" w14:textId="77777777" w:rsidTr="009D2A8D">
        <w:trPr>
          <w:gridAfter w:val="1"/>
          <w:wAfter w:w="4320" w:type="dxa"/>
          <w:trHeight w:val="803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54235EA0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BF212C3" w14:textId="77777777" w:rsidR="005E50EE" w:rsidRPr="00003FF5" w:rsidRDefault="005E50EE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2" w:anchor="hospice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0C6BF99" w14:textId="7FB15DF5" w:rsidR="005E50EE" w:rsidRPr="00003FF5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3B114B2" w14:textId="526E8573" w:rsidR="005E50EE" w:rsidRPr="00E377B6" w:rsidRDefault="005E50EE" w:rsidP="005E50E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8662D7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5B73A869" w14:textId="7B0D2BB3" w:rsidR="005E50EE" w:rsidRPr="00876B18" w:rsidRDefault="005E50EE" w:rsidP="005E50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2D7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quired. Respite care limited to 120 hours every 3 months.</w:t>
            </w:r>
          </w:p>
        </w:tc>
      </w:tr>
      <w:tr w:rsidR="005E50EE" w:rsidRPr="008A5D17" w14:paraId="1DB3C189" w14:textId="734C2083" w:rsidTr="009D2A8D">
        <w:trPr>
          <w:trHeight w:val="811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C5894E8" w14:textId="77777777" w:rsidR="005E50EE" w:rsidRPr="009B7E0F" w:rsidRDefault="005E50EE" w:rsidP="005E50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764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D556C03" w14:textId="77777777" w:rsidR="005E50EE" w:rsidRPr="008A5D17" w:rsidRDefault="005E50EE" w:rsidP="005E50EE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</w:tcPr>
          <w:p w14:paraId="6E5F37C6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</w:rPr>
            </w:pPr>
          </w:p>
          <w:p w14:paraId="5BA47DAE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</w:rPr>
            </w:pPr>
          </w:p>
          <w:p w14:paraId="3833D40C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</w:rPr>
            </w:pPr>
          </w:p>
          <w:p w14:paraId="11963F75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  <w:p w14:paraId="5438CFEB" w14:textId="7069912D" w:rsidR="000C4586" w:rsidRP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</w:tcPr>
          <w:p w14:paraId="240A9729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</w:rPr>
            </w:pPr>
          </w:p>
          <w:p w14:paraId="23BF13C9" w14:textId="6149D3BA" w:rsidR="000C4586" w:rsidRPr="000C458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</w:tc>
        <w:tc>
          <w:tcPr>
            <w:tcW w:w="416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</w:tcPr>
          <w:p w14:paraId="33A90626" w14:textId="77777777" w:rsidR="000C4586" w:rsidRDefault="000C4586" w:rsidP="005E50EE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6E430F6D" w14:textId="04906CC2" w:rsidR="000C4586" w:rsidRPr="00876B18" w:rsidRDefault="000C4586" w:rsidP="005E50E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Please contact vision administrator.</w:t>
            </w:r>
          </w:p>
        </w:tc>
        <w:tc>
          <w:tcPr>
            <w:tcW w:w="4320" w:type="dxa"/>
            <w:vAlign w:val="center"/>
          </w:tcPr>
          <w:p w14:paraId="4A882685" w14:textId="0B0929A2" w:rsidR="005E50EE" w:rsidRPr="008A5D17" w:rsidRDefault="005E50EE" w:rsidP="005E50EE">
            <w:pPr>
              <w:spacing w:after="0" w:line="240" w:lineRule="auto"/>
            </w:pPr>
          </w:p>
        </w:tc>
      </w:tr>
      <w:tr w:rsidR="000C4586" w:rsidRPr="008A5D17" w14:paraId="515B242D" w14:textId="61F26FC1" w:rsidTr="009D2A8D">
        <w:trPr>
          <w:trHeight w:val="751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4145ED8" w14:textId="77777777" w:rsidR="000C4586" w:rsidRPr="008A5D17" w:rsidRDefault="000C4586" w:rsidP="000C458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C872F2D" w14:textId="77777777" w:rsidR="000C4586" w:rsidRPr="008A5D17" w:rsidRDefault="000C4586" w:rsidP="000C4586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</w:tcPr>
          <w:p w14:paraId="6E9A0E81" w14:textId="77777777" w:rsidR="000C4586" w:rsidRPr="00AD3112" w:rsidRDefault="000C4586" w:rsidP="000C4586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</w:p>
          <w:p w14:paraId="2D94F92F" w14:textId="423461D5" w:rsidR="000C4586" w:rsidRPr="00E377B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</w:tcPr>
          <w:p w14:paraId="3B7300B3" w14:textId="77777777" w:rsidR="000C4586" w:rsidRPr="00AD3112" w:rsidRDefault="000C4586" w:rsidP="000C4586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  <w:p w14:paraId="71ACBEBF" w14:textId="15E2DE33" w:rsidR="000C4586" w:rsidRPr="00E377B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</w:tcPr>
          <w:p w14:paraId="0F902E40" w14:textId="77777777" w:rsidR="000C4586" w:rsidRDefault="000C4586" w:rsidP="000C4586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08AC3432" w14:textId="773D8E7C" w:rsidR="000C4586" w:rsidRPr="00876B18" w:rsidRDefault="000C4586" w:rsidP="000C45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Please contact vision administrator.</w:t>
            </w:r>
          </w:p>
        </w:tc>
        <w:tc>
          <w:tcPr>
            <w:tcW w:w="4320" w:type="dxa"/>
            <w:vAlign w:val="center"/>
          </w:tcPr>
          <w:p w14:paraId="2CB61834" w14:textId="7C537192" w:rsidR="000C4586" w:rsidRPr="008A5D17" w:rsidRDefault="000C4586" w:rsidP="000C4586">
            <w:pPr>
              <w:spacing w:after="0" w:line="240" w:lineRule="auto"/>
            </w:pPr>
          </w:p>
        </w:tc>
      </w:tr>
      <w:tr w:rsidR="000C4586" w:rsidRPr="008A5D17" w14:paraId="4AFFE558" w14:textId="72630A4F" w:rsidTr="009D2A8D">
        <w:trPr>
          <w:trHeight w:val="819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087AD29" w14:textId="77777777" w:rsidR="000C4586" w:rsidRPr="008A5D17" w:rsidRDefault="000C4586" w:rsidP="000C458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0ADD6D" w14:textId="77777777" w:rsidR="000C4586" w:rsidRPr="008A5D17" w:rsidRDefault="000C4586" w:rsidP="000C4586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</w:tcPr>
          <w:p w14:paraId="2EBF6093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</w:p>
          <w:p w14:paraId="2D3A34E6" w14:textId="2D18E2BE" w:rsidR="000C4586" w:rsidRPr="00E377B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</w:tcPr>
          <w:p w14:paraId="0A008F1F" w14:textId="77777777" w:rsidR="000C4586" w:rsidRDefault="000C4586" w:rsidP="000C4586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</w:p>
          <w:p w14:paraId="1DC92B2D" w14:textId="1F047B72" w:rsidR="000C4586" w:rsidRPr="00E377B6" w:rsidRDefault="000C4586" w:rsidP="000C45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Not covered</w:t>
            </w:r>
          </w:p>
        </w:tc>
        <w:tc>
          <w:tcPr>
            <w:tcW w:w="416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</w:tcPr>
          <w:p w14:paraId="385729C2" w14:textId="77777777" w:rsidR="000C4586" w:rsidRDefault="000C4586" w:rsidP="000C4586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19F79AF2" w14:textId="6C634B93" w:rsidR="000C4586" w:rsidRPr="00876B18" w:rsidRDefault="000C4586" w:rsidP="000C45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4164">
              <w:rPr>
                <w:rFonts w:ascii="Arial Narrow" w:hAnsi="Arial Narrow"/>
                <w:sz w:val="24"/>
              </w:rPr>
              <w:t>Please contact dental administrator</w:t>
            </w:r>
          </w:p>
        </w:tc>
        <w:tc>
          <w:tcPr>
            <w:tcW w:w="4320" w:type="dxa"/>
            <w:vAlign w:val="center"/>
          </w:tcPr>
          <w:p w14:paraId="5C8F6498" w14:textId="2877F089" w:rsidR="000C4586" w:rsidRPr="008A5D17" w:rsidRDefault="000C4586" w:rsidP="000C4586">
            <w:pPr>
              <w:spacing w:after="0" w:line="240" w:lineRule="auto"/>
            </w:pPr>
          </w:p>
        </w:tc>
      </w:tr>
    </w:tbl>
    <w:p w14:paraId="560E39FC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D34A4A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860"/>
        <w:gridCol w:w="6143"/>
      </w:tblGrid>
      <w:tr w:rsidR="00425368" w:rsidRPr="008A5D17" w14:paraId="2ABBA790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6D5FF9B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3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4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5E50EE" w:rsidRPr="008A5D17" w14:paraId="6F1BB267" w14:textId="77777777" w:rsidTr="002233B1">
        <w:trPr>
          <w:trHeight w:val="1753"/>
        </w:trPr>
        <w:tc>
          <w:tcPr>
            <w:tcW w:w="3685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4BA89E2E" w14:textId="77777777" w:rsidR="005E50EE" w:rsidRPr="000C0DD9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C0DD9">
              <w:rPr>
                <w:rFonts w:ascii="Arial Narrow" w:hAnsi="Arial Narrow" w:cs="Arial"/>
                <w:sz w:val="24"/>
                <w:szCs w:val="24"/>
              </w:rPr>
              <w:t>Bariatric surgery</w:t>
            </w:r>
          </w:p>
          <w:p w14:paraId="1EC9206E" w14:textId="77777777" w:rsidR="005E50EE" w:rsidRPr="00AB5068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B5068">
              <w:rPr>
                <w:rFonts w:ascii="Arial Narrow" w:hAnsi="Arial Narrow" w:cs="Arial"/>
                <w:sz w:val="24"/>
                <w:szCs w:val="24"/>
              </w:rPr>
              <w:t>Cosmetic surgery</w:t>
            </w:r>
          </w:p>
          <w:p w14:paraId="24EDEE02" w14:textId="77777777" w:rsidR="005E50EE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3498">
              <w:rPr>
                <w:rFonts w:ascii="Arial Narrow" w:hAnsi="Arial Narrow" w:cs="Arial"/>
                <w:sz w:val="24"/>
                <w:szCs w:val="24"/>
              </w:rPr>
              <w:t>Dental care (Adult)</w:t>
            </w:r>
          </w:p>
          <w:p w14:paraId="04A8788A" w14:textId="0DDD61FB" w:rsidR="005E50EE" w:rsidRPr="00A630B4" w:rsidRDefault="00A630B4" w:rsidP="00A630B4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3498">
              <w:rPr>
                <w:rFonts w:ascii="Arial Narrow" w:hAnsi="Arial Narrow" w:cs="Arial"/>
                <w:sz w:val="24"/>
                <w:szCs w:val="24"/>
              </w:rPr>
              <w:t>Infertility treatment</w:t>
            </w:r>
          </w:p>
        </w:tc>
        <w:tc>
          <w:tcPr>
            <w:tcW w:w="4860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02F5E186" w14:textId="77777777" w:rsidR="005E50EE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Long-term care</w:t>
            </w:r>
          </w:p>
          <w:p w14:paraId="2E16EA8E" w14:textId="77777777" w:rsidR="005E50EE" w:rsidRPr="00A630B4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0C0DD9">
              <w:rPr>
                <w:rFonts w:ascii="Arial Narrow" w:hAnsi="Arial Narrow" w:cs="Arial"/>
                <w:sz w:val="24"/>
                <w:szCs w:val="24"/>
              </w:rPr>
              <w:t>Non-emergency care when traveling outside the U.S.</w:t>
            </w:r>
          </w:p>
          <w:p w14:paraId="6C61D724" w14:textId="60888734" w:rsidR="00A630B4" w:rsidRPr="00A630B4" w:rsidRDefault="00A630B4" w:rsidP="00A630B4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C0DD9">
              <w:rPr>
                <w:rFonts w:ascii="Arial Narrow" w:hAnsi="Arial Narrow" w:cs="Arial"/>
                <w:sz w:val="24"/>
                <w:szCs w:val="24"/>
              </w:rPr>
              <w:t>Private-duty nursing</w:t>
            </w:r>
          </w:p>
        </w:tc>
        <w:tc>
          <w:tcPr>
            <w:tcW w:w="6143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00F778A2" w14:textId="67169FF1" w:rsidR="005E50EE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C0DD9">
              <w:rPr>
                <w:rFonts w:ascii="Arial Narrow" w:hAnsi="Arial Narrow" w:cs="Arial"/>
                <w:sz w:val="24"/>
                <w:szCs w:val="24"/>
              </w:rPr>
              <w:t>Routine eye care (Adult)</w:t>
            </w:r>
          </w:p>
          <w:p w14:paraId="30DB86B7" w14:textId="02AEE9FF" w:rsidR="005E50EE" w:rsidRPr="002C1FA7" w:rsidRDefault="00A630B4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Routine foot care (except if medically necessary</w:t>
            </w:r>
            <w:r w:rsidR="005E50EE" w:rsidRPr="00273498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2336244F" w14:textId="70CBE63B" w:rsidR="005E50EE" w:rsidRPr="00876B18" w:rsidRDefault="005E50EE" w:rsidP="005E50EE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Weight loss programs</w:t>
            </w:r>
          </w:p>
        </w:tc>
      </w:tr>
    </w:tbl>
    <w:p w14:paraId="1498131B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860"/>
        <w:gridCol w:w="6143"/>
      </w:tblGrid>
      <w:tr w:rsidR="00425368" w:rsidRPr="008A5D17" w14:paraId="0ADE113B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921A5B0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5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E50EE" w:rsidRPr="008A5D17" w14:paraId="730C6B55" w14:textId="77777777" w:rsidTr="00E2148D">
        <w:trPr>
          <w:trHeight w:val="453"/>
        </w:trPr>
        <w:tc>
          <w:tcPr>
            <w:tcW w:w="3685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0447B212" w14:textId="577808F1" w:rsidR="00607A22" w:rsidRPr="00641697" w:rsidRDefault="005E50EE" w:rsidP="0064169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3498">
              <w:rPr>
                <w:rFonts w:ascii="Arial Narrow" w:hAnsi="Arial Narrow" w:cs="Arial"/>
                <w:sz w:val="24"/>
                <w:szCs w:val="24"/>
              </w:rPr>
              <w:t>Acupuncture (</w:t>
            </w: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273498">
              <w:rPr>
                <w:rFonts w:ascii="Arial Narrow" w:hAnsi="Arial Narrow" w:cs="Arial"/>
                <w:sz w:val="24"/>
                <w:szCs w:val="24"/>
              </w:rPr>
              <w:t>-visit yearly limit)</w:t>
            </w:r>
          </w:p>
        </w:tc>
        <w:tc>
          <w:tcPr>
            <w:tcW w:w="4860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4D870167" w14:textId="021766B3" w:rsidR="00607A22" w:rsidRPr="00A630B4" w:rsidRDefault="00641697" w:rsidP="00A630B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3498">
              <w:rPr>
                <w:rFonts w:ascii="Arial Narrow" w:hAnsi="Arial Narrow" w:cs="Arial"/>
                <w:sz w:val="24"/>
                <w:szCs w:val="24"/>
              </w:rPr>
              <w:t>Chiropractic care</w:t>
            </w:r>
          </w:p>
        </w:tc>
        <w:tc>
          <w:tcPr>
            <w:tcW w:w="6143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4F4DB458" w14:textId="73B9E759" w:rsidR="005E50EE" w:rsidRPr="00C310AE" w:rsidRDefault="00A630B4" w:rsidP="008879C9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3498">
              <w:rPr>
                <w:rFonts w:ascii="Arial Narrow" w:hAnsi="Arial Narrow" w:cs="Arial"/>
                <w:sz w:val="24"/>
                <w:szCs w:val="24"/>
              </w:rPr>
              <w:t>Hearing aids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607A22">
              <w:rPr>
                <w:rFonts w:ascii="Arial Narrow" w:hAnsi="Arial Narrow" w:cs="Arial"/>
                <w:sz w:val="24"/>
                <w:szCs w:val="24"/>
              </w:rPr>
              <w:t>Limited to $3,000 per ear every 3 calendar years)</w:t>
            </w:r>
          </w:p>
        </w:tc>
      </w:tr>
    </w:tbl>
    <w:p w14:paraId="3E7E9424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4A56823" w14:textId="62FC85A8" w:rsidR="0029729D" w:rsidRPr="008A5D17" w:rsidRDefault="0029729D" w:rsidP="00AD3112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Your Rights to Continue Coverage: </w:t>
      </w:r>
      <w:r w:rsidR="00AD3112" w:rsidRPr="008A5D17">
        <w:rPr>
          <w:rFonts w:ascii="Arial Narrow" w:hAnsi="Arial Narrow" w:cs="AJensonPro-Regular"/>
          <w:color w:val="000000"/>
          <w:sz w:val="24"/>
          <w:szCs w:val="24"/>
        </w:rPr>
        <w:t>There are agencies that can help if you want to continue your coverage after it ends. The contact inf</w:t>
      </w:r>
      <w:r w:rsidR="00AD3112">
        <w:rPr>
          <w:rFonts w:ascii="Arial Narrow" w:hAnsi="Arial Narrow" w:cs="AJensonPro-Regular"/>
          <w:color w:val="000000"/>
          <w:sz w:val="24"/>
          <w:szCs w:val="24"/>
        </w:rPr>
        <w:t xml:space="preserve">ormation for those agencies is: </w:t>
      </w:r>
      <w:r w:rsidR="00602E07">
        <w:rPr>
          <w:rFonts w:ascii="Arial Narrow" w:hAnsi="Arial Narrow" w:cs="AJensonPro-Regular"/>
          <w:color w:val="000000"/>
          <w:sz w:val="24"/>
          <w:szCs w:val="24"/>
        </w:rPr>
        <w:t xml:space="preserve">WEX, </w:t>
      </w:r>
      <w:r w:rsidR="0085072D">
        <w:rPr>
          <w:rFonts w:ascii="Arial Narrow" w:hAnsi="Arial Narrow" w:cs="AJensonPro-Regular"/>
          <w:color w:val="000000"/>
          <w:sz w:val="24"/>
          <w:szCs w:val="24"/>
        </w:rPr>
        <w:t>1-</w:t>
      </w:r>
      <w:r w:rsidR="00602E07" w:rsidRPr="004F3FFE">
        <w:rPr>
          <w:rFonts w:ascii="Arial Narrow" w:hAnsi="Arial Narrow" w:cs="AJensonPro-Regular"/>
          <w:color w:val="000000"/>
          <w:sz w:val="24"/>
          <w:szCs w:val="24"/>
        </w:rPr>
        <w:t>8</w:t>
      </w:r>
      <w:r w:rsidR="00602E07">
        <w:rPr>
          <w:rFonts w:ascii="Arial Narrow" w:hAnsi="Arial Narrow" w:cs="AJensonPro-Regular"/>
          <w:color w:val="000000"/>
          <w:sz w:val="24"/>
          <w:szCs w:val="24"/>
        </w:rPr>
        <w:t>66</w:t>
      </w:r>
      <w:r w:rsidR="0085072D">
        <w:rPr>
          <w:rFonts w:ascii="Arial Narrow" w:hAnsi="Arial Narrow" w:cs="AJensonPro-Regular"/>
          <w:color w:val="000000"/>
          <w:sz w:val="24"/>
          <w:szCs w:val="24"/>
        </w:rPr>
        <w:t>-</w:t>
      </w:r>
      <w:r w:rsidR="00602E07">
        <w:rPr>
          <w:rFonts w:ascii="Arial Narrow" w:hAnsi="Arial Narrow" w:cs="AJensonPro-Regular"/>
          <w:color w:val="000000"/>
          <w:sz w:val="24"/>
          <w:szCs w:val="24"/>
        </w:rPr>
        <w:t>451</w:t>
      </w:r>
      <w:r w:rsidR="00602E07" w:rsidRPr="004F3FFE">
        <w:rPr>
          <w:rFonts w:ascii="Arial Narrow" w:hAnsi="Arial Narrow" w:cs="AJensonPro-Regular"/>
          <w:color w:val="000000"/>
          <w:sz w:val="24"/>
          <w:szCs w:val="24"/>
        </w:rPr>
        <w:t>-</w:t>
      </w:r>
      <w:r w:rsidR="00602E07">
        <w:rPr>
          <w:rFonts w:ascii="Arial Narrow" w:hAnsi="Arial Narrow" w:cs="AJensonPro-Regular"/>
          <w:color w:val="000000"/>
          <w:sz w:val="24"/>
          <w:szCs w:val="24"/>
        </w:rPr>
        <w:t>3399</w:t>
      </w:r>
      <w:r w:rsidR="00AD3112" w:rsidRPr="004F3FFE">
        <w:rPr>
          <w:rFonts w:ascii="Arial Narrow" w:hAnsi="Arial Narrow" w:cs="AJensonPro-Regular"/>
          <w:color w:val="000000"/>
          <w:sz w:val="24"/>
          <w:szCs w:val="24"/>
        </w:rPr>
        <w:t>,</w:t>
      </w:r>
      <w:r w:rsidR="00AD3112">
        <w:rPr>
          <w:rFonts w:ascii="Arial Narrow" w:hAnsi="Arial Narrow" w:cs="AJensonPro-Regular"/>
          <w:color w:val="000000"/>
          <w:sz w:val="24"/>
          <w:szCs w:val="24"/>
        </w:rPr>
        <w:t xml:space="preserve"> and</w:t>
      </w:r>
      <w:r w:rsidR="00AD3112" w:rsidRPr="003C0912">
        <w:rPr>
          <w:rFonts w:ascii="Arial Narrow" w:hAnsi="Arial Narrow" w:cs="AJensonPro-Regular"/>
          <w:color w:val="000000"/>
          <w:sz w:val="28"/>
          <w:szCs w:val="24"/>
        </w:rPr>
        <w:t xml:space="preserve"> </w:t>
      </w:r>
      <w:r w:rsidR="00AD3112" w:rsidRPr="003C0912">
        <w:rPr>
          <w:rFonts w:ascii="Arial Narrow" w:hAnsi="Arial Narrow"/>
          <w:sz w:val="24"/>
          <w:szCs w:val="23"/>
        </w:rPr>
        <w:t xml:space="preserve">the Department of Labor’s Employee Benefits Security Administration at 1-866-444-EBSA (3272) or </w:t>
      </w:r>
      <w:hyperlink r:id="rId56" w:history="1">
        <w:r w:rsidR="00AD3112" w:rsidRPr="00122E8D">
          <w:rPr>
            <w:rStyle w:val="Hyperlink"/>
            <w:rFonts w:ascii="Arial Narrow" w:hAnsi="Arial Narrow"/>
            <w:sz w:val="24"/>
            <w:szCs w:val="23"/>
          </w:rPr>
          <w:t>www.dol.gov/ebsa/healthreform</w:t>
        </w:r>
      </w:hyperlink>
      <w:r w:rsidR="00AD3112">
        <w:rPr>
          <w:rFonts w:ascii="Arial Narrow" w:hAnsi="Arial Narrow"/>
          <w:sz w:val="24"/>
          <w:szCs w:val="23"/>
          <w:u w:val="single"/>
        </w:rPr>
        <w:t xml:space="preserve"> </w:t>
      </w:r>
      <w:r w:rsidR="00AD3112" w:rsidRPr="004D0448">
        <w:rPr>
          <w:rFonts w:ascii="Arial Narrow" w:hAnsi="Arial Narrow"/>
          <w:sz w:val="24"/>
          <w:szCs w:val="23"/>
        </w:rPr>
        <w:t xml:space="preserve">. </w:t>
      </w:r>
      <w:r w:rsidR="00AD3112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AD3112">
        <w:rPr>
          <w:rFonts w:ascii="Arial Narrow" w:hAnsi="Arial Narrow" w:cs="AJensonPro-Regular"/>
          <w:bCs/>
          <w:color w:val="000000"/>
          <w:sz w:val="24"/>
          <w:szCs w:val="24"/>
        </w:rPr>
        <w:t>options may be</w:t>
      </w:r>
      <w:r w:rsidR="00AD3112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available to you too, including buying individual insurance coverage through the Health Insurance </w:t>
      </w:r>
      <w:hyperlink r:id="rId57" w:anchor="marketplace" w:history="1">
        <w:r w:rsidR="00AD3112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112" w:rsidRPr="008A5D1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112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58" w:anchor="marketplace" w:history="1">
        <w:r w:rsidR="00AD3112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112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59" w:history="1">
        <w:r w:rsidR="00AD3112" w:rsidRPr="008A5D1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112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</w:p>
    <w:p w14:paraId="7898D9F5" w14:textId="77777777" w:rsidR="0029729D" w:rsidRPr="008A5D17" w:rsidRDefault="0029729D" w:rsidP="0029729D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1AEE84A4" w14:textId="77777777" w:rsidR="0029729D" w:rsidRPr="008A5D17" w:rsidRDefault="0029729D" w:rsidP="0029729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Your Grievance and Appeals Rights: </w:t>
      </w:r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60" w:anchor="plan" w:history="1">
        <w:r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61" w:anchor="claim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62" w:anchor="grievance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3" w:anchor="appeal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</w:t>
      </w:r>
      <w:r w:rsidRPr="00EF3ACC">
        <w:rPr>
          <w:rFonts w:ascii="Arial Narrow" w:hAnsi="Arial Narrow" w:cs="AJensonPro-Bold"/>
          <w:bCs/>
          <w:color w:val="000000"/>
          <w:sz w:val="24"/>
          <w:szCs w:val="24"/>
        </w:rPr>
        <w:t>explanation of benefits</w:t>
      </w:r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you will receive for that medical </w:t>
      </w:r>
      <w:hyperlink r:id="rId64" w:anchor="claim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5" w:anchor="plan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6" w:anchor="claim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7" w:anchor="appeal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68" w:anchor="grievance" w:history="1">
        <w:r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69" w:anchor="plan" w:history="1">
        <w:r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this notice, or assistance, </w:t>
      </w:r>
      <w:r w:rsidRPr="003C0912">
        <w:rPr>
          <w:rFonts w:ascii="Arial Narrow" w:hAnsi="Arial Narrow" w:cs="AJensonPro-Bold"/>
          <w:bCs/>
          <w:color w:val="000000"/>
          <w:sz w:val="24"/>
          <w:szCs w:val="24"/>
        </w:rPr>
        <w:t>contact: 1-</w:t>
      </w:r>
      <w:r w:rsidRPr="00EB25B0">
        <w:rPr>
          <w:rFonts w:ascii="Arial Narrow" w:hAnsi="Arial Narrow" w:cs="AJensonPro-Regular"/>
          <w:sz w:val="24"/>
        </w:rPr>
        <w:t>866-738-3924</w:t>
      </w:r>
      <w:r w:rsidRPr="003C0912">
        <w:rPr>
          <w:rFonts w:ascii="Arial Narrow" w:hAnsi="Arial Narrow" w:cs="AJensonPro-Bold"/>
          <w:bCs/>
          <w:color w:val="000000"/>
          <w:sz w:val="24"/>
          <w:szCs w:val="24"/>
        </w:rPr>
        <w:t xml:space="preserve">, and </w:t>
      </w:r>
      <w:r w:rsidRPr="003C0912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70" w:history="1">
        <w:r w:rsidRPr="00122E8D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Pr="003C0912">
        <w:rPr>
          <w:rFonts w:ascii="Arial Narrow" w:hAnsi="Arial Narrow"/>
          <w:sz w:val="24"/>
          <w:szCs w:val="24"/>
        </w:rPr>
        <w:t xml:space="preserve">. </w:t>
      </w:r>
    </w:p>
    <w:p w14:paraId="4B634C23" w14:textId="77777777" w:rsidR="0029729D" w:rsidRPr="008A5D17" w:rsidRDefault="0029729D" w:rsidP="0029729D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3B6CBC46" w14:textId="77777777" w:rsidR="0029729D" w:rsidRDefault="0029729D" w:rsidP="0029729D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557F8FF0" w14:textId="77777777" w:rsidR="0029729D" w:rsidRDefault="0029729D" w:rsidP="0029729D">
      <w:pPr>
        <w:pStyle w:val="BodyText"/>
      </w:pPr>
      <w:hyperlink r:id="rId71" w:anchor="minimum-essential-coverage" w:history="1">
        <w:r>
          <w:rPr>
            <w:rStyle w:val="Hyperlink"/>
          </w:rPr>
          <w:t xml:space="preserve">Minimum Essential Coverage </w:t>
        </w:r>
      </w:hyperlink>
      <w:r>
        <w:t xml:space="preserve">generally includes </w:t>
      </w:r>
      <w:hyperlink r:id="rId72" w:anchor="plan" w:history="1">
        <w:r>
          <w:rPr>
            <w:rStyle w:val="Hyperlink"/>
          </w:rPr>
          <w:t>plans</w:t>
        </w:r>
      </w:hyperlink>
      <w:r>
        <w:t xml:space="preserve">, </w:t>
      </w:r>
      <w:hyperlink r:id="rId73" w:anchor="health-insurance" w:history="1">
        <w:r>
          <w:rPr>
            <w:rStyle w:val="Hyperlink"/>
          </w:rPr>
          <w:t>health insurance</w:t>
        </w:r>
      </w:hyperlink>
      <w:r>
        <w:t xml:space="preserve"> available through the </w:t>
      </w:r>
      <w:hyperlink r:id="rId74" w:anchor="marketplace" w:history="1">
        <w:r>
          <w:rPr>
            <w:rStyle w:val="Hyperlink"/>
          </w:rPr>
          <w:t>Marketplace</w:t>
        </w:r>
      </w:hyperlink>
      <w:r>
        <w:t xml:space="preserve"> or other individual market policies, Medicare, Medicaid, CHIP, TRICARE, and certain other coverage. If you are eligible for certain types of </w:t>
      </w:r>
      <w:hyperlink r:id="rId75" w:anchor="minimum-essential-coverage" w:history="1">
        <w:r>
          <w:rPr>
            <w:rStyle w:val="Hyperlink"/>
          </w:rPr>
          <w:t>Minimum Essential Coverage,</w:t>
        </w:r>
      </w:hyperlink>
      <w:r>
        <w:t xml:space="preserve"> you may not be eligible for the </w:t>
      </w:r>
      <w:hyperlink r:id="rId76" w:anchor="premium-tax-credits" w:history="1">
        <w:r>
          <w:rPr>
            <w:rStyle w:val="Hyperlink"/>
          </w:rPr>
          <w:t>premium tax credit</w:t>
        </w:r>
      </w:hyperlink>
      <w:r>
        <w:t>.</w:t>
      </w:r>
    </w:p>
    <w:p w14:paraId="19C1C11B" w14:textId="77777777" w:rsidR="0029729D" w:rsidRPr="005F4812" w:rsidRDefault="0029729D" w:rsidP="0029729D">
      <w:pPr>
        <w:pStyle w:val="NoSpacing"/>
        <w:rPr>
          <w:rFonts w:ascii="Arial Narrow" w:hAnsi="Arial Narrow" w:cs="Arial"/>
          <w:b/>
          <w:color w:val="0070C0"/>
          <w:sz w:val="20"/>
          <w:szCs w:val="20"/>
        </w:rPr>
      </w:pPr>
    </w:p>
    <w:p w14:paraId="3919F742" w14:textId="4F1D4586" w:rsidR="0029729D" w:rsidRDefault="0029729D" w:rsidP="0029729D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  <w:r w:rsidRPr="008A5D17">
        <w:rPr>
          <w:rFonts w:ascii="Arial Narrow" w:hAnsi="Arial Narrow" w:cs="Arial"/>
          <w:b/>
          <w:color w:val="0070C0"/>
          <w:sz w:val="24"/>
          <w:szCs w:val="24"/>
        </w:rPr>
        <w:t xml:space="preserve"> </w:t>
      </w:r>
    </w:p>
    <w:p w14:paraId="342F7FA3" w14:textId="77777777" w:rsidR="0029729D" w:rsidRPr="00D7760A" w:rsidRDefault="0029729D" w:rsidP="0029729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77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78" w:anchor="minimum-value-standard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79" w:anchor="premium-tax-credits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80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81" w:anchor="marketplace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>
        <w:rPr>
          <w:rFonts w:ascii="Arial Narrow" w:hAnsi="Arial Narrow" w:cs="Arial"/>
          <w:bCs/>
          <w:sz w:val="24"/>
          <w:szCs w:val="24"/>
        </w:rPr>
        <w:t>.</w:t>
      </w:r>
    </w:p>
    <w:p w14:paraId="1D404FD5" w14:textId="77777777" w:rsidR="0029729D" w:rsidRPr="005F4812" w:rsidRDefault="0029729D" w:rsidP="0029729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0"/>
          <w:szCs w:val="20"/>
        </w:rPr>
      </w:pPr>
    </w:p>
    <w:p w14:paraId="47435A06" w14:textId="77777777" w:rsidR="0029729D" w:rsidRPr="008A5D17" w:rsidRDefault="0029729D" w:rsidP="0029729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7DE16221" w14:textId="77777777" w:rsidR="0029729D" w:rsidRPr="008A5D17" w:rsidRDefault="0029729D" w:rsidP="0029729D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[Spanish (Español): Para obtener asistencia en Español, llam</w:t>
      </w:r>
      <w:r>
        <w:rPr>
          <w:rFonts w:ascii="Arial Narrow" w:hAnsi="Arial Narrow"/>
        </w:rPr>
        <w:t xml:space="preserve">e al </w:t>
      </w:r>
      <w:r>
        <w:rPr>
          <w:rFonts w:ascii="Arial Narrow" w:hAnsi="Arial Narrow" w:cs="AJensonPro-Regular"/>
        </w:rPr>
        <w:t>1-866-738-3924</w:t>
      </w:r>
      <w:r>
        <w:rPr>
          <w:rFonts w:ascii="Arial Narrow" w:hAnsi="Arial Narrow"/>
        </w:rPr>
        <w:t>.]</w:t>
      </w:r>
    </w:p>
    <w:p w14:paraId="4A7E96E8" w14:textId="77777777" w:rsidR="0029729D" w:rsidRPr="008A5D17" w:rsidRDefault="0029729D" w:rsidP="0029729D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[Tagalog (Tagalog): Kung kailangan ninyo ang tulong sa Tagalog tumawa</w:t>
      </w:r>
      <w:r>
        <w:rPr>
          <w:rFonts w:ascii="Arial Narrow" w:hAnsi="Arial Narrow"/>
        </w:rPr>
        <w:t xml:space="preserve">g sa </w:t>
      </w:r>
      <w:r>
        <w:rPr>
          <w:rFonts w:ascii="Arial Narrow" w:hAnsi="Arial Narrow" w:cs="AJensonPro-Regular"/>
        </w:rPr>
        <w:t>1-866-738-3924</w:t>
      </w:r>
      <w:r>
        <w:rPr>
          <w:rFonts w:ascii="Arial Narrow" w:hAnsi="Arial Narrow"/>
        </w:rPr>
        <w:t>.</w:t>
      </w:r>
      <w:r w:rsidRPr="008A5D17">
        <w:rPr>
          <w:rFonts w:ascii="Arial Narrow" w:hAnsi="Arial Narrow"/>
        </w:rPr>
        <w:t>]</w:t>
      </w:r>
    </w:p>
    <w:p w14:paraId="75701320" w14:textId="77777777" w:rsidR="0029729D" w:rsidRPr="008A5D17" w:rsidRDefault="0029729D" w:rsidP="0029729D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8A5D17">
        <w:rPr>
          <w:rFonts w:ascii="Arial Narrow" w:eastAsia="MS Mincho" w:hAnsi="Arial Narrow"/>
        </w:rPr>
        <w:t xml:space="preserve">): </w:t>
      </w:r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r>
        <w:rPr>
          <w:rFonts w:ascii="Arial Narrow" w:hAnsi="Arial Narrow" w:cs="AJensonPro-Regular"/>
        </w:rPr>
        <w:t>1-866-738-3924</w:t>
      </w:r>
      <w:r>
        <w:rPr>
          <w:rFonts w:ascii="Arial Narrow" w:eastAsia="Arial Unicode MS" w:hAnsi="Arial Narrow"/>
        </w:rPr>
        <w:t>.</w:t>
      </w:r>
      <w:r w:rsidRPr="008A5D17">
        <w:rPr>
          <w:rFonts w:ascii="Arial Narrow" w:eastAsia="Arial Unicode MS" w:hAnsi="Arial Narrow"/>
        </w:rPr>
        <w:t>]</w:t>
      </w:r>
    </w:p>
    <w:p w14:paraId="679AB273" w14:textId="77777777" w:rsidR="0029729D" w:rsidRDefault="0029729D" w:rsidP="0029729D">
      <w:pPr>
        <w:spacing w:after="0" w:line="240" w:lineRule="auto"/>
        <w:rPr>
          <w:rFonts w:ascii="Arial Narrow" w:eastAsia="Arial Unicode MS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 xml:space="preserve">[Navajo (Dine): Dinek'ehgo shika at'ohwol ninisingo, kwiijigo holne' </w:t>
      </w:r>
      <w:r>
        <w:rPr>
          <w:rFonts w:ascii="Arial Narrow" w:hAnsi="Arial Narrow" w:cs="AJensonPro-Regular"/>
          <w:color w:val="000000"/>
          <w:sz w:val="24"/>
          <w:szCs w:val="24"/>
        </w:rPr>
        <w:t>1</w:t>
      </w:r>
      <w:r w:rsidRPr="005648D0">
        <w:rPr>
          <w:rFonts w:ascii="Arial Narrow" w:hAnsi="Arial Narrow" w:cs="AJensonPro-Regular"/>
          <w:color w:val="000000"/>
          <w:sz w:val="24"/>
          <w:szCs w:val="24"/>
        </w:rPr>
        <w:t>-</w:t>
      </w:r>
      <w:r w:rsidRPr="005648D0">
        <w:rPr>
          <w:rFonts w:ascii="Arial Narrow" w:hAnsi="Arial Narrow" w:cs="AJensonPro-Regular"/>
          <w:sz w:val="24"/>
        </w:rPr>
        <w:t>866-738-3924</w:t>
      </w:r>
      <w:r w:rsidRPr="008A5D17">
        <w:rPr>
          <w:rFonts w:ascii="Arial Narrow" w:eastAsia="Arial Unicode MS" w:hAnsi="Arial Narrow"/>
          <w:sz w:val="24"/>
          <w:szCs w:val="24"/>
        </w:rPr>
        <w:t>.]</w:t>
      </w:r>
    </w:p>
    <w:p w14:paraId="34BCE17C" w14:textId="77777777" w:rsidR="0029729D" w:rsidRPr="008A5D17" w:rsidRDefault="0029729D" w:rsidP="0029729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23279D" w14:textId="77777777" w:rsidR="0029729D" w:rsidRPr="008A5D17" w:rsidRDefault="0029729D" w:rsidP="002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i/>
          <w:color w:val="0775A8"/>
          <w:sz w:val="24"/>
          <w:szCs w:val="24"/>
        </w:rPr>
        <w:t>To see examples of how this plan might cover costs for a sample medical situation, see the next section.</w:t>
      </w:r>
    </w:p>
    <w:p w14:paraId="48948BA0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footerReference w:type="default" r:id="rId82"/>
          <w:headerReference w:type="first" r:id="rId83"/>
          <w:footerReference w:type="first" r:id="rId84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05BD58F6" w14:textId="06DB8B07" w:rsidR="004C287D" w:rsidRPr="008A5D17" w:rsidRDefault="002210FC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85"/>
          <w:footerReference w:type="default" r:id="rId86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F98DC97" wp14:editId="1B938ED7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D17">
        <w:rPr>
          <w:rFonts w:ascii="Arial Narrow" w:hAnsi="Arial Narrow" w:cs="HelveticaNeue-Bold"/>
          <w:b/>
          <w:bCs/>
          <w:noProof/>
          <w:color w:val="0080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533E4F" wp14:editId="4205AFC8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141460" cy="1108075"/>
                <wp:effectExtent l="11430" t="6350" r="10160" b="952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1080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80C9" w14:textId="77777777" w:rsidR="00297678" w:rsidRPr="00F37831" w:rsidRDefault="00297678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39E364DA" w14:textId="77777777" w:rsidR="00297678" w:rsidRDefault="00297678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3A0E41F" w14:textId="77777777" w:rsidR="00297678" w:rsidRPr="006D3E86" w:rsidRDefault="00297678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3E4F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.9pt;margin-top:-7.35pt;width:719.8pt;height:8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" fillcolor="#eff9ff" strokecolor="#70afd9">
                <v:textbox>
                  <w:txbxContent>
                    <w:p w14:paraId="2D1280C9" w14:textId="77777777" w:rsidR="00297678" w:rsidRPr="00F37831" w:rsidRDefault="00297678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39E364DA" w14:textId="77777777" w:rsidR="00297678" w:rsidRDefault="00297678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3A0E41F" w14:textId="77777777" w:rsidR="00297678" w:rsidRPr="006D3E86" w:rsidRDefault="00297678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8A320C" wp14:editId="37C6BB0D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12065" r="6985" b="1079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D1C3" w14:textId="77777777" w:rsidR="00297678" w:rsidRPr="008A5D17" w:rsidRDefault="00297678" w:rsidP="003132C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320C" id="Text Box 57" o:spid="_x0000_s1027" type="#_x0000_t202" style="position:absolute;margin-left:-16.35pt;margin-top:-24.15pt;width:354.8pt;height: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htFQ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" strokecolor="white">
                <v:textbox>
                  <w:txbxContent>
                    <w:p w14:paraId="2AC6D1C3" w14:textId="77777777" w:rsidR="00297678" w:rsidRPr="008A5D17" w:rsidRDefault="00297678" w:rsidP="003132C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4C0A950E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4D05230F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591EE2A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10E9B8D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166102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387DEB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E783E9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2606098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50A8AF1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725151B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4B9470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2E5C3B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391E880" w14:textId="7EE64B67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AEA591" wp14:editId="10E6BCD1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9525" r="6350" b="825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A0A9" w14:textId="77777777" w:rsidR="00297678" w:rsidRPr="008A5D17" w:rsidRDefault="00297678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60E42C7D" w14:textId="77777777" w:rsidR="00297678" w:rsidRPr="006D3E86" w:rsidRDefault="00297678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A591" id="Text Box 61" o:spid="_x0000_s1028" type="#_x0000_t202" style="position:absolute;left:0;text-align:left;margin-left:.9pt;margin-top:.55pt;width:233.35pt;height:5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" fillcolor="#0775a8" strokecolor="#70afd9">
                <v:textbox inset=",2.16pt,,2.16pt">
                  <w:txbxContent>
                    <w:p w14:paraId="0094A0A9" w14:textId="77777777" w:rsidR="00297678" w:rsidRPr="008A5D17" w:rsidRDefault="00297678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60E42C7D" w14:textId="77777777" w:rsidR="00297678" w:rsidRPr="006D3E86" w:rsidRDefault="00297678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126FC9" wp14:editId="586CAE5C">
                <wp:simplePos x="0" y="0"/>
                <wp:positionH relativeFrom="column">
                  <wp:posOffset>584835</wp:posOffset>
                </wp:positionH>
                <wp:positionV relativeFrom="paragraph">
                  <wp:posOffset>-1282065</wp:posOffset>
                </wp:positionV>
                <wp:extent cx="8455025" cy="1117600"/>
                <wp:effectExtent l="3810" t="0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BC63B" w14:textId="77777777" w:rsidR="00297678" w:rsidRPr="008A5D17" w:rsidRDefault="00297678" w:rsidP="004C287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87" w:anchor="plan" w:history="1">
                              <w:r w:rsidRPr="00482E06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hyperlink r:id="rId88" w:anchor="provider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providers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hyperlink r:id="rId89" w:anchor="cost-sharing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cost sharing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hyperlink r:id="rId90" w:anchor="deductible" w:history="1">
                              <w:r w:rsidRPr="000151A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deductibles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91" w:anchor="copayment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copayments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hyperlink r:id="rId92" w:anchor="coinsurance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coinsurance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hyperlink r:id="rId93" w:anchor="excluded-services" w:history="1">
                              <w:r w:rsidRPr="00C16398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excluded services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hyperlink r:id="rId94" w:anchor="plan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hyperlink r:id="rId95" w:anchor="plan" w:history="1">
                              <w:r w:rsidRPr="00BB28C7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6FC9" id="Text Box 66" o:spid="_x0000_s1029" type="#_x0000_t202" style="position:absolute;left:0;text-align:left;margin-left:46.05pt;margin-top:-100.95pt;width:665.75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GS5gEAAKk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" filled="f" stroked="f">
                <v:textbox>
                  <w:txbxContent>
                    <w:p w14:paraId="03ABC63B" w14:textId="77777777" w:rsidR="00297678" w:rsidRPr="008A5D17" w:rsidRDefault="00297678" w:rsidP="004C287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96" w:anchor="plan" w:history="1">
                        <w:r w:rsidRPr="00482E06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hyperlink r:id="rId97" w:anchor="provider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providers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hyperlink r:id="rId98" w:anchor="cost-sharing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cost sharing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amounts (</w:t>
                      </w:r>
                      <w:hyperlink r:id="rId99" w:anchor="deductible" w:history="1">
                        <w:r w:rsidRPr="000151A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deductibles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hyperlink r:id="rId100" w:anchor="copayment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copayments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and </w:t>
                      </w:r>
                      <w:hyperlink r:id="rId101" w:anchor="coinsurance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coinsurance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) and </w:t>
                      </w:r>
                      <w:hyperlink r:id="rId102" w:anchor="excluded-services" w:history="1">
                        <w:r w:rsidRPr="00C16398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excluded services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under the </w:t>
                      </w:r>
                      <w:hyperlink r:id="rId103" w:anchor="plan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hyperlink r:id="rId104" w:anchor="plan" w:history="1">
                        <w:r w:rsidRPr="00BB28C7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F911FA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4D777F5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C5CFF3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16B92181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70EB0F8B" w14:textId="6A506116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5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06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5E50EE">
        <w:rPr>
          <w:rFonts w:ascii="Arial Narrow" w:hAnsi="Arial Narrow" w:cs="Arial"/>
          <w:b/>
          <w:sz w:val="24"/>
          <w:szCs w:val="24"/>
        </w:rPr>
        <w:t>1,</w:t>
      </w:r>
      <w:r w:rsidR="00EC354F">
        <w:rPr>
          <w:rFonts w:ascii="Arial Narrow" w:hAnsi="Arial Narrow" w:cs="Arial"/>
          <w:b/>
          <w:sz w:val="24"/>
          <w:szCs w:val="24"/>
        </w:rPr>
        <w:t>00</w:t>
      </w:r>
      <w:r w:rsidR="00F94044">
        <w:rPr>
          <w:rFonts w:ascii="Arial Narrow" w:hAnsi="Arial Narrow" w:cs="Arial"/>
          <w:b/>
          <w:sz w:val="24"/>
          <w:szCs w:val="24"/>
        </w:rPr>
        <w:t>0</w:t>
      </w:r>
    </w:p>
    <w:p w14:paraId="04C03785" w14:textId="5AE0CB34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07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$40</w:t>
      </w:r>
    </w:p>
    <w:p w14:paraId="5D1E8BB5" w14:textId="724278F2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-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>20</w:t>
      </w:r>
      <w:r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77E286E7" w14:textId="73CE4869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5E50EE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485E3830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619E756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170B0D2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prenatal care)</w:t>
      </w:r>
    </w:p>
    <w:p w14:paraId="1E05042A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417D750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Facility Services</w:t>
      </w:r>
    </w:p>
    <w:p w14:paraId="050083F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7FD3411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visit </w:t>
      </w:r>
      <w:r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66750F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3FC1AB49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33E2B2B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AEE3706" w14:textId="3999E853" w:rsidR="005F4812" w:rsidRDefault="005A76BD" w:rsidP="007317D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$12,</w:t>
            </w:r>
            <w:r w:rsidR="00773D7B">
              <w:rPr>
                <w:rFonts w:ascii="Arial Narrow" w:hAnsi="Arial Narrow"/>
                <w:b/>
                <w:color w:val="000000"/>
                <w:sz w:val="24"/>
                <w:szCs w:val="24"/>
              </w:rPr>
              <w:t>70</w:t>
            </w:r>
            <w:r w:rsidR="005F48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3D4DBA7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17FB37C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0AEC554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B97001F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1A2F35F8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790E248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C45BB4B" w14:textId="7FEEB201" w:rsidR="005F4812" w:rsidRDefault="005F4812" w:rsidP="0072769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="00CE43E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3A048F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036192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5670A205" w14:textId="3262B83E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6A62A8E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BFD55D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0D36F54" w14:textId="7D4EA889" w:rsidR="005F4812" w:rsidRDefault="005F4812" w:rsidP="00CE43E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CE43EE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="00CE43E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40671AE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65F69961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7019624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E808CC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4A66FBD" w14:textId="6B6E3CE4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5F4812" w14:paraId="02868A0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18DC159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4E35D704" w14:textId="7B04D0E5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b/>
                <w:color w:val="000000"/>
                <w:sz w:val="24"/>
                <w:szCs w:val="24"/>
              </w:rPr>
              <w:t>3</w:t>
            </w:r>
            <w:r w:rsidR="00C91E29"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B45428">
              <w:rPr>
                <w:rFonts w:ascii="Arial Narrow" w:hAnsi="Arial Narrow"/>
                <w:b/>
                <w:color w:val="000000"/>
                <w:sz w:val="24"/>
                <w:szCs w:val="24"/>
              </w:rPr>
              <w:t>06</w:t>
            </w:r>
            <w:r w:rsidR="00C91E29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29CD322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0097521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45DF5BF6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4D7D89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79BF13F" w14:textId="78A2BE74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576721" wp14:editId="57FF4FBC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9525" r="10160" b="825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25B5" w14:textId="77777777" w:rsidR="00297678" w:rsidRPr="008A5D17" w:rsidRDefault="00297678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6721" id="Text Box 63" o:spid="_x0000_s1030" type="#_x0000_t202" style="position:absolute;left:0;text-align:left;margin-left:-4.35pt;margin-top:.55pt;width:237.55pt;height:5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" fillcolor="#0775a8" strokecolor="#70afd9">
                <v:textbox inset=",2.16pt,,2.16pt">
                  <w:txbxContent>
                    <w:p w14:paraId="12D025B5" w14:textId="77777777" w:rsidR="00297678" w:rsidRPr="008A5D17" w:rsidRDefault="00297678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0482A4B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F5445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64A905F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5916826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5D5E417C" w14:textId="2C2E8A0E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8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09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EC354F">
        <w:rPr>
          <w:rFonts w:ascii="Arial Narrow" w:hAnsi="Arial Narrow" w:cs="Arial"/>
          <w:b/>
          <w:sz w:val="24"/>
          <w:szCs w:val="24"/>
        </w:rPr>
        <w:t>$1,000</w:t>
      </w:r>
    </w:p>
    <w:p w14:paraId="04032A9C" w14:textId="3EE71C19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0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$40</w:t>
      </w:r>
    </w:p>
    <w:p w14:paraId="0886601E" w14:textId="3AD85326" w:rsidR="005F4812" w:rsidRDefault="005F4812" w:rsidP="005F4812">
      <w:pPr>
        <w:pStyle w:val="Header"/>
        <w:tabs>
          <w:tab w:val="clear" w:pos="468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>20</w:t>
      </w:r>
      <w:r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26221047" w14:textId="6B3788AC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5E50EE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03D7422C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7412454F" w14:textId="77777777" w:rsidR="005F4812" w:rsidRDefault="005F4812" w:rsidP="005F4812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BF9D1C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Primary care physician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39F260B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(blood work)</w:t>
      </w:r>
    </w:p>
    <w:p w14:paraId="22762694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color w:val="0000FF"/>
          <w:sz w:val="24"/>
          <w:szCs w:val="24"/>
          <w:u w:val="single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 xml:space="preserve">Prescription drugs </w:t>
      </w:r>
    </w:p>
    <w:p w14:paraId="29B2AF2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46F6CF5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5FD67AF2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57C80AB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460C79C" w14:textId="440C65FF" w:rsidR="005F4812" w:rsidRDefault="005F4812" w:rsidP="00AD31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59C1D639" wp14:editId="659A5C6F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10515"/>
                      <wp:effectExtent l="0" t="0" r="24765" b="222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42577" w14:textId="77777777" w:rsidR="00297678" w:rsidRDefault="00297678" w:rsidP="005F481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would be responsible for the other costs of these EXAMPLE covered services.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C1D639" id="Text Box 12" o:spid="_x0000_s1031" type="#_x0000_t202" style="position:absolute;left:0;text-align:left;margin-left:-374.5pt;margin-top:242.45pt;width:596.55pt;height:24.4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">
                      <v:textbox style="mso-fit-shape-to-text:t">
                        <w:txbxContent>
                          <w:p w14:paraId="7C442577" w14:textId="77777777" w:rsidR="00297678" w:rsidRDefault="00297678" w:rsidP="005F48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would be responsible for the other costs of these EXAMPLE covered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D31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AD31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60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4237767F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64C9C525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4178649E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2B9D0292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4E9A4FFE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2B8E97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AE1AC42" w14:textId="4B84B60C" w:rsidR="005F4812" w:rsidRDefault="005F4812" w:rsidP="00CE43E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CE43EE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1FDB60B4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0FBB252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2F4AE9C" w14:textId="64733B3F" w:rsidR="005F4812" w:rsidRDefault="005F4812" w:rsidP="001D4115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56C7F">
              <w:rPr>
                <w:rFonts w:ascii="Arial Narrow" w:hAnsi="Arial Narrow"/>
                <w:color w:val="000000"/>
                <w:sz w:val="24"/>
                <w:szCs w:val="24"/>
              </w:rPr>
              <w:t>690</w:t>
            </w:r>
          </w:p>
        </w:tc>
      </w:tr>
      <w:tr w:rsidR="005F4812" w14:paraId="0D6FAB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3E199E8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7E453CC" w14:textId="3672BF42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11E70CE6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00E5BD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0A957ED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67E67E5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10899E95" w14:textId="478CC6A5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5A0A8643" w14:textId="77777777" w:rsidTr="005F4812">
        <w:trPr>
          <w:trHeight w:val="323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42FC73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57FB2D6D" w14:textId="0FE2AA01" w:rsidR="005F4812" w:rsidRDefault="005F4812" w:rsidP="001D4115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56C7F">
              <w:rPr>
                <w:rFonts w:ascii="Arial Narrow" w:hAnsi="Arial Narrow"/>
                <w:b/>
                <w:color w:val="000000"/>
                <w:sz w:val="24"/>
                <w:szCs w:val="24"/>
              </w:rPr>
              <w:t>830</w:t>
            </w:r>
          </w:p>
        </w:tc>
      </w:tr>
    </w:tbl>
    <w:p w14:paraId="655A7EC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BBED0F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4264704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34ED2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37AA6F7" w14:textId="1B80EF28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D937A0" wp14:editId="66F3368F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9525" r="10160" b="825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4D96B" w14:textId="77777777" w:rsidR="00297678" w:rsidRPr="008A5D17" w:rsidRDefault="00297678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52D5AFB1" w14:textId="77777777" w:rsidR="00297678" w:rsidRPr="006D3E86" w:rsidRDefault="00297678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37A0" id="Text Box 62" o:spid="_x0000_s1032" type="#_x0000_t202" style="position:absolute;left:0;text-align:left;margin-left:-3.5pt;margin-top:.55pt;width:220.2pt;height:5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" fillcolor="#0775a8" strokecolor="#70afd9">
                <v:textbox inset=",2.16pt,,2.16pt">
                  <w:txbxContent>
                    <w:p w14:paraId="18C4D96B" w14:textId="77777777" w:rsidR="00297678" w:rsidRPr="008A5D17" w:rsidRDefault="00297678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52D5AFB1" w14:textId="77777777" w:rsidR="00297678" w:rsidRPr="006D3E86" w:rsidRDefault="00297678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43B9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74F760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E70111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C4D30D8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1FD8A965" w14:textId="2BECD1AA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1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2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EC354F">
        <w:rPr>
          <w:rFonts w:ascii="Arial Narrow" w:hAnsi="Arial Narrow" w:cs="Arial"/>
          <w:b/>
          <w:sz w:val="24"/>
          <w:szCs w:val="24"/>
        </w:rPr>
        <w:t>$1,000</w:t>
      </w:r>
    </w:p>
    <w:p w14:paraId="55E753F8" w14:textId="3B0021C8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3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C354F">
        <w:rPr>
          <w:rFonts w:ascii="Arial Narrow" w:hAnsi="Arial Narrow" w:cs="Arial"/>
          <w:b/>
          <w:color w:val="000000"/>
          <w:sz w:val="24"/>
          <w:szCs w:val="24"/>
        </w:rPr>
        <w:t>$40</w:t>
      </w:r>
    </w:p>
    <w:p w14:paraId="268D277D" w14:textId="0B3EFB87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5E50EE">
        <w:rPr>
          <w:rFonts w:ascii="Arial Narrow" w:hAnsi="Arial Narrow" w:cs="Arial"/>
          <w:b/>
          <w:color w:val="000000"/>
          <w:sz w:val="24"/>
          <w:szCs w:val="24"/>
        </w:rPr>
        <w:t>20</w:t>
      </w:r>
      <w:r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1030AA73" w14:textId="0AFDC629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5E50EE" w:rsidRPr="005B320F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5E50EE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3607AE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FC060F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253D1D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Emergency room care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14A6329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(x-ray)</w:t>
      </w:r>
    </w:p>
    <w:p w14:paraId="46EEE27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(crutches)</w:t>
      </w:r>
    </w:p>
    <w:p w14:paraId="5573618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Rehabilitation services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(physical therapy)</w:t>
      </w:r>
    </w:p>
    <w:p w14:paraId="4672220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1DC0B84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390758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77F8C594" w14:textId="3A6D3F78" w:rsidR="005F4812" w:rsidRDefault="005F4812" w:rsidP="00AD31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D31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AD31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56B2D6E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7BBA851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Mia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4B33BFCE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3D8FA82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5AB1121B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B522C8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A83506C" w14:textId="1D6F3B19" w:rsidR="005F4812" w:rsidRDefault="005F4812" w:rsidP="0072769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1,</w:t>
            </w:r>
            <w:r w:rsidR="0032714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53296E1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6106B9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EFCCBF6" w14:textId="7BBB6D77" w:rsidR="005F4812" w:rsidRDefault="005F4812" w:rsidP="00AD31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27147">
              <w:rPr>
                <w:rFonts w:ascii="Arial Narrow" w:hAnsi="Arial Narrow"/>
                <w:color w:val="000000"/>
                <w:sz w:val="24"/>
                <w:szCs w:val="24"/>
              </w:rPr>
              <w:t>33</w:t>
            </w:r>
            <w:r w:rsidR="00256C7F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</w:tr>
      <w:tr w:rsidR="005F4812" w14:paraId="5FD31CCF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77722EE4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27DD14B" w14:textId="10087B81" w:rsidR="005F4812" w:rsidRDefault="005F4812" w:rsidP="003271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27147">
              <w:rPr>
                <w:rFonts w:ascii="Arial Narrow" w:hAnsi="Arial Narrow"/>
                <w:color w:val="000000"/>
                <w:sz w:val="24"/>
                <w:szCs w:val="24"/>
              </w:rPr>
              <w:t>240</w:t>
            </w:r>
          </w:p>
        </w:tc>
      </w:tr>
      <w:tr w:rsidR="005F4812" w14:paraId="7DB85FEF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41052710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4220DBB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5454CD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EA16EB4" w14:textId="5E4255E6" w:rsidR="005F4812" w:rsidRDefault="005F4812" w:rsidP="0029729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4542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C91E29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68D6779E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19AAE51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261E05EF" w14:textId="62931E6E" w:rsidR="005F4812" w:rsidRDefault="005F4812" w:rsidP="0072769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C91E29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</w:t>
            </w:r>
            <w:r w:rsidR="00727699">
              <w:rPr>
                <w:rFonts w:ascii="Arial Narrow" w:hAnsi="Arial Narrow"/>
                <w:b/>
                <w:color w:val="000000"/>
                <w:sz w:val="24"/>
                <w:szCs w:val="24"/>
              </w:rPr>
              <w:t>5</w:t>
            </w:r>
            <w:r w:rsidR="00327147">
              <w:rPr>
                <w:rFonts w:ascii="Arial Narrow" w:hAnsi="Arial Narrow"/>
                <w:b/>
                <w:color w:val="000000"/>
                <w:sz w:val="24"/>
                <w:szCs w:val="24"/>
              </w:rPr>
              <w:t>7</w:t>
            </w:r>
            <w:r w:rsidR="00256C7F">
              <w:rPr>
                <w:rFonts w:ascii="Arial Narrow" w:hAnsi="Arial Narrow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552F882E" w14:textId="4DA66A3F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7391" w14:textId="77777777" w:rsidR="008C192A" w:rsidRDefault="008C192A" w:rsidP="009A7781">
      <w:pPr>
        <w:spacing w:after="0" w:line="240" w:lineRule="auto"/>
      </w:pPr>
      <w:r>
        <w:separator/>
      </w:r>
    </w:p>
  </w:endnote>
  <w:endnote w:type="continuationSeparator" w:id="0">
    <w:p w14:paraId="0927ED07" w14:textId="77777777" w:rsidR="008C192A" w:rsidRDefault="008C192A" w:rsidP="009A7781">
      <w:pPr>
        <w:spacing w:after="0" w:line="240" w:lineRule="auto"/>
      </w:pPr>
      <w:r>
        <w:continuationSeparator/>
      </w:r>
    </w:p>
  </w:endnote>
  <w:endnote w:type="continuationNotice" w:id="1">
    <w:p w14:paraId="74CD7E48" w14:textId="77777777" w:rsidR="008C192A" w:rsidRDefault="008C1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9520" w14:textId="724F83E9" w:rsidR="00297678" w:rsidRPr="008A5D17" w:rsidRDefault="00297678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E9FAF50" wp14:editId="15BDBD41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1905" t="1270" r="317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C7C75" w14:textId="7B063411" w:rsidR="00297678" w:rsidRDefault="00297678" w:rsidP="0078252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1C01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1C01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7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9FAF5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0.3pt;margin-top:10.5pt;width:232.1pt;height:31.7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" o:allowoverlap="f" stroked="f">
              <v:textbox style="mso-fit-shape-to-text:t">
                <w:txbxContent>
                  <w:p w14:paraId="7DFC7C75" w14:textId="7B063411" w:rsidR="00297678" w:rsidRDefault="00297678" w:rsidP="0078252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6D1C01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6D1C01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7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 xml:space="preserve">* For more information about limitations and exceptions, see </w:t>
    </w:r>
    <w:r>
      <w:rPr>
        <w:rFonts w:ascii="Arial Narrow" w:hAnsi="Arial Narrow" w:cs="Arial"/>
        <w:color w:val="000000"/>
        <w:sz w:val="24"/>
        <w:szCs w:val="24"/>
      </w:rPr>
      <w:t xml:space="preserve">the plan or policy document at </w:t>
    </w:r>
    <w:hyperlink r:id="rId1" w:history="1">
      <w:r w:rsidRPr="00F56A9A">
        <w:rPr>
          <w:rStyle w:val="Hyperlink"/>
          <w:rFonts w:ascii="Arial Narrow" w:hAnsi="Arial Narrow" w:cs="Arial"/>
          <w:sz w:val="24"/>
          <w:szCs w:val="24"/>
        </w:rPr>
        <w:t>http://www.anvilcorp.com</w:t>
      </w:r>
    </w:hyperlink>
    <w:r w:rsidRPr="00F56A9A">
      <w:rPr>
        <w:rStyle w:val="Hyperlink"/>
        <w:rFonts w:ascii="Arial Narrow" w:hAnsi="Arial Narrow"/>
        <w:sz w:val="24"/>
        <w:szCs w:val="24"/>
      </w:rPr>
      <w:t>/</w:t>
    </w:r>
    <w:r w:rsidRPr="00F56A9A">
      <w:rPr>
        <w:rFonts w:ascii="Arial Narrow" w:hAnsi="Arial Narrow" w:cs="Arial"/>
        <w:color w:val="000000"/>
        <w:sz w:val="24"/>
        <w:szCs w:val="24"/>
      </w:rPr>
      <w:t>.</w:t>
    </w:r>
    <w:r w:rsidRPr="005B6F25">
      <w:rPr>
        <w:rFonts w:ascii="Arial Narrow" w:hAnsi="Arial Narrow" w:cs="Arial"/>
        <w:color w:val="000000"/>
        <w:sz w:val="24"/>
        <w:szCs w:val="24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AC37" w14:textId="78DF8074" w:rsidR="00297678" w:rsidRDefault="00297678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6D1C01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6D1C01">
      <w:rPr>
        <w:rFonts w:ascii="Arial" w:hAnsi="Arial" w:cs="Arial"/>
        <w:b/>
        <w:noProof/>
        <w:color w:val="0775A8"/>
      </w:rPr>
      <w:t>7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330F9193" w14:textId="77777777" w:rsidR="00297678" w:rsidRDefault="00297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1DF1" w14:textId="08058B3F" w:rsidR="00297678" w:rsidRPr="00D239E1" w:rsidRDefault="00297678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D56FC1C" wp14:editId="6BDC9323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3155" cy="403225"/>
              <wp:effectExtent l="0" t="0" r="0" b="127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5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B982" w14:textId="01002645" w:rsidR="00297678" w:rsidRDefault="00297678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1C01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7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1C01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7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6FC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65pt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" o:allowoverlap="f" stroked="f">
              <v:textbox style="mso-fit-shape-to-text:t">
                <w:txbxContent>
                  <w:p w14:paraId="5116B982" w14:textId="01002645" w:rsidR="00297678" w:rsidRDefault="00297678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6D1C01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7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6D1C01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7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117E" w14:textId="77777777" w:rsidR="008C192A" w:rsidRDefault="008C192A" w:rsidP="009A7781">
      <w:pPr>
        <w:spacing w:after="0" w:line="240" w:lineRule="auto"/>
      </w:pPr>
      <w:r>
        <w:separator/>
      </w:r>
    </w:p>
  </w:footnote>
  <w:footnote w:type="continuationSeparator" w:id="0">
    <w:p w14:paraId="78CF6368" w14:textId="77777777" w:rsidR="008C192A" w:rsidRDefault="008C192A" w:rsidP="009A7781">
      <w:pPr>
        <w:spacing w:after="0" w:line="240" w:lineRule="auto"/>
      </w:pPr>
      <w:r>
        <w:continuationSeparator/>
      </w:r>
    </w:p>
  </w:footnote>
  <w:footnote w:type="continuationNotice" w:id="1">
    <w:p w14:paraId="07AF8516" w14:textId="77777777" w:rsidR="008C192A" w:rsidRDefault="008C1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6D32" w14:textId="1405123F" w:rsidR="00297678" w:rsidRPr="008A5D17" w:rsidRDefault="00297678" w:rsidP="005F4F06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>What this Plan Covers &amp; What You Pay For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 w:rsidR="00236794">
      <w:rPr>
        <w:rFonts w:ascii="Arial Narrow" w:hAnsi="Arial Narrow" w:cs="Arial"/>
        <w:b/>
        <w:color w:val="0775A8"/>
        <w:sz w:val="24"/>
        <w:szCs w:val="24"/>
      </w:rPr>
      <w:t>01/01/2026 – 12/31/2026</w:t>
    </w:r>
  </w:p>
  <w:p w14:paraId="1053D2A9" w14:textId="4F363955" w:rsidR="00297678" w:rsidRPr="008A5D17" w:rsidRDefault="00297678" w:rsidP="005F4F06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8A5D17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55969" wp14:editId="0003FDF2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20E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>
      <w:rPr>
        <w:rFonts w:ascii="Arial Narrow" w:hAnsi="Arial Narrow" w:cs="Arial"/>
        <w:b/>
        <w:color w:val="0775A8"/>
        <w:sz w:val="24"/>
        <w:szCs w:val="24"/>
      </w:rPr>
      <w:t xml:space="preserve">Anvil Corporation Health Benefit Plan: </w:t>
    </w:r>
    <w:r w:rsidR="004744AC">
      <w:rPr>
        <w:rFonts w:ascii="Arial Narrow" w:hAnsi="Arial Narrow" w:cs="Arial"/>
        <w:b/>
        <w:color w:val="0775A8"/>
        <w:sz w:val="24"/>
        <w:szCs w:val="24"/>
      </w:rPr>
      <w:t>PPO</w:t>
    </w:r>
    <w:r w:rsidR="009D2A8D">
      <w:rPr>
        <w:rFonts w:ascii="Arial Narrow" w:hAnsi="Arial Narrow" w:cs="Arial"/>
        <w:b/>
        <w:color w:val="0775A8"/>
        <w:sz w:val="24"/>
        <w:szCs w:val="24"/>
      </w:rPr>
      <w:t xml:space="preserve"> AK Plan</w:t>
    </w:r>
    <w:r w:rsidR="009D2A8D">
      <w:rPr>
        <w:rFonts w:ascii="Arial Narrow" w:hAnsi="Arial Narrow" w:cs="Arial"/>
        <w:b/>
        <w:color w:val="0775A8"/>
        <w:sz w:val="24"/>
        <w:szCs w:val="24"/>
      </w:rPr>
      <w:tab/>
    </w:r>
    <w:r>
      <w:rPr>
        <w:rFonts w:ascii="Arial Narrow" w:hAnsi="Arial Narrow" w:cs="Arial"/>
        <w:b/>
        <w:sz w:val="24"/>
        <w:szCs w:val="24"/>
      </w:rPr>
      <w:t xml:space="preserve">                                                                               </w:t>
    </w:r>
    <w:r w:rsidRPr="00D45049">
      <w:rPr>
        <w:rFonts w:ascii="Arial Narrow" w:hAnsi="Arial Narrow" w:cs="Arial"/>
        <w:b/>
        <w:sz w:val="24"/>
        <w:szCs w:val="24"/>
      </w:rPr>
      <w:t xml:space="preserve">Coverage for: </w:t>
    </w:r>
    <w:r w:rsidRPr="008662D7">
      <w:rPr>
        <w:rFonts w:ascii="Arial Narrow" w:hAnsi="Arial Narrow" w:cs="Arial"/>
        <w:sz w:val="24"/>
        <w:szCs w:val="24"/>
      </w:rPr>
      <w:t>Individual, Family</w:t>
    </w:r>
    <w:r w:rsidRPr="00D45049">
      <w:rPr>
        <w:rFonts w:ascii="Arial Narrow" w:hAnsi="Arial Narrow" w:cs="Arial"/>
        <w:b/>
        <w:sz w:val="24"/>
        <w:szCs w:val="24"/>
      </w:rPr>
      <w:t xml:space="preserve"> | Plan Type: </w:t>
    </w:r>
    <w:r w:rsidRPr="008662D7">
      <w:rPr>
        <w:rFonts w:ascii="Arial Narrow" w:hAnsi="Arial Narrow" w:cs="Arial"/>
        <w:sz w:val="24"/>
        <w:szCs w:val="24"/>
      </w:rPr>
      <w:t>PPO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E09" w14:textId="77777777" w:rsidR="00297678" w:rsidRPr="00E30D14" w:rsidRDefault="0029767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5338E614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6BFF"/>
    <w:multiLevelType w:val="hybridMultilevel"/>
    <w:tmpl w:val="EE106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118791">
    <w:abstractNumId w:val="35"/>
  </w:num>
  <w:num w:numId="2" w16cid:durableId="1704477516">
    <w:abstractNumId w:val="29"/>
  </w:num>
  <w:num w:numId="3" w16cid:durableId="1835296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216452">
    <w:abstractNumId w:val="8"/>
  </w:num>
  <w:num w:numId="5" w16cid:durableId="1034380017">
    <w:abstractNumId w:val="13"/>
  </w:num>
  <w:num w:numId="6" w16cid:durableId="213543808">
    <w:abstractNumId w:val="27"/>
  </w:num>
  <w:num w:numId="7" w16cid:durableId="1554342502">
    <w:abstractNumId w:val="37"/>
  </w:num>
  <w:num w:numId="8" w16cid:durableId="579414667">
    <w:abstractNumId w:val="7"/>
  </w:num>
  <w:num w:numId="9" w16cid:durableId="542835414">
    <w:abstractNumId w:val="18"/>
  </w:num>
  <w:num w:numId="10" w16cid:durableId="1360012167">
    <w:abstractNumId w:val="26"/>
  </w:num>
  <w:num w:numId="11" w16cid:durableId="1985769266">
    <w:abstractNumId w:val="42"/>
  </w:num>
  <w:num w:numId="12" w16cid:durableId="1568877700">
    <w:abstractNumId w:val="24"/>
  </w:num>
  <w:num w:numId="13" w16cid:durableId="392003007">
    <w:abstractNumId w:val="36"/>
  </w:num>
  <w:num w:numId="14" w16cid:durableId="423498045">
    <w:abstractNumId w:val="9"/>
  </w:num>
  <w:num w:numId="15" w16cid:durableId="1162618487">
    <w:abstractNumId w:val="28"/>
  </w:num>
  <w:num w:numId="16" w16cid:durableId="2146850267">
    <w:abstractNumId w:val="1"/>
  </w:num>
  <w:num w:numId="17" w16cid:durableId="1568497681">
    <w:abstractNumId w:val="38"/>
  </w:num>
  <w:num w:numId="18" w16cid:durableId="480191449">
    <w:abstractNumId w:val="41"/>
  </w:num>
  <w:num w:numId="19" w16cid:durableId="761148301">
    <w:abstractNumId w:val="20"/>
  </w:num>
  <w:num w:numId="20" w16cid:durableId="1667323871">
    <w:abstractNumId w:val="30"/>
  </w:num>
  <w:num w:numId="21" w16cid:durableId="774981743">
    <w:abstractNumId w:val="0"/>
  </w:num>
  <w:num w:numId="22" w16cid:durableId="391274651">
    <w:abstractNumId w:val="16"/>
  </w:num>
  <w:num w:numId="23" w16cid:durableId="492113747">
    <w:abstractNumId w:val="12"/>
  </w:num>
  <w:num w:numId="24" w16cid:durableId="621617410">
    <w:abstractNumId w:val="21"/>
  </w:num>
  <w:num w:numId="25" w16cid:durableId="1438480125">
    <w:abstractNumId w:val="19"/>
  </w:num>
  <w:num w:numId="26" w16cid:durableId="1030687798">
    <w:abstractNumId w:val="32"/>
  </w:num>
  <w:num w:numId="27" w16cid:durableId="1238057423">
    <w:abstractNumId w:val="39"/>
  </w:num>
  <w:num w:numId="28" w16cid:durableId="1268662017">
    <w:abstractNumId w:val="23"/>
  </w:num>
  <w:num w:numId="29" w16cid:durableId="304239820">
    <w:abstractNumId w:val="3"/>
  </w:num>
  <w:num w:numId="30" w16cid:durableId="391470038">
    <w:abstractNumId w:val="4"/>
  </w:num>
  <w:num w:numId="31" w16cid:durableId="1954050944">
    <w:abstractNumId w:val="31"/>
  </w:num>
  <w:num w:numId="32" w16cid:durableId="945621293">
    <w:abstractNumId w:val="15"/>
  </w:num>
  <w:num w:numId="33" w16cid:durableId="136579587">
    <w:abstractNumId w:val="10"/>
  </w:num>
  <w:num w:numId="34" w16cid:durableId="372508304">
    <w:abstractNumId w:val="33"/>
  </w:num>
  <w:num w:numId="35" w16cid:durableId="1026565777">
    <w:abstractNumId w:val="40"/>
  </w:num>
  <w:num w:numId="36" w16cid:durableId="1645701623">
    <w:abstractNumId w:val="6"/>
  </w:num>
  <w:num w:numId="37" w16cid:durableId="1895700328">
    <w:abstractNumId w:val="17"/>
  </w:num>
  <w:num w:numId="38" w16cid:durableId="312874382">
    <w:abstractNumId w:val="22"/>
  </w:num>
  <w:num w:numId="39" w16cid:durableId="1668632128">
    <w:abstractNumId w:val="5"/>
  </w:num>
  <w:num w:numId="40" w16cid:durableId="1627538496">
    <w:abstractNumId w:val="34"/>
  </w:num>
  <w:num w:numId="41" w16cid:durableId="1664696309">
    <w:abstractNumId w:val="11"/>
  </w:num>
  <w:num w:numId="42" w16cid:durableId="765225943">
    <w:abstractNumId w:val="14"/>
  </w:num>
  <w:num w:numId="43" w16cid:durableId="1677415986">
    <w:abstractNumId w:val="2"/>
  </w:num>
  <w:num w:numId="44" w16cid:durableId="17713126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961"/>
    <w:rsid w:val="00063DD5"/>
    <w:rsid w:val="000653A9"/>
    <w:rsid w:val="0007401A"/>
    <w:rsid w:val="000755B1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97F08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586"/>
    <w:rsid w:val="000C4EE9"/>
    <w:rsid w:val="000C656A"/>
    <w:rsid w:val="000D0407"/>
    <w:rsid w:val="000D0438"/>
    <w:rsid w:val="000D29CF"/>
    <w:rsid w:val="000D3012"/>
    <w:rsid w:val="000D5814"/>
    <w:rsid w:val="000E061C"/>
    <w:rsid w:val="000E0C83"/>
    <w:rsid w:val="000E1421"/>
    <w:rsid w:val="000E1EC5"/>
    <w:rsid w:val="000E3A99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4F8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37B1E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5F68"/>
    <w:rsid w:val="001A09EB"/>
    <w:rsid w:val="001A0C1C"/>
    <w:rsid w:val="001A193C"/>
    <w:rsid w:val="001A1DD9"/>
    <w:rsid w:val="001A311E"/>
    <w:rsid w:val="001A6149"/>
    <w:rsid w:val="001B65EB"/>
    <w:rsid w:val="001C39FB"/>
    <w:rsid w:val="001C47B6"/>
    <w:rsid w:val="001C79EF"/>
    <w:rsid w:val="001D3352"/>
    <w:rsid w:val="001D4115"/>
    <w:rsid w:val="001D41BD"/>
    <w:rsid w:val="001D44E1"/>
    <w:rsid w:val="001D4860"/>
    <w:rsid w:val="001D74FB"/>
    <w:rsid w:val="001E15EF"/>
    <w:rsid w:val="001E2213"/>
    <w:rsid w:val="001E2459"/>
    <w:rsid w:val="001E29C0"/>
    <w:rsid w:val="001E309B"/>
    <w:rsid w:val="001E58A8"/>
    <w:rsid w:val="001E674C"/>
    <w:rsid w:val="001E68D8"/>
    <w:rsid w:val="001F1ABA"/>
    <w:rsid w:val="001F2317"/>
    <w:rsid w:val="001F2B06"/>
    <w:rsid w:val="001F4333"/>
    <w:rsid w:val="001F4AC8"/>
    <w:rsid w:val="001F718B"/>
    <w:rsid w:val="00200A36"/>
    <w:rsid w:val="002016FB"/>
    <w:rsid w:val="002022F7"/>
    <w:rsid w:val="00203422"/>
    <w:rsid w:val="0020521B"/>
    <w:rsid w:val="00206C27"/>
    <w:rsid w:val="00210C7F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10FC"/>
    <w:rsid w:val="00222489"/>
    <w:rsid w:val="002232B5"/>
    <w:rsid w:val="00223389"/>
    <w:rsid w:val="002233B1"/>
    <w:rsid w:val="002233FA"/>
    <w:rsid w:val="002270C6"/>
    <w:rsid w:val="00227D31"/>
    <w:rsid w:val="00230FE6"/>
    <w:rsid w:val="00231D48"/>
    <w:rsid w:val="0023496B"/>
    <w:rsid w:val="00236794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56C7F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19A"/>
    <w:rsid w:val="00281AD8"/>
    <w:rsid w:val="0028499D"/>
    <w:rsid w:val="002861A9"/>
    <w:rsid w:val="00290438"/>
    <w:rsid w:val="00291902"/>
    <w:rsid w:val="00294D0B"/>
    <w:rsid w:val="002957C2"/>
    <w:rsid w:val="0029729D"/>
    <w:rsid w:val="00297678"/>
    <w:rsid w:val="002A0B96"/>
    <w:rsid w:val="002A4045"/>
    <w:rsid w:val="002A7823"/>
    <w:rsid w:val="002B03D3"/>
    <w:rsid w:val="002B0553"/>
    <w:rsid w:val="002B218E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5329"/>
    <w:rsid w:val="002D6585"/>
    <w:rsid w:val="002D7930"/>
    <w:rsid w:val="002D7F55"/>
    <w:rsid w:val="002D7FF9"/>
    <w:rsid w:val="002E0360"/>
    <w:rsid w:val="002E0BF8"/>
    <w:rsid w:val="002E225E"/>
    <w:rsid w:val="002E3AE8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14CB"/>
    <w:rsid w:val="00301A7A"/>
    <w:rsid w:val="0030210A"/>
    <w:rsid w:val="003029DB"/>
    <w:rsid w:val="0030376B"/>
    <w:rsid w:val="003053DC"/>
    <w:rsid w:val="00313010"/>
    <w:rsid w:val="003132C0"/>
    <w:rsid w:val="00315558"/>
    <w:rsid w:val="00315F21"/>
    <w:rsid w:val="003167BB"/>
    <w:rsid w:val="00316F4C"/>
    <w:rsid w:val="003172E6"/>
    <w:rsid w:val="00317A1B"/>
    <w:rsid w:val="00317CCC"/>
    <w:rsid w:val="00317CD7"/>
    <w:rsid w:val="003217CC"/>
    <w:rsid w:val="0032244D"/>
    <w:rsid w:val="00322D6E"/>
    <w:rsid w:val="00324F35"/>
    <w:rsid w:val="00327147"/>
    <w:rsid w:val="00327B89"/>
    <w:rsid w:val="003316A7"/>
    <w:rsid w:val="00332885"/>
    <w:rsid w:val="00334E65"/>
    <w:rsid w:val="00336B66"/>
    <w:rsid w:val="00337BD2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0ADD"/>
    <w:rsid w:val="00381D37"/>
    <w:rsid w:val="00382F12"/>
    <w:rsid w:val="003839CC"/>
    <w:rsid w:val="00384F8F"/>
    <w:rsid w:val="003868B1"/>
    <w:rsid w:val="00386BDD"/>
    <w:rsid w:val="003872D9"/>
    <w:rsid w:val="00387A60"/>
    <w:rsid w:val="00391B0C"/>
    <w:rsid w:val="00391C2D"/>
    <w:rsid w:val="003928ED"/>
    <w:rsid w:val="003A0667"/>
    <w:rsid w:val="003A28D1"/>
    <w:rsid w:val="003A2B87"/>
    <w:rsid w:val="003A4086"/>
    <w:rsid w:val="003A607E"/>
    <w:rsid w:val="003B4C33"/>
    <w:rsid w:val="003B5D34"/>
    <w:rsid w:val="003B6734"/>
    <w:rsid w:val="003C0912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5324"/>
    <w:rsid w:val="00425368"/>
    <w:rsid w:val="004279AB"/>
    <w:rsid w:val="00427F54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9D"/>
    <w:rsid w:val="00461FB0"/>
    <w:rsid w:val="00462C1C"/>
    <w:rsid w:val="004675CF"/>
    <w:rsid w:val="004718FB"/>
    <w:rsid w:val="00473327"/>
    <w:rsid w:val="004744AC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0794"/>
    <w:rsid w:val="004D1B93"/>
    <w:rsid w:val="004D212B"/>
    <w:rsid w:val="004D26B9"/>
    <w:rsid w:val="004D36B6"/>
    <w:rsid w:val="004E2892"/>
    <w:rsid w:val="004E2FE1"/>
    <w:rsid w:val="004E49AE"/>
    <w:rsid w:val="004E4FDA"/>
    <w:rsid w:val="004E6886"/>
    <w:rsid w:val="004F3A1F"/>
    <w:rsid w:val="004F4358"/>
    <w:rsid w:val="004F7194"/>
    <w:rsid w:val="00501F06"/>
    <w:rsid w:val="00501FD9"/>
    <w:rsid w:val="005109F5"/>
    <w:rsid w:val="00511916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46AA"/>
    <w:rsid w:val="005361FD"/>
    <w:rsid w:val="005369BA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57D98"/>
    <w:rsid w:val="00561946"/>
    <w:rsid w:val="0056198B"/>
    <w:rsid w:val="0056296C"/>
    <w:rsid w:val="00564683"/>
    <w:rsid w:val="005648D0"/>
    <w:rsid w:val="005702E7"/>
    <w:rsid w:val="00572252"/>
    <w:rsid w:val="00572655"/>
    <w:rsid w:val="00572BC1"/>
    <w:rsid w:val="00575DEC"/>
    <w:rsid w:val="005811C0"/>
    <w:rsid w:val="00582591"/>
    <w:rsid w:val="00583320"/>
    <w:rsid w:val="0058332B"/>
    <w:rsid w:val="00586FF8"/>
    <w:rsid w:val="00587668"/>
    <w:rsid w:val="00591D24"/>
    <w:rsid w:val="00593DC6"/>
    <w:rsid w:val="00594ACC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A76BD"/>
    <w:rsid w:val="005B0432"/>
    <w:rsid w:val="005B17AB"/>
    <w:rsid w:val="005B5C0F"/>
    <w:rsid w:val="005B5DC4"/>
    <w:rsid w:val="005B6F25"/>
    <w:rsid w:val="005B7E1D"/>
    <w:rsid w:val="005C019C"/>
    <w:rsid w:val="005C3ABA"/>
    <w:rsid w:val="005C70D2"/>
    <w:rsid w:val="005D25EE"/>
    <w:rsid w:val="005D4CA8"/>
    <w:rsid w:val="005D725F"/>
    <w:rsid w:val="005E0CB9"/>
    <w:rsid w:val="005E1F21"/>
    <w:rsid w:val="005E2B7E"/>
    <w:rsid w:val="005E497A"/>
    <w:rsid w:val="005E50EE"/>
    <w:rsid w:val="005E64CC"/>
    <w:rsid w:val="005E6862"/>
    <w:rsid w:val="005F23EA"/>
    <w:rsid w:val="005F329F"/>
    <w:rsid w:val="005F4812"/>
    <w:rsid w:val="005F4F06"/>
    <w:rsid w:val="005F5631"/>
    <w:rsid w:val="005F71F7"/>
    <w:rsid w:val="00601805"/>
    <w:rsid w:val="006019C8"/>
    <w:rsid w:val="00602E07"/>
    <w:rsid w:val="006030C2"/>
    <w:rsid w:val="0060376C"/>
    <w:rsid w:val="00607A22"/>
    <w:rsid w:val="00607FAF"/>
    <w:rsid w:val="00610FE8"/>
    <w:rsid w:val="006178AA"/>
    <w:rsid w:val="0062222F"/>
    <w:rsid w:val="00622A15"/>
    <w:rsid w:val="0062498A"/>
    <w:rsid w:val="006255A4"/>
    <w:rsid w:val="00633AB2"/>
    <w:rsid w:val="00636922"/>
    <w:rsid w:val="0063761B"/>
    <w:rsid w:val="00641697"/>
    <w:rsid w:val="00642433"/>
    <w:rsid w:val="00642D11"/>
    <w:rsid w:val="006431B3"/>
    <w:rsid w:val="00644514"/>
    <w:rsid w:val="00645208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1C01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6468"/>
    <w:rsid w:val="00727699"/>
    <w:rsid w:val="007317D2"/>
    <w:rsid w:val="00731EE0"/>
    <w:rsid w:val="007338AE"/>
    <w:rsid w:val="0073392B"/>
    <w:rsid w:val="0073408E"/>
    <w:rsid w:val="007365F9"/>
    <w:rsid w:val="00737F60"/>
    <w:rsid w:val="0074068A"/>
    <w:rsid w:val="007413EF"/>
    <w:rsid w:val="007416D8"/>
    <w:rsid w:val="00741E15"/>
    <w:rsid w:val="0074239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36A1"/>
    <w:rsid w:val="00754440"/>
    <w:rsid w:val="00756CE6"/>
    <w:rsid w:val="00757C57"/>
    <w:rsid w:val="00764F81"/>
    <w:rsid w:val="007663CB"/>
    <w:rsid w:val="00772DF6"/>
    <w:rsid w:val="00773D7B"/>
    <w:rsid w:val="0077436C"/>
    <w:rsid w:val="00775F9F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5714"/>
    <w:rsid w:val="007E5842"/>
    <w:rsid w:val="007E5CC8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0498"/>
    <w:rsid w:val="0082129E"/>
    <w:rsid w:val="00822CBE"/>
    <w:rsid w:val="00824167"/>
    <w:rsid w:val="00827DF2"/>
    <w:rsid w:val="00837821"/>
    <w:rsid w:val="00841BCD"/>
    <w:rsid w:val="00841F5E"/>
    <w:rsid w:val="00843C8A"/>
    <w:rsid w:val="00843CFE"/>
    <w:rsid w:val="00845110"/>
    <w:rsid w:val="0084732B"/>
    <w:rsid w:val="00847BE1"/>
    <w:rsid w:val="0085072D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721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1A7"/>
    <w:rsid w:val="008852B1"/>
    <w:rsid w:val="00886230"/>
    <w:rsid w:val="008879C9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A5969"/>
    <w:rsid w:val="008A5D17"/>
    <w:rsid w:val="008A6529"/>
    <w:rsid w:val="008B0600"/>
    <w:rsid w:val="008B49DE"/>
    <w:rsid w:val="008B4FEB"/>
    <w:rsid w:val="008B61F9"/>
    <w:rsid w:val="008B6F90"/>
    <w:rsid w:val="008C12DA"/>
    <w:rsid w:val="008C192A"/>
    <w:rsid w:val="008C3BDB"/>
    <w:rsid w:val="008C3D3C"/>
    <w:rsid w:val="008C4E68"/>
    <w:rsid w:val="008C624B"/>
    <w:rsid w:val="008C6514"/>
    <w:rsid w:val="008C6F03"/>
    <w:rsid w:val="008C71E8"/>
    <w:rsid w:val="008C7541"/>
    <w:rsid w:val="008D20D5"/>
    <w:rsid w:val="008D3BCF"/>
    <w:rsid w:val="008D4065"/>
    <w:rsid w:val="008D4228"/>
    <w:rsid w:val="008D7C05"/>
    <w:rsid w:val="008E3025"/>
    <w:rsid w:val="008E5B58"/>
    <w:rsid w:val="008F2EF6"/>
    <w:rsid w:val="008F4619"/>
    <w:rsid w:val="009011E7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378C8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828FF"/>
    <w:rsid w:val="00983879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2A8D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9F2617"/>
    <w:rsid w:val="009F3C7A"/>
    <w:rsid w:val="00A01B7B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271D8"/>
    <w:rsid w:val="00A30053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006"/>
    <w:rsid w:val="00A6048E"/>
    <w:rsid w:val="00A62D37"/>
    <w:rsid w:val="00A630B4"/>
    <w:rsid w:val="00A6382E"/>
    <w:rsid w:val="00A71D5F"/>
    <w:rsid w:val="00A72E3E"/>
    <w:rsid w:val="00A73786"/>
    <w:rsid w:val="00A755E8"/>
    <w:rsid w:val="00A76911"/>
    <w:rsid w:val="00A779EC"/>
    <w:rsid w:val="00A8611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112"/>
    <w:rsid w:val="00AD3359"/>
    <w:rsid w:val="00AD35BF"/>
    <w:rsid w:val="00AD4C82"/>
    <w:rsid w:val="00AD5FE7"/>
    <w:rsid w:val="00AD6B59"/>
    <w:rsid w:val="00AD7DBD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3AF9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45428"/>
    <w:rsid w:val="00B47B7A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72D3C"/>
    <w:rsid w:val="00B74879"/>
    <w:rsid w:val="00B8421E"/>
    <w:rsid w:val="00B85C0F"/>
    <w:rsid w:val="00B85D19"/>
    <w:rsid w:val="00B87381"/>
    <w:rsid w:val="00B92134"/>
    <w:rsid w:val="00B95AFE"/>
    <w:rsid w:val="00BA0699"/>
    <w:rsid w:val="00BA5954"/>
    <w:rsid w:val="00BA696D"/>
    <w:rsid w:val="00BB28C7"/>
    <w:rsid w:val="00BC1E28"/>
    <w:rsid w:val="00BC282A"/>
    <w:rsid w:val="00BD3068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B87"/>
    <w:rsid w:val="00C22C3C"/>
    <w:rsid w:val="00C310AE"/>
    <w:rsid w:val="00C40739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0BD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E29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1CE7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04C"/>
    <w:rsid w:val="00CD564F"/>
    <w:rsid w:val="00CD6D18"/>
    <w:rsid w:val="00CD7E82"/>
    <w:rsid w:val="00CE01D6"/>
    <w:rsid w:val="00CE11AF"/>
    <w:rsid w:val="00CE18D3"/>
    <w:rsid w:val="00CE2AAC"/>
    <w:rsid w:val="00CE43EE"/>
    <w:rsid w:val="00CE55E1"/>
    <w:rsid w:val="00CE5C1E"/>
    <w:rsid w:val="00CE5FEA"/>
    <w:rsid w:val="00CF1EDF"/>
    <w:rsid w:val="00CF2AE4"/>
    <w:rsid w:val="00CF3BF2"/>
    <w:rsid w:val="00CF629D"/>
    <w:rsid w:val="00CF7645"/>
    <w:rsid w:val="00D02E26"/>
    <w:rsid w:val="00D07273"/>
    <w:rsid w:val="00D10070"/>
    <w:rsid w:val="00D11458"/>
    <w:rsid w:val="00D11670"/>
    <w:rsid w:val="00D12132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5EFD"/>
    <w:rsid w:val="00D37365"/>
    <w:rsid w:val="00D37C14"/>
    <w:rsid w:val="00D404DF"/>
    <w:rsid w:val="00D412DF"/>
    <w:rsid w:val="00D42432"/>
    <w:rsid w:val="00D45049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314F"/>
    <w:rsid w:val="00D647F0"/>
    <w:rsid w:val="00D72D68"/>
    <w:rsid w:val="00D7380C"/>
    <w:rsid w:val="00D75BA6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17F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48D"/>
    <w:rsid w:val="00E21776"/>
    <w:rsid w:val="00E258F4"/>
    <w:rsid w:val="00E267AC"/>
    <w:rsid w:val="00E274A3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4740C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5B0"/>
    <w:rsid w:val="00EB2A17"/>
    <w:rsid w:val="00EB2C80"/>
    <w:rsid w:val="00EB30A7"/>
    <w:rsid w:val="00EB6699"/>
    <w:rsid w:val="00EB73D8"/>
    <w:rsid w:val="00EC354F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34A7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2B47"/>
    <w:rsid w:val="00F35898"/>
    <w:rsid w:val="00F3629C"/>
    <w:rsid w:val="00F3666F"/>
    <w:rsid w:val="00F37574"/>
    <w:rsid w:val="00F37831"/>
    <w:rsid w:val="00F41B20"/>
    <w:rsid w:val="00F423C0"/>
    <w:rsid w:val="00F45313"/>
    <w:rsid w:val="00F46A04"/>
    <w:rsid w:val="00F47F9F"/>
    <w:rsid w:val="00F526B8"/>
    <w:rsid w:val="00F52D55"/>
    <w:rsid w:val="00F53624"/>
    <w:rsid w:val="00F53EC4"/>
    <w:rsid w:val="00F5494B"/>
    <w:rsid w:val="00F55AE9"/>
    <w:rsid w:val="00F56A9A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4044"/>
    <w:rsid w:val="00F9580A"/>
    <w:rsid w:val="00F96977"/>
    <w:rsid w:val="00FA6B5C"/>
    <w:rsid w:val="00FA7B8B"/>
    <w:rsid w:val="00FB04B6"/>
    <w:rsid w:val="00FB5782"/>
    <w:rsid w:val="00FC278F"/>
    <w:rsid w:val="00FC63CA"/>
    <w:rsid w:val="00FD173C"/>
    <w:rsid w:val="00FD3D1C"/>
    <w:rsid w:val="00FD44B4"/>
    <w:rsid w:val="00FD65F3"/>
    <w:rsid w:val="00FE11CD"/>
    <w:rsid w:val="00FE34AF"/>
    <w:rsid w:val="00FE34E5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9ff"/>
    </o:shapedefaults>
    <o:shapelayout v:ext="edit">
      <o:idmap v:ext="edit" data="2"/>
    </o:shapelayout>
  </w:shapeDefaults>
  <w:decimalSymbol w:val="."/>
  <w:listSeparator w:val=","/>
  <w14:docId w14:val="3C03818C"/>
  <w15:chartTrackingRefBased/>
  <w15:docId w15:val="{BD712724-386B-41BE-877C-B2696F9D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481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4812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Navitus.com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footer" Target="footer2.xm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coverage/preventive-care-benefits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://www.HealthCare.gov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://www.dol.gov/ebsa/healthreform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://www.accessrga.com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image" Target="media/image3.jpeg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3.xm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footer" Target="footer1.xml"/><Relationship Id="rId19" Type="http://schemas.openxmlformats.org/officeDocument/2006/relationships/hyperlink" Target="http://www.dol.gov/ebsa/healthreform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://www.dol.gov/ebsa/healthreform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eader" Target="header1.xm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vilcorp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2181-0952-479A-B55C-0D459A47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2761</Words>
  <Characters>16264</Characters>
  <Application>Microsoft Office Word</Application>
  <DocSecurity>0</DocSecurity>
  <Lines>739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18550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Kristi Freeman</cp:lastModifiedBy>
  <cp:revision>3</cp:revision>
  <cp:lastPrinted>2016-02-25T18:03:00Z</cp:lastPrinted>
  <dcterms:created xsi:type="dcterms:W3CDTF">2026-02-03T23:38:00Z</dcterms:created>
  <dcterms:modified xsi:type="dcterms:W3CDTF">2026-02-03T23:40:00Z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