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675"/>
        <w:gridCol w:w="4675"/>
      </w:tblGrid>
      <w:tr w:rsidR="000D5934" w:rsidRPr="00885137" w14:paraId="71C302A8" w14:textId="77777777" w:rsidTr="003427FF">
        <w:tc>
          <w:tcPr>
            <w:tcW w:w="4675" w:type="dxa"/>
          </w:tcPr>
          <w:p w14:paraId="2C34ACBB" w14:textId="2D19E479" w:rsidR="000D5934" w:rsidRPr="00885137" w:rsidRDefault="000D5934" w:rsidP="003427FF">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Medical and Nursing Policy</w:t>
            </w:r>
          </w:p>
        </w:tc>
        <w:tc>
          <w:tcPr>
            <w:tcW w:w="4675" w:type="dxa"/>
          </w:tcPr>
          <w:p w14:paraId="7BD33C73" w14:textId="3907EA90" w:rsidR="000D5934" w:rsidRPr="00DE106A" w:rsidRDefault="000D5934" w:rsidP="003427FF">
            <w:pPr>
              <w:spacing w:after="160" w:line="259" w:lineRule="auto"/>
              <w:rPr>
                <w:rFonts w:ascii="Times New Roman" w:hAnsi="Times New Roman" w:cs="Times New Roman"/>
                <w:sz w:val="24"/>
                <w:szCs w:val="24"/>
              </w:rPr>
            </w:pPr>
            <w:r w:rsidRPr="00885137">
              <w:rPr>
                <w:rFonts w:ascii="Times New Roman" w:hAnsi="Times New Roman" w:cs="Times New Roman"/>
                <w:b/>
                <w:bCs/>
                <w:sz w:val="24"/>
                <w:szCs w:val="24"/>
              </w:rPr>
              <w:t xml:space="preserve">Subject: </w:t>
            </w:r>
            <w:r w:rsidR="005944BB">
              <w:rPr>
                <w:rFonts w:ascii="Times New Roman" w:hAnsi="Times New Roman" w:cs="Times New Roman"/>
                <w:sz w:val="24"/>
                <w:szCs w:val="24"/>
              </w:rPr>
              <w:t>Pain Management</w:t>
            </w:r>
          </w:p>
        </w:tc>
      </w:tr>
      <w:tr w:rsidR="000D5934" w:rsidRPr="00885137" w14:paraId="154E7E50" w14:textId="77777777" w:rsidTr="003427FF">
        <w:tc>
          <w:tcPr>
            <w:tcW w:w="4675" w:type="dxa"/>
          </w:tcPr>
          <w:p w14:paraId="6149E309" w14:textId="77777777" w:rsidR="000D5934" w:rsidRPr="00885137" w:rsidRDefault="000D5934" w:rsidP="003427FF">
            <w:pPr>
              <w:spacing w:line="259" w:lineRule="auto"/>
              <w:rPr>
                <w:rFonts w:ascii="Times New Roman" w:hAnsi="Times New Roman" w:cs="Times New Roman"/>
                <w:b/>
                <w:bCs/>
                <w:sz w:val="24"/>
                <w:szCs w:val="24"/>
              </w:rPr>
            </w:pPr>
            <w:r w:rsidRPr="00885137">
              <w:rPr>
                <w:rFonts w:ascii="Times New Roman" w:hAnsi="Times New Roman" w:cs="Times New Roman"/>
                <w:b/>
                <w:bCs/>
                <w:sz w:val="24"/>
                <w:szCs w:val="24"/>
              </w:rPr>
              <w:t xml:space="preserve">Approved </w:t>
            </w:r>
            <w:r>
              <w:rPr>
                <w:rFonts w:ascii="Times New Roman" w:hAnsi="Times New Roman" w:cs="Times New Roman"/>
                <w:b/>
                <w:bCs/>
                <w:sz w:val="24"/>
                <w:szCs w:val="24"/>
              </w:rPr>
              <w:t>B</w:t>
            </w:r>
            <w:r w:rsidRPr="00885137">
              <w:rPr>
                <w:rFonts w:ascii="Times New Roman" w:hAnsi="Times New Roman" w:cs="Times New Roman"/>
                <w:b/>
                <w:bCs/>
                <w:sz w:val="24"/>
                <w:szCs w:val="24"/>
              </w:rPr>
              <w:t xml:space="preserve">y: </w:t>
            </w:r>
          </w:p>
          <w:p w14:paraId="6A97C1C9" w14:textId="77777777" w:rsidR="000D5934" w:rsidRPr="00885137" w:rsidRDefault="000D5934" w:rsidP="003427FF">
            <w:pPr>
              <w:rPr>
                <w:rFonts w:ascii="Times New Roman" w:hAnsi="Times New Roman" w:cs="Times New Roman"/>
                <w:sz w:val="24"/>
                <w:szCs w:val="24"/>
              </w:rPr>
            </w:pPr>
          </w:p>
        </w:tc>
        <w:tc>
          <w:tcPr>
            <w:tcW w:w="4675" w:type="dxa"/>
          </w:tcPr>
          <w:p w14:paraId="5AF21CFA" w14:textId="77777777" w:rsidR="000D5934" w:rsidRPr="00885137" w:rsidRDefault="000D5934" w:rsidP="003427FF">
            <w:pPr>
              <w:spacing w:after="160" w:line="259" w:lineRule="auto"/>
              <w:rPr>
                <w:rFonts w:ascii="Times New Roman" w:hAnsi="Times New Roman" w:cs="Times New Roman"/>
                <w:sz w:val="24"/>
                <w:szCs w:val="24"/>
              </w:rPr>
            </w:pPr>
          </w:p>
        </w:tc>
      </w:tr>
      <w:tr w:rsidR="000D5934" w:rsidRPr="00885137" w14:paraId="6D0575A8" w14:textId="77777777" w:rsidTr="003427FF">
        <w:tc>
          <w:tcPr>
            <w:tcW w:w="4675" w:type="dxa"/>
          </w:tcPr>
          <w:p w14:paraId="7F506E38" w14:textId="77777777" w:rsidR="000D5934" w:rsidRPr="00885137" w:rsidRDefault="000D5934" w:rsidP="003427FF">
            <w:pPr>
              <w:spacing w:after="160" w:line="259" w:lineRule="auto"/>
              <w:rPr>
                <w:rFonts w:ascii="Times New Roman" w:hAnsi="Times New Roman" w:cs="Times New Roman"/>
                <w:b/>
                <w:bCs/>
                <w:sz w:val="24"/>
                <w:szCs w:val="24"/>
              </w:rPr>
            </w:pPr>
            <w:r w:rsidRPr="00885137">
              <w:rPr>
                <w:rFonts w:ascii="Times New Roman" w:hAnsi="Times New Roman" w:cs="Times New Roman"/>
                <w:b/>
                <w:bCs/>
                <w:sz w:val="24"/>
                <w:szCs w:val="24"/>
              </w:rPr>
              <w:t xml:space="preserve">Effective: </w:t>
            </w:r>
          </w:p>
        </w:tc>
        <w:tc>
          <w:tcPr>
            <w:tcW w:w="4675" w:type="dxa"/>
          </w:tcPr>
          <w:p w14:paraId="4BA14C29" w14:textId="1514DA8A" w:rsidR="000D5934" w:rsidRPr="00885137" w:rsidRDefault="000D5934" w:rsidP="003427FF">
            <w:pPr>
              <w:rPr>
                <w:rFonts w:ascii="Times New Roman" w:hAnsi="Times New Roman" w:cs="Times New Roman"/>
                <w:sz w:val="24"/>
                <w:szCs w:val="24"/>
              </w:rPr>
            </w:pPr>
            <w:r w:rsidRPr="00885137">
              <w:rPr>
                <w:rFonts w:ascii="Times New Roman" w:hAnsi="Times New Roman" w:cs="Times New Roman"/>
                <w:b/>
                <w:bCs/>
                <w:sz w:val="24"/>
                <w:szCs w:val="24"/>
              </w:rPr>
              <w:t xml:space="preserve">Revised: </w:t>
            </w:r>
            <w:r w:rsidRPr="00DE106A">
              <w:rPr>
                <w:rFonts w:ascii="Times New Roman" w:hAnsi="Times New Roman" w:cs="Times New Roman"/>
                <w:sz w:val="24"/>
                <w:szCs w:val="24"/>
              </w:rPr>
              <w:t>1</w:t>
            </w:r>
            <w:r w:rsidR="005944BB">
              <w:rPr>
                <w:rFonts w:ascii="Times New Roman" w:hAnsi="Times New Roman" w:cs="Times New Roman"/>
                <w:sz w:val="24"/>
                <w:szCs w:val="24"/>
              </w:rPr>
              <w:t>2</w:t>
            </w:r>
            <w:r w:rsidRPr="00DE106A">
              <w:rPr>
                <w:rFonts w:ascii="Times New Roman" w:hAnsi="Times New Roman" w:cs="Times New Roman"/>
                <w:sz w:val="24"/>
                <w:szCs w:val="24"/>
              </w:rPr>
              <w:t>/</w:t>
            </w:r>
            <w:r w:rsidR="00311B4E">
              <w:rPr>
                <w:rFonts w:ascii="Times New Roman" w:hAnsi="Times New Roman" w:cs="Times New Roman"/>
                <w:sz w:val="24"/>
                <w:szCs w:val="24"/>
              </w:rPr>
              <w:t>6</w:t>
            </w:r>
            <w:r w:rsidRPr="00DE106A">
              <w:rPr>
                <w:rFonts w:ascii="Times New Roman" w:hAnsi="Times New Roman" w:cs="Times New Roman"/>
                <w:sz w:val="24"/>
                <w:szCs w:val="24"/>
              </w:rPr>
              <w:t>/2024</w:t>
            </w:r>
          </w:p>
          <w:p w14:paraId="05F39771" w14:textId="77777777" w:rsidR="000D5934" w:rsidRPr="00885137" w:rsidRDefault="000D5934" w:rsidP="003427FF">
            <w:pPr>
              <w:spacing w:after="160" w:line="259" w:lineRule="auto"/>
              <w:rPr>
                <w:rFonts w:ascii="Times New Roman" w:hAnsi="Times New Roman" w:cs="Times New Roman"/>
                <w:sz w:val="24"/>
                <w:szCs w:val="24"/>
              </w:rPr>
            </w:pPr>
          </w:p>
        </w:tc>
      </w:tr>
    </w:tbl>
    <w:p w14:paraId="1C88D56E" w14:textId="77777777" w:rsidR="0072132C" w:rsidRDefault="0072132C"/>
    <w:p w14:paraId="142C6C93" w14:textId="5BCA69BF" w:rsidR="006532DF" w:rsidRPr="008C18EC" w:rsidRDefault="009D5D93" w:rsidP="00B27E58">
      <w:pPr>
        <w:spacing w:after="0"/>
        <w:rPr>
          <w:rFonts w:ascii="Times New Roman" w:hAnsi="Times New Roman" w:cs="Times New Roman"/>
          <w:b/>
          <w:bCs/>
          <w:sz w:val="24"/>
          <w:szCs w:val="24"/>
        </w:rPr>
      </w:pPr>
      <w:r w:rsidRPr="008C18EC">
        <w:rPr>
          <w:rFonts w:ascii="Times New Roman" w:hAnsi="Times New Roman" w:cs="Times New Roman"/>
          <w:b/>
          <w:bCs/>
          <w:sz w:val="24"/>
          <w:szCs w:val="24"/>
        </w:rPr>
        <w:t>POLICY</w:t>
      </w:r>
    </w:p>
    <w:p w14:paraId="7C1BBC5A" w14:textId="0EE99AC2" w:rsidR="00B27E58" w:rsidRDefault="00B27E58" w:rsidP="00B27E58">
      <w:pPr>
        <w:spacing w:after="0"/>
        <w:rPr>
          <w:rFonts w:ascii="Times New Roman" w:hAnsi="Times New Roman" w:cs="Times New Roman"/>
          <w:sz w:val="24"/>
          <w:szCs w:val="24"/>
        </w:rPr>
      </w:pPr>
      <w:r>
        <w:rPr>
          <w:rFonts w:ascii="Times New Roman" w:hAnsi="Times New Roman" w:cs="Times New Roman"/>
          <w:sz w:val="24"/>
          <w:szCs w:val="24"/>
        </w:rPr>
        <w:t>It is the policy of this facility to provide adequate management of pain</w:t>
      </w:r>
      <w:r w:rsidR="000E3EC5">
        <w:rPr>
          <w:rFonts w:ascii="Times New Roman" w:hAnsi="Times New Roman" w:cs="Times New Roman"/>
          <w:sz w:val="24"/>
          <w:szCs w:val="24"/>
        </w:rPr>
        <w:t xml:space="preserve">, in accordance </w:t>
      </w:r>
      <w:proofErr w:type="gramStart"/>
      <w:r w:rsidR="000E3EC5">
        <w:rPr>
          <w:rFonts w:ascii="Times New Roman" w:hAnsi="Times New Roman" w:cs="Times New Roman"/>
          <w:sz w:val="24"/>
          <w:szCs w:val="24"/>
        </w:rPr>
        <w:t>to</w:t>
      </w:r>
      <w:proofErr w:type="gramEnd"/>
      <w:r w:rsidR="000E3EC5">
        <w:rPr>
          <w:rFonts w:ascii="Times New Roman" w:hAnsi="Times New Roman" w:cs="Times New Roman"/>
          <w:sz w:val="24"/>
          <w:szCs w:val="24"/>
        </w:rPr>
        <w:t xml:space="preserve"> State and Federal regulatory requirements</w:t>
      </w:r>
      <w:r w:rsidR="000E39C8">
        <w:rPr>
          <w:rFonts w:ascii="Times New Roman" w:hAnsi="Times New Roman" w:cs="Times New Roman"/>
          <w:sz w:val="24"/>
          <w:szCs w:val="24"/>
        </w:rPr>
        <w:t xml:space="preserve"> and professional standards of practice</w:t>
      </w:r>
      <w:r w:rsidR="000E3EC5">
        <w:rPr>
          <w:rFonts w:ascii="Times New Roman" w:hAnsi="Times New Roman" w:cs="Times New Roman"/>
          <w:sz w:val="24"/>
          <w:szCs w:val="24"/>
        </w:rPr>
        <w:t xml:space="preserve">, to ensure </w:t>
      </w:r>
      <w:r w:rsidR="00AA2306">
        <w:rPr>
          <w:rFonts w:ascii="Times New Roman" w:hAnsi="Times New Roman" w:cs="Times New Roman"/>
          <w:sz w:val="24"/>
          <w:szCs w:val="24"/>
        </w:rPr>
        <w:t xml:space="preserve">that </w:t>
      </w:r>
      <w:r w:rsidR="000E3EC5">
        <w:rPr>
          <w:rFonts w:ascii="Times New Roman" w:hAnsi="Times New Roman" w:cs="Times New Roman"/>
          <w:sz w:val="24"/>
          <w:szCs w:val="24"/>
        </w:rPr>
        <w:t xml:space="preserve">residents </w:t>
      </w:r>
      <w:r w:rsidR="00AA2306">
        <w:rPr>
          <w:rFonts w:ascii="Times New Roman" w:hAnsi="Times New Roman" w:cs="Times New Roman"/>
          <w:sz w:val="24"/>
          <w:szCs w:val="24"/>
        </w:rPr>
        <w:t>attain or maintain their highest practicable physic</w:t>
      </w:r>
      <w:r w:rsidR="008C18EC">
        <w:rPr>
          <w:rFonts w:ascii="Times New Roman" w:hAnsi="Times New Roman" w:cs="Times New Roman"/>
          <w:sz w:val="24"/>
          <w:szCs w:val="24"/>
        </w:rPr>
        <w:t xml:space="preserve">al, mental, and psychosocial well-being. </w:t>
      </w:r>
    </w:p>
    <w:p w14:paraId="7906CED1" w14:textId="77777777" w:rsidR="009D5D93" w:rsidRDefault="009D5D93">
      <w:pPr>
        <w:rPr>
          <w:rFonts w:ascii="Times New Roman" w:hAnsi="Times New Roman" w:cs="Times New Roman"/>
          <w:sz w:val="24"/>
          <w:szCs w:val="24"/>
        </w:rPr>
      </w:pPr>
    </w:p>
    <w:p w14:paraId="4CFEC926" w14:textId="768EBB6C" w:rsidR="009D5D93" w:rsidRPr="00477B8A" w:rsidRDefault="009D5D93">
      <w:pPr>
        <w:rPr>
          <w:rFonts w:ascii="Times New Roman" w:hAnsi="Times New Roman" w:cs="Times New Roman"/>
          <w:b/>
          <w:bCs/>
          <w:sz w:val="24"/>
          <w:szCs w:val="24"/>
        </w:rPr>
      </w:pPr>
      <w:r w:rsidRPr="00477B8A">
        <w:rPr>
          <w:rFonts w:ascii="Times New Roman" w:hAnsi="Times New Roman" w:cs="Times New Roman"/>
          <w:b/>
          <w:bCs/>
          <w:sz w:val="24"/>
          <w:szCs w:val="24"/>
        </w:rPr>
        <w:t>REGULATORY REQUIREMENT</w:t>
      </w:r>
    </w:p>
    <w:p w14:paraId="1FD03A6C" w14:textId="77777777" w:rsidR="007252B3" w:rsidRDefault="0016642A" w:rsidP="00477B8A">
      <w:pPr>
        <w:spacing w:after="0"/>
        <w:rPr>
          <w:rFonts w:ascii="Times New Roman" w:hAnsi="Times New Roman" w:cs="Times New Roman"/>
          <w:sz w:val="24"/>
          <w:szCs w:val="24"/>
        </w:rPr>
      </w:pPr>
      <w:r w:rsidRPr="00477B8A">
        <w:rPr>
          <w:rFonts w:ascii="Times New Roman" w:hAnsi="Times New Roman" w:cs="Times New Roman"/>
          <w:b/>
          <w:bCs/>
          <w:sz w:val="24"/>
          <w:szCs w:val="24"/>
        </w:rPr>
        <w:t>§483.25(k) Pain Management</w:t>
      </w:r>
      <w:r w:rsidRPr="0016642A">
        <w:rPr>
          <w:rFonts w:ascii="Times New Roman" w:hAnsi="Times New Roman" w:cs="Times New Roman"/>
          <w:sz w:val="24"/>
          <w:szCs w:val="24"/>
        </w:rPr>
        <w:t xml:space="preserve">. </w:t>
      </w:r>
    </w:p>
    <w:p w14:paraId="30549AFF" w14:textId="5EA94BDD" w:rsidR="008C18EC" w:rsidRDefault="0016642A" w:rsidP="00477B8A">
      <w:pPr>
        <w:spacing w:after="0"/>
        <w:rPr>
          <w:rFonts w:ascii="Times New Roman" w:hAnsi="Times New Roman" w:cs="Times New Roman"/>
          <w:sz w:val="24"/>
          <w:szCs w:val="24"/>
        </w:rPr>
      </w:pPr>
      <w:r w:rsidRPr="0016642A">
        <w:rPr>
          <w:rFonts w:ascii="Times New Roman" w:hAnsi="Times New Roman" w:cs="Times New Roman"/>
          <w:sz w:val="24"/>
          <w:szCs w:val="24"/>
        </w:rPr>
        <w:t>The facility must ensure that pain management is provided to residents who require such services, consistent with professional standards of practice, the comprehensive person-centered care plan, and the residents’ goals and preferences.</w:t>
      </w:r>
    </w:p>
    <w:p w14:paraId="42F175F5" w14:textId="77777777" w:rsidR="009D5D93" w:rsidRDefault="009D5D93">
      <w:pPr>
        <w:rPr>
          <w:rFonts w:ascii="Times New Roman" w:hAnsi="Times New Roman" w:cs="Times New Roman"/>
          <w:sz w:val="24"/>
          <w:szCs w:val="24"/>
        </w:rPr>
      </w:pPr>
    </w:p>
    <w:p w14:paraId="0E685ECE" w14:textId="23DC8F08" w:rsidR="006C2B83" w:rsidRPr="0073174E" w:rsidRDefault="00596B3E">
      <w:pPr>
        <w:rPr>
          <w:rFonts w:ascii="Times New Roman" w:hAnsi="Times New Roman" w:cs="Times New Roman"/>
          <w:b/>
          <w:bCs/>
          <w:sz w:val="24"/>
          <w:szCs w:val="24"/>
        </w:rPr>
      </w:pPr>
      <w:r w:rsidRPr="0073174E">
        <w:rPr>
          <w:rFonts w:ascii="Times New Roman" w:hAnsi="Times New Roman" w:cs="Times New Roman"/>
          <w:b/>
          <w:bCs/>
          <w:sz w:val="24"/>
          <w:szCs w:val="24"/>
        </w:rPr>
        <w:t>DEFINITIONS</w:t>
      </w:r>
    </w:p>
    <w:tbl>
      <w:tblPr>
        <w:tblStyle w:val="TableGrid"/>
        <w:tblW w:w="0" w:type="auto"/>
        <w:tblLook w:val="04A0" w:firstRow="1" w:lastRow="0" w:firstColumn="1" w:lastColumn="0" w:noHBand="0" w:noVBand="1"/>
      </w:tblPr>
      <w:tblGrid>
        <w:gridCol w:w="3235"/>
        <w:gridCol w:w="6691"/>
      </w:tblGrid>
      <w:tr w:rsidR="00596B3E" w14:paraId="041D78FF" w14:textId="77777777" w:rsidTr="0073174E">
        <w:tc>
          <w:tcPr>
            <w:tcW w:w="3235" w:type="dxa"/>
            <w:shd w:val="clear" w:color="auto" w:fill="DAE9F7" w:themeFill="text2" w:themeFillTint="1A"/>
          </w:tcPr>
          <w:p w14:paraId="18CB629A" w14:textId="603984F8" w:rsidR="00596B3E" w:rsidRPr="0073174E" w:rsidRDefault="00596B3E" w:rsidP="00596B3E">
            <w:pPr>
              <w:jc w:val="center"/>
              <w:rPr>
                <w:rFonts w:ascii="Times New Roman" w:hAnsi="Times New Roman" w:cs="Times New Roman"/>
                <w:b/>
                <w:bCs/>
                <w:sz w:val="24"/>
                <w:szCs w:val="24"/>
              </w:rPr>
            </w:pPr>
            <w:r w:rsidRPr="0073174E">
              <w:rPr>
                <w:rFonts w:ascii="Times New Roman" w:hAnsi="Times New Roman" w:cs="Times New Roman"/>
                <w:b/>
                <w:bCs/>
                <w:sz w:val="24"/>
                <w:szCs w:val="24"/>
              </w:rPr>
              <w:t>TERM</w:t>
            </w:r>
          </w:p>
        </w:tc>
        <w:tc>
          <w:tcPr>
            <w:tcW w:w="6691" w:type="dxa"/>
            <w:shd w:val="clear" w:color="auto" w:fill="DAE9F7" w:themeFill="text2" w:themeFillTint="1A"/>
          </w:tcPr>
          <w:p w14:paraId="6D28A6F9" w14:textId="77777777" w:rsidR="00596B3E" w:rsidRPr="0073174E" w:rsidRDefault="00CA71D5" w:rsidP="00CA71D5">
            <w:pPr>
              <w:jc w:val="center"/>
              <w:rPr>
                <w:rFonts w:ascii="Times New Roman" w:hAnsi="Times New Roman" w:cs="Times New Roman"/>
                <w:b/>
                <w:bCs/>
                <w:sz w:val="24"/>
                <w:szCs w:val="24"/>
              </w:rPr>
            </w:pPr>
            <w:r w:rsidRPr="0073174E">
              <w:rPr>
                <w:rFonts w:ascii="Times New Roman" w:hAnsi="Times New Roman" w:cs="Times New Roman"/>
                <w:b/>
                <w:bCs/>
                <w:sz w:val="24"/>
                <w:szCs w:val="24"/>
              </w:rPr>
              <w:t>DEFINITION</w:t>
            </w:r>
          </w:p>
          <w:p w14:paraId="4D926445" w14:textId="71247925" w:rsidR="00532037" w:rsidRPr="0073174E" w:rsidRDefault="00532037" w:rsidP="00CA71D5">
            <w:pPr>
              <w:jc w:val="center"/>
              <w:rPr>
                <w:rFonts w:ascii="Times New Roman" w:hAnsi="Times New Roman" w:cs="Times New Roman"/>
                <w:b/>
                <w:bCs/>
                <w:sz w:val="24"/>
                <w:szCs w:val="24"/>
              </w:rPr>
            </w:pPr>
          </w:p>
        </w:tc>
      </w:tr>
      <w:tr w:rsidR="00596B3E" w14:paraId="5968440A" w14:textId="77777777" w:rsidTr="0073174E">
        <w:tc>
          <w:tcPr>
            <w:tcW w:w="3235" w:type="dxa"/>
            <w:shd w:val="clear" w:color="auto" w:fill="DAE9F7" w:themeFill="text2" w:themeFillTint="1A"/>
          </w:tcPr>
          <w:p w14:paraId="035B86E0" w14:textId="77777777" w:rsidR="00532037" w:rsidRPr="0073174E" w:rsidRDefault="00532037">
            <w:pPr>
              <w:rPr>
                <w:rFonts w:ascii="Times New Roman" w:hAnsi="Times New Roman" w:cs="Times New Roman"/>
                <w:b/>
                <w:bCs/>
                <w:sz w:val="24"/>
                <w:szCs w:val="24"/>
              </w:rPr>
            </w:pPr>
          </w:p>
          <w:p w14:paraId="79B77E83" w14:textId="4B9A8E8D" w:rsidR="00596B3E" w:rsidRPr="0073174E" w:rsidRDefault="00CA71D5">
            <w:pPr>
              <w:rPr>
                <w:rFonts w:ascii="Times New Roman" w:hAnsi="Times New Roman" w:cs="Times New Roman"/>
                <w:b/>
                <w:bCs/>
                <w:sz w:val="24"/>
                <w:szCs w:val="24"/>
              </w:rPr>
            </w:pPr>
            <w:r w:rsidRPr="0073174E">
              <w:rPr>
                <w:rFonts w:ascii="Times New Roman" w:hAnsi="Times New Roman" w:cs="Times New Roman"/>
                <w:b/>
                <w:bCs/>
                <w:sz w:val="24"/>
                <w:szCs w:val="24"/>
              </w:rPr>
              <w:t>Acute Pain</w:t>
            </w:r>
          </w:p>
        </w:tc>
        <w:tc>
          <w:tcPr>
            <w:tcW w:w="6691" w:type="dxa"/>
          </w:tcPr>
          <w:p w14:paraId="341F2694" w14:textId="498679A5" w:rsidR="00596B3E" w:rsidRPr="00DE11B3" w:rsidRDefault="00532037">
            <w:pPr>
              <w:rPr>
                <w:rFonts w:ascii="Times New Roman" w:hAnsi="Times New Roman" w:cs="Times New Roman"/>
              </w:rPr>
            </w:pPr>
            <w:r w:rsidRPr="00DE11B3">
              <w:rPr>
                <w:rFonts w:ascii="Times New Roman" w:hAnsi="Times New Roman" w:cs="Times New Roman"/>
              </w:rPr>
              <w:t>pain that is usually sudden in onset and time-limited with a duration of less than 1 month and often is caused by injury, trauma, or medical treatments such as surgery</w:t>
            </w:r>
            <w:r w:rsidR="005016AD" w:rsidRPr="00DE11B3">
              <w:rPr>
                <w:rFonts w:ascii="Times New Roman" w:hAnsi="Times New Roman" w:cs="Times New Roman"/>
              </w:rPr>
              <w:t>.</w:t>
            </w:r>
          </w:p>
          <w:p w14:paraId="0F7D6A6B" w14:textId="47335E7B" w:rsidR="00532037" w:rsidRPr="00DE11B3" w:rsidRDefault="00532037">
            <w:pPr>
              <w:rPr>
                <w:rFonts w:ascii="Times New Roman" w:hAnsi="Times New Roman" w:cs="Times New Roman"/>
              </w:rPr>
            </w:pPr>
          </w:p>
        </w:tc>
      </w:tr>
      <w:tr w:rsidR="00596B3E" w14:paraId="0FEECAC0" w14:textId="77777777" w:rsidTr="0073174E">
        <w:tc>
          <w:tcPr>
            <w:tcW w:w="3235" w:type="dxa"/>
            <w:shd w:val="clear" w:color="auto" w:fill="DAE9F7" w:themeFill="text2" w:themeFillTint="1A"/>
          </w:tcPr>
          <w:p w14:paraId="1007242E" w14:textId="2D88D7CE" w:rsidR="00596B3E" w:rsidRPr="0073174E" w:rsidRDefault="002F6E54">
            <w:pPr>
              <w:rPr>
                <w:rFonts w:ascii="Times New Roman" w:hAnsi="Times New Roman" w:cs="Times New Roman"/>
                <w:b/>
                <w:bCs/>
                <w:sz w:val="24"/>
                <w:szCs w:val="24"/>
              </w:rPr>
            </w:pPr>
            <w:r w:rsidRPr="0073174E">
              <w:rPr>
                <w:rFonts w:ascii="Times New Roman" w:hAnsi="Times New Roman" w:cs="Times New Roman"/>
                <w:b/>
                <w:bCs/>
                <w:sz w:val="24"/>
                <w:szCs w:val="24"/>
              </w:rPr>
              <w:t>Subacute Pain</w:t>
            </w:r>
          </w:p>
        </w:tc>
        <w:tc>
          <w:tcPr>
            <w:tcW w:w="6691" w:type="dxa"/>
          </w:tcPr>
          <w:p w14:paraId="2A3AFCE1" w14:textId="77777777" w:rsidR="00596B3E" w:rsidRPr="00DE11B3" w:rsidRDefault="00904AA2">
            <w:pPr>
              <w:rPr>
                <w:rFonts w:ascii="Times New Roman" w:hAnsi="Times New Roman" w:cs="Times New Roman"/>
              </w:rPr>
            </w:pPr>
            <w:r w:rsidRPr="00DE11B3">
              <w:rPr>
                <w:rFonts w:ascii="Times New Roman" w:hAnsi="Times New Roman" w:cs="Times New Roman"/>
              </w:rPr>
              <w:t>pain that has been present for 1–3 months.</w:t>
            </w:r>
          </w:p>
          <w:p w14:paraId="7D03A571" w14:textId="45483009" w:rsidR="00904AA2" w:rsidRPr="00DE11B3" w:rsidRDefault="00904AA2">
            <w:pPr>
              <w:rPr>
                <w:rFonts w:ascii="Times New Roman" w:hAnsi="Times New Roman" w:cs="Times New Roman"/>
              </w:rPr>
            </w:pPr>
          </w:p>
        </w:tc>
      </w:tr>
      <w:tr w:rsidR="005016AD" w14:paraId="740F7AAC" w14:textId="77777777" w:rsidTr="0073174E">
        <w:tc>
          <w:tcPr>
            <w:tcW w:w="3235" w:type="dxa"/>
            <w:shd w:val="clear" w:color="auto" w:fill="DAE9F7" w:themeFill="text2" w:themeFillTint="1A"/>
          </w:tcPr>
          <w:p w14:paraId="33AA5D3E" w14:textId="77777777" w:rsidR="00DE11B3" w:rsidRDefault="00DE11B3" w:rsidP="005016AD">
            <w:pPr>
              <w:rPr>
                <w:rFonts w:ascii="Times New Roman" w:hAnsi="Times New Roman" w:cs="Times New Roman"/>
                <w:b/>
                <w:bCs/>
                <w:sz w:val="24"/>
                <w:szCs w:val="24"/>
              </w:rPr>
            </w:pPr>
          </w:p>
          <w:p w14:paraId="56E4F467" w14:textId="2DB27E77" w:rsidR="005016AD" w:rsidRPr="0073174E" w:rsidRDefault="005016AD" w:rsidP="005016AD">
            <w:pPr>
              <w:rPr>
                <w:rFonts w:ascii="Times New Roman" w:hAnsi="Times New Roman" w:cs="Times New Roman"/>
                <w:b/>
                <w:bCs/>
                <w:sz w:val="24"/>
                <w:szCs w:val="24"/>
              </w:rPr>
            </w:pPr>
            <w:r w:rsidRPr="0073174E">
              <w:rPr>
                <w:rFonts w:ascii="Times New Roman" w:hAnsi="Times New Roman" w:cs="Times New Roman"/>
                <w:b/>
                <w:bCs/>
                <w:sz w:val="24"/>
                <w:szCs w:val="24"/>
              </w:rPr>
              <w:t>Chronic Pain</w:t>
            </w:r>
          </w:p>
        </w:tc>
        <w:tc>
          <w:tcPr>
            <w:tcW w:w="6691" w:type="dxa"/>
          </w:tcPr>
          <w:p w14:paraId="3930FA31" w14:textId="77777777" w:rsidR="005016AD" w:rsidRPr="00DE11B3" w:rsidRDefault="005016AD" w:rsidP="005016AD">
            <w:pPr>
              <w:rPr>
                <w:rFonts w:ascii="Times New Roman" w:hAnsi="Times New Roman" w:cs="Times New Roman"/>
              </w:rPr>
            </w:pPr>
            <w:r w:rsidRPr="00DE11B3">
              <w:rPr>
                <w:rFonts w:ascii="Times New Roman" w:hAnsi="Times New Roman" w:cs="Times New Roman"/>
              </w:rPr>
              <w:t>pain that typically lasts greater than 3 months and can be the result of an underlying medical disease or condition, injury, medical treatment, inflammation, or unknown cause.</w:t>
            </w:r>
          </w:p>
          <w:p w14:paraId="2880E64A" w14:textId="27F3A826" w:rsidR="00FC6DA2" w:rsidRPr="00DE11B3" w:rsidRDefault="00FC6DA2" w:rsidP="005016AD">
            <w:pPr>
              <w:rPr>
                <w:rFonts w:ascii="Times New Roman" w:hAnsi="Times New Roman" w:cs="Times New Roman"/>
              </w:rPr>
            </w:pPr>
          </w:p>
        </w:tc>
      </w:tr>
      <w:tr w:rsidR="006C6530" w14:paraId="310E804F" w14:textId="77777777" w:rsidTr="0073174E">
        <w:tc>
          <w:tcPr>
            <w:tcW w:w="3235" w:type="dxa"/>
            <w:shd w:val="clear" w:color="auto" w:fill="DAE9F7" w:themeFill="text2" w:themeFillTint="1A"/>
          </w:tcPr>
          <w:p w14:paraId="1377D58E" w14:textId="47591BFE" w:rsidR="006C6530" w:rsidRDefault="006C6530" w:rsidP="005016AD">
            <w:pPr>
              <w:rPr>
                <w:rFonts w:ascii="Times New Roman" w:hAnsi="Times New Roman" w:cs="Times New Roman"/>
                <w:b/>
                <w:bCs/>
                <w:sz w:val="24"/>
                <w:szCs w:val="24"/>
              </w:rPr>
            </w:pPr>
            <w:r>
              <w:rPr>
                <w:rFonts w:ascii="Times New Roman" w:hAnsi="Times New Roman" w:cs="Times New Roman"/>
                <w:b/>
                <w:bCs/>
                <w:sz w:val="24"/>
                <w:szCs w:val="24"/>
              </w:rPr>
              <w:t>Breakthrough Pain</w:t>
            </w:r>
          </w:p>
        </w:tc>
        <w:tc>
          <w:tcPr>
            <w:tcW w:w="6691" w:type="dxa"/>
          </w:tcPr>
          <w:p w14:paraId="4AF30A30" w14:textId="77777777" w:rsidR="006C6530" w:rsidRDefault="006C6530" w:rsidP="005016AD">
            <w:pPr>
              <w:rPr>
                <w:rFonts w:ascii="Times New Roman" w:hAnsi="Times New Roman" w:cs="Times New Roman"/>
              </w:rPr>
            </w:pPr>
            <w:r w:rsidRPr="006C6530">
              <w:rPr>
                <w:rFonts w:ascii="Times New Roman" w:hAnsi="Times New Roman" w:cs="Times New Roman"/>
              </w:rPr>
              <w:t>an abrupt, brief flare-up of pain that occurs despite well-controlled background pain</w:t>
            </w:r>
            <w:r>
              <w:rPr>
                <w:rFonts w:ascii="Times New Roman" w:hAnsi="Times New Roman" w:cs="Times New Roman"/>
              </w:rPr>
              <w:t>.</w:t>
            </w:r>
          </w:p>
          <w:p w14:paraId="77487070" w14:textId="3308C7FA" w:rsidR="00F8245B" w:rsidRPr="006C6530" w:rsidRDefault="00F8245B" w:rsidP="005016AD">
            <w:pPr>
              <w:rPr>
                <w:rFonts w:ascii="Times New Roman" w:hAnsi="Times New Roman" w:cs="Times New Roman"/>
              </w:rPr>
            </w:pPr>
          </w:p>
        </w:tc>
      </w:tr>
      <w:tr w:rsidR="00F8245B" w14:paraId="5500FEDD" w14:textId="77777777" w:rsidTr="0073174E">
        <w:tc>
          <w:tcPr>
            <w:tcW w:w="3235" w:type="dxa"/>
            <w:shd w:val="clear" w:color="auto" w:fill="DAE9F7" w:themeFill="text2" w:themeFillTint="1A"/>
          </w:tcPr>
          <w:p w14:paraId="4881A8B2" w14:textId="61643035" w:rsidR="00F8245B" w:rsidRDefault="00F8245B" w:rsidP="005016AD">
            <w:pPr>
              <w:rPr>
                <w:rFonts w:ascii="Times New Roman" w:hAnsi="Times New Roman" w:cs="Times New Roman"/>
                <w:b/>
                <w:bCs/>
                <w:sz w:val="24"/>
                <w:szCs w:val="24"/>
              </w:rPr>
            </w:pPr>
            <w:r>
              <w:rPr>
                <w:rFonts w:ascii="Times New Roman" w:hAnsi="Times New Roman" w:cs="Times New Roman"/>
                <w:b/>
                <w:bCs/>
                <w:sz w:val="24"/>
                <w:szCs w:val="24"/>
              </w:rPr>
              <w:t>Incidental Pain</w:t>
            </w:r>
          </w:p>
        </w:tc>
        <w:tc>
          <w:tcPr>
            <w:tcW w:w="6691" w:type="dxa"/>
          </w:tcPr>
          <w:p w14:paraId="26F17D15" w14:textId="3DF445F7" w:rsidR="00F8245B" w:rsidRDefault="00F8245B" w:rsidP="005016AD">
            <w:pPr>
              <w:rPr>
                <w:rFonts w:ascii="Times New Roman" w:hAnsi="Times New Roman" w:cs="Times New Roman"/>
              </w:rPr>
            </w:pPr>
            <w:r>
              <w:rPr>
                <w:rFonts w:ascii="Times New Roman" w:hAnsi="Times New Roman" w:cs="Times New Roman"/>
              </w:rPr>
              <w:t>b</w:t>
            </w:r>
            <w:r w:rsidRPr="00F8245B">
              <w:rPr>
                <w:rFonts w:ascii="Times New Roman" w:hAnsi="Times New Roman" w:cs="Times New Roman"/>
              </w:rPr>
              <w:t>reakthrough pain is associated with a specific activity, such as walking, turning, lifting, coughing, and deep breathing.</w:t>
            </w:r>
          </w:p>
          <w:p w14:paraId="31318D28" w14:textId="54CE69A3" w:rsidR="00F8245B" w:rsidRPr="006C6530" w:rsidRDefault="00F8245B" w:rsidP="005016AD">
            <w:pPr>
              <w:rPr>
                <w:rFonts w:ascii="Times New Roman" w:hAnsi="Times New Roman" w:cs="Times New Roman"/>
              </w:rPr>
            </w:pPr>
          </w:p>
        </w:tc>
      </w:tr>
      <w:tr w:rsidR="00DE11B3" w14:paraId="6B3A4929" w14:textId="77777777" w:rsidTr="0073174E">
        <w:tc>
          <w:tcPr>
            <w:tcW w:w="3235" w:type="dxa"/>
            <w:shd w:val="clear" w:color="auto" w:fill="DAE9F7" w:themeFill="text2" w:themeFillTint="1A"/>
          </w:tcPr>
          <w:p w14:paraId="3306FA06" w14:textId="77777777" w:rsidR="00DE11B3" w:rsidRDefault="00DE11B3" w:rsidP="005016AD">
            <w:pPr>
              <w:rPr>
                <w:rFonts w:ascii="Times New Roman" w:hAnsi="Times New Roman" w:cs="Times New Roman"/>
                <w:b/>
                <w:bCs/>
                <w:sz w:val="24"/>
                <w:szCs w:val="24"/>
              </w:rPr>
            </w:pPr>
          </w:p>
          <w:p w14:paraId="030C9935" w14:textId="0911BE95" w:rsidR="00DE11B3" w:rsidRDefault="00DE11B3" w:rsidP="005016AD">
            <w:pPr>
              <w:rPr>
                <w:rFonts w:ascii="Times New Roman" w:hAnsi="Times New Roman" w:cs="Times New Roman"/>
                <w:b/>
                <w:bCs/>
                <w:sz w:val="24"/>
                <w:szCs w:val="24"/>
              </w:rPr>
            </w:pPr>
            <w:r>
              <w:rPr>
                <w:rFonts w:ascii="Times New Roman" w:hAnsi="Times New Roman" w:cs="Times New Roman"/>
                <w:b/>
                <w:bCs/>
                <w:sz w:val="24"/>
                <w:szCs w:val="24"/>
              </w:rPr>
              <w:t>Adverse Consequence</w:t>
            </w:r>
          </w:p>
          <w:p w14:paraId="164B6FF9" w14:textId="77777777" w:rsidR="00DE11B3" w:rsidRPr="0073174E" w:rsidRDefault="00DE11B3" w:rsidP="005016AD">
            <w:pPr>
              <w:rPr>
                <w:rFonts w:ascii="Times New Roman" w:hAnsi="Times New Roman" w:cs="Times New Roman"/>
                <w:b/>
                <w:bCs/>
                <w:sz w:val="24"/>
                <w:szCs w:val="24"/>
              </w:rPr>
            </w:pPr>
          </w:p>
        </w:tc>
        <w:tc>
          <w:tcPr>
            <w:tcW w:w="6691" w:type="dxa"/>
          </w:tcPr>
          <w:p w14:paraId="671351E9" w14:textId="1A0ED6A0" w:rsidR="00DE11B3" w:rsidRPr="00DE11B3" w:rsidRDefault="00DE11B3" w:rsidP="005016AD">
            <w:pPr>
              <w:rPr>
                <w:rFonts w:ascii="Times New Roman" w:hAnsi="Times New Roman" w:cs="Times New Roman"/>
              </w:rPr>
            </w:pPr>
            <w:r w:rsidRPr="00DE11B3">
              <w:rPr>
                <w:rFonts w:ascii="Times New Roman" w:hAnsi="Times New Roman" w:cs="Times New Roman"/>
              </w:rPr>
              <w:t>an unpleasant symptom or event that is due to or associated with a medication, such as impairment or decline in a resident’s mental or physical condition or functional or psychosocial status. It may include various types of adverse drug reactions and interactions (e.g., medication-medication, medication-food, and medication-disease).</w:t>
            </w:r>
          </w:p>
        </w:tc>
      </w:tr>
      <w:tr w:rsidR="005016AD" w14:paraId="21DD5244" w14:textId="77777777" w:rsidTr="00932467">
        <w:tc>
          <w:tcPr>
            <w:tcW w:w="3235" w:type="dxa"/>
            <w:shd w:val="clear" w:color="auto" w:fill="DAE9F7" w:themeFill="text2" w:themeFillTint="1A"/>
          </w:tcPr>
          <w:p w14:paraId="7F251436" w14:textId="77777777" w:rsidR="005016AD" w:rsidRDefault="005016AD" w:rsidP="005016AD">
            <w:pPr>
              <w:rPr>
                <w:rFonts w:ascii="Times New Roman" w:hAnsi="Times New Roman" w:cs="Times New Roman"/>
                <w:sz w:val="24"/>
                <w:szCs w:val="24"/>
              </w:rPr>
            </w:pPr>
          </w:p>
          <w:p w14:paraId="10E217DE" w14:textId="56FB2C41" w:rsidR="00932467" w:rsidRPr="00932467" w:rsidRDefault="00932467" w:rsidP="005016AD">
            <w:pPr>
              <w:rPr>
                <w:rFonts w:ascii="Times New Roman" w:hAnsi="Times New Roman" w:cs="Times New Roman"/>
                <w:b/>
                <w:bCs/>
                <w:sz w:val="24"/>
                <w:szCs w:val="24"/>
              </w:rPr>
            </w:pPr>
            <w:r w:rsidRPr="00932467">
              <w:rPr>
                <w:rFonts w:ascii="Times New Roman" w:hAnsi="Times New Roman" w:cs="Times New Roman"/>
                <w:b/>
                <w:bCs/>
                <w:sz w:val="24"/>
                <w:szCs w:val="24"/>
              </w:rPr>
              <w:t>Opioid Use Disorder</w:t>
            </w:r>
          </w:p>
        </w:tc>
        <w:tc>
          <w:tcPr>
            <w:tcW w:w="6691" w:type="dxa"/>
          </w:tcPr>
          <w:p w14:paraId="4CBA4B08" w14:textId="62AF174C" w:rsidR="005016AD" w:rsidRPr="00DE11B3" w:rsidRDefault="00932467" w:rsidP="005016AD">
            <w:pPr>
              <w:rPr>
                <w:rFonts w:ascii="Times New Roman" w:hAnsi="Times New Roman" w:cs="Times New Roman"/>
              </w:rPr>
            </w:pPr>
            <w:r w:rsidRPr="00DE11B3">
              <w:rPr>
                <w:rFonts w:ascii="Times New Roman" w:hAnsi="Times New Roman" w:cs="Times New Roman"/>
              </w:rPr>
              <w:t>a problematic pattern of opioid use leading to clinically significant impairment or distress. Additional criteria used to assess and diagnose OUD can be found in the Diagnostic and Statistical Manual of Mental Disorders, Fifth Edition (DSM-5).</w:t>
            </w:r>
          </w:p>
        </w:tc>
      </w:tr>
    </w:tbl>
    <w:p w14:paraId="327D4716" w14:textId="77777777" w:rsidR="00596B3E" w:rsidRDefault="00596B3E">
      <w:pPr>
        <w:rPr>
          <w:rFonts w:ascii="Times New Roman" w:hAnsi="Times New Roman" w:cs="Times New Roman"/>
          <w:sz w:val="24"/>
          <w:szCs w:val="24"/>
        </w:rPr>
      </w:pPr>
    </w:p>
    <w:p w14:paraId="6CAFDC34" w14:textId="66A595B9" w:rsidR="00E40D08" w:rsidRPr="007F446C" w:rsidRDefault="00A95A7A" w:rsidP="007F446C">
      <w:pPr>
        <w:spacing w:after="0"/>
        <w:rPr>
          <w:rFonts w:ascii="Times New Roman" w:hAnsi="Times New Roman" w:cs="Times New Roman"/>
          <w:b/>
          <w:bCs/>
          <w:sz w:val="24"/>
          <w:szCs w:val="24"/>
        </w:rPr>
      </w:pPr>
      <w:r w:rsidRPr="007F446C">
        <w:rPr>
          <w:rFonts w:ascii="Times New Roman" w:hAnsi="Times New Roman" w:cs="Times New Roman"/>
          <w:b/>
          <w:bCs/>
          <w:sz w:val="24"/>
          <w:szCs w:val="24"/>
        </w:rPr>
        <w:t>PROCEDURES</w:t>
      </w:r>
    </w:p>
    <w:p w14:paraId="334672D4" w14:textId="5860920D" w:rsidR="00C46806" w:rsidRDefault="007B25C6" w:rsidP="007F446C">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Each resident will be evaluated for pain upon admission/re-admission, </w:t>
      </w:r>
      <w:r w:rsidR="009E376E">
        <w:rPr>
          <w:rFonts w:ascii="Times New Roman" w:hAnsi="Times New Roman" w:cs="Times New Roman"/>
          <w:sz w:val="24"/>
          <w:szCs w:val="24"/>
        </w:rPr>
        <w:t xml:space="preserve">each shift, and with any change in condition or status (e.g., </w:t>
      </w:r>
      <w:r w:rsidR="008348C7">
        <w:rPr>
          <w:rFonts w:ascii="Times New Roman" w:hAnsi="Times New Roman" w:cs="Times New Roman"/>
          <w:sz w:val="24"/>
          <w:szCs w:val="24"/>
        </w:rPr>
        <w:t>after a fall</w:t>
      </w:r>
      <w:r w:rsidR="00AA0B31">
        <w:rPr>
          <w:rFonts w:ascii="Times New Roman" w:hAnsi="Times New Roman" w:cs="Times New Roman"/>
          <w:sz w:val="24"/>
          <w:szCs w:val="24"/>
        </w:rPr>
        <w:t>)</w:t>
      </w:r>
      <w:r w:rsidR="00B67AA9">
        <w:rPr>
          <w:rFonts w:ascii="Times New Roman" w:hAnsi="Times New Roman" w:cs="Times New Roman"/>
          <w:sz w:val="24"/>
          <w:szCs w:val="24"/>
        </w:rPr>
        <w:t xml:space="preserve"> to identify risk factors </w:t>
      </w:r>
      <w:r w:rsidR="00816BA3">
        <w:rPr>
          <w:rFonts w:ascii="Times New Roman" w:hAnsi="Times New Roman" w:cs="Times New Roman"/>
          <w:sz w:val="24"/>
          <w:szCs w:val="24"/>
        </w:rPr>
        <w:t xml:space="preserve">that could result in pain. </w:t>
      </w:r>
    </w:p>
    <w:p w14:paraId="3ECB5326" w14:textId="77777777" w:rsidR="00545923" w:rsidRDefault="00C46806" w:rsidP="0054592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Facility staff</w:t>
      </w:r>
      <w:r w:rsidR="00AA0B31" w:rsidRPr="00AA0B31">
        <w:rPr>
          <w:rFonts w:ascii="Times New Roman" w:hAnsi="Times New Roman" w:cs="Times New Roman"/>
          <w:sz w:val="24"/>
          <w:szCs w:val="24"/>
        </w:rPr>
        <w:t xml:space="preserve"> will </w:t>
      </w:r>
      <w:r>
        <w:rPr>
          <w:rFonts w:ascii="Times New Roman" w:hAnsi="Times New Roman" w:cs="Times New Roman"/>
          <w:sz w:val="24"/>
          <w:szCs w:val="24"/>
        </w:rPr>
        <w:t>utilize</w:t>
      </w:r>
      <w:r w:rsidR="00AA0B31" w:rsidRPr="00AA0B31">
        <w:rPr>
          <w:rFonts w:ascii="Times New Roman" w:hAnsi="Times New Roman" w:cs="Times New Roman"/>
          <w:sz w:val="24"/>
          <w:szCs w:val="24"/>
        </w:rPr>
        <w:t xml:space="preserve"> evidence-based practice tools</w:t>
      </w:r>
      <w:r>
        <w:rPr>
          <w:rFonts w:ascii="Times New Roman" w:hAnsi="Times New Roman" w:cs="Times New Roman"/>
          <w:sz w:val="24"/>
          <w:szCs w:val="24"/>
        </w:rPr>
        <w:t xml:space="preserve"> (e.g., </w:t>
      </w:r>
      <w:r w:rsidR="00E3693A">
        <w:rPr>
          <w:rFonts w:ascii="Times New Roman" w:hAnsi="Times New Roman" w:cs="Times New Roman"/>
          <w:sz w:val="24"/>
          <w:szCs w:val="24"/>
        </w:rPr>
        <w:t xml:space="preserve">numeric pain scale, Wong Baker, and </w:t>
      </w:r>
      <w:r w:rsidR="00630CF5">
        <w:rPr>
          <w:rFonts w:ascii="Times New Roman" w:hAnsi="Times New Roman" w:cs="Times New Roman"/>
          <w:sz w:val="24"/>
          <w:szCs w:val="24"/>
        </w:rPr>
        <w:t>Pain Assessment in Advanced Dementia</w:t>
      </w:r>
      <w:r w:rsidR="007F446C">
        <w:rPr>
          <w:rFonts w:ascii="Times New Roman" w:hAnsi="Times New Roman" w:cs="Times New Roman"/>
          <w:sz w:val="24"/>
          <w:szCs w:val="24"/>
        </w:rPr>
        <w:t xml:space="preserve"> </w:t>
      </w:r>
      <w:r w:rsidR="00630CF5">
        <w:rPr>
          <w:rFonts w:ascii="Times New Roman" w:hAnsi="Times New Roman" w:cs="Times New Roman"/>
          <w:sz w:val="24"/>
          <w:szCs w:val="24"/>
        </w:rPr>
        <w:t>(PAINAD))</w:t>
      </w:r>
      <w:r w:rsidR="00AA0B31" w:rsidRPr="00AA0B31">
        <w:rPr>
          <w:rFonts w:ascii="Times New Roman" w:hAnsi="Times New Roman" w:cs="Times New Roman"/>
          <w:sz w:val="24"/>
          <w:szCs w:val="24"/>
        </w:rPr>
        <w:t xml:space="preserve"> to be used for assessment of pain, with both </w:t>
      </w:r>
      <w:r w:rsidR="004855CE" w:rsidRPr="00AA0B31">
        <w:rPr>
          <w:rFonts w:ascii="Times New Roman" w:hAnsi="Times New Roman" w:cs="Times New Roman"/>
          <w:sz w:val="24"/>
          <w:szCs w:val="24"/>
        </w:rPr>
        <w:t>cognitively</w:t>
      </w:r>
      <w:r w:rsidR="00AA0B31" w:rsidRPr="00AA0B31">
        <w:rPr>
          <w:rFonts w:ascii="Times New Roman" w:hAnsi="Times New Roman" w:cs="Times New Roman"/>
          <w:sz w:val="24"/>
          <w:szCs w:val="24"/>
        </w:rPr>
        <w:t xml:space="preserve"> intact as well as </w:t>
      </w:r>
      <w:r w:rsidR="004855CE">
        <w:rPr>
          <w:rFonts w:ascii="Times New Roman" w:hAnsi="Times New Roman" w:cs="Times New Roman"/>
          <w:sz w:val="24"/>
          <w:szCs w:val="24"/>
        </w:rPr>
        <w:t xml:space="preserve">cognitively </w:t>
      </w:r>
      <w:r w:rsidR="00AA0B31" w:rsidRPr="00AA0B31">
        <w:rPr>
          <w:rFonts w:ascii="Times New Roman" w:hAnsi="Times New Roman" w:cs="Times New Roman"/>
          <w:sz w:val="24"/>
          <w:szCs w:val="24"/>
        </w:rPr>
        <w:t>impaired residents</w:t>
      </w:r>
      <w:r w:rsidR="00311B4E">
        <w:rPr>
          <w:rFonts w:ascii="Times New Roman" w:hAnsi="Times New Roman" w:cs="Times New Roman"/>
          <w:sz w:val="24"/>
          <w:szCs w:val="24"/>
        </w:rPr>
        <w:t xml:space="preserve">, as applicable. </w:t>
      </w:r>
    </w:p>
    <w:p w14:paraId="3D502E7A" w14:textId="69F9F306" w:rsidR="00545923" w:rsidRDefault="00545923" w:rsidP="00545923">
      <w:pPr>
        <w:pStyle w:val="ListParagraph"/>
        <w:numPr>
          <w:ilvl w:val="0"/>
          <w:numId w:val="2"/>
        </w:numPr>
        <w:rPr>
          <w:rFonts w:ascii="Times New Roman" w:hAnsi="Times New Roman" w:cs="Times New Roman"/>
          <w:sz w:val="24"/>
          <w:szCs w:val="24"/>
        </w:rPr>
      </w:pPr>
      <w:r w:rsidRPr="00545923">
        <w:rPr>
          <w:rFonts w:ascii="Times New Roman" w:hAnsi="Times New Roman" w:cs="Times New Roman"/>
          <w:sz w:val="24"/>
          <w:szCs w:val="24"/>
        </w:rPr>
        <w:t xml:space="preserve">The </w:t>
      </w:r>
      <w:r>
        <w:rPr>
          <w:rFonts w:ascii="Times New Roman" w:hAnsi="Times New Roman" w:cs="Times New Roman"/>
          <w:sz w:val="24"/>
          <w:szCs w:val="24"/>
        </w:rPr>
        <w:t xml:space="preserve">primary </w:t>
      </w:r>
      <w:r w:rsidR="00460403">
        <w:rPr>
          <w:rFonts w:ascii="Times New Roman" w:hAnsi="Times New Roman" w:cs="Times New Roman"/>
          <w:sz w:val="24"/>
          <w:szCs w:val="24"/>
        </w:rPr>
        <w:t>medical doctor (PMD)</w:t>
      </w:r>
      <w:r w:rsidRPr="00545923">
        <w:rPr>
          <w:rFonts w:ascii="Times New Roman" w:hAnsi="Times New Roman" w:cs="Times New Roman"/>
          <w:sz w:val="24"/>
          <w:szCs w:val="24"/>
        </w:rPr>
        <w:t xml:space="preserve"> will be notified</w:t>
      </w:r>
      <w:r>
        <w:rPr>
          <w:rFonts w:ascii="Times New Roman" w:hAnsi="Times New Roman" w:cs="Times New Roman"/>
          <w:sz w:val="24"/>
          <w:szCs w:val="24"/>
        </w:rPr>
        <w:t xml:space="preserve"> for those residents who trigger for pain</w:t>
      </w:r>
      <w:r w:rsidRPr="00545923">
        <w:rPr>
          <w:rFonts w:ascii="Times New Roman" w:hAnsi="Times New Roman" w:cs="Times New Roman"/>
          <w:sz w:val="24"/>
          <w:szCs w:val="24"/>
        </w:rPr>
        <w:t xml:space="preserve"> and orders will be obtained for appropriate pain management.</w:t>
      </w:r>
    </w:p>
    <w:p w14:paraId="55C87C63" w14:textId="43733F46" w:rsidR="000A2FF4" w:rsidRPr="008E5E8E" w:rsidRDefault="000A2FF4" w:rsidP="000A2FF4">
      <w:pPr>
        <w:pStyle w:val="ListParagraph"/>
        <w:numPr>
          <w:ilvl w:val="1"/>
          <w:numId w:val="2"/>
        </w:numPr>
        <w:rPr>
          <w:rFonts w:ascii="Times New Roman" w:hAnsi="Times New Roman" w:cs="Times New Roman"/>
          <w:sz w:val="24"/>
          <w:szCs w:val="24"/>
        </w:rPr>
      </w:pPr>
      <w:r w:rsidRPr="008E5E8E">
        <w:rPr>
          <w:rFonts w:ascii="Times New Roman" w:hAnsi="Times New Roman" w:cs="Times New Roman"/>
          <w:sz w:val="24"/>
          <w:szCs w:val="24"/>
        </w:rPr>
        <w:t>When starting opioid therapy for acute, subacute, or chronic pain, clinicians may consider prescribing immediate-release opioids instead of extended-release and long-acting.</w:t>
      </w:r>
    </w:p>
    <w:p w14:paraId="09FD1048" w14:textId="3A4D658C" w:rsidR="008301D6" w:rsidRPr="00E62799" w:rsidRDefault="008301D6" w:rsidP="008301D6">
      <w:pPr>
        <w:pStyle w:val="ListParagraph"/>
        <w:numPr>
          <w:ilvl w:val="2"/>
          <w:numId w:val="2"/>
        </w:numPr>
        <w:rPr>
          <w:rFonts w:ascii="Times New Roman" w:hAnsi="Times New Roman" w:cs="Times New Roman"/>
          <w:sz w:val="24"/>
          <w:szCs w:val="24"/>
        </w:rPr>
      </w:pPr>
      <w:r w:rsidRPr="00E62799">
        <w:rPr>
          <w:rFonts w:ascii="Times New Roman" w:hAnsi="Times New Roman" w:cs="Times New Roman"/>
          <w:sz w:val="24"/>
          <w:szCs w:val="24"/>
          <w:u w:val="single"/>
        </w:rPr>
        <w:t>Short</w:t>
      </w:r>
      <w:r w:rsidR="00A95018" w:rsidRPr="00E62799">
        <w:rPr>
          <w:rFonts w:ascii="Times New Roman" w:hAnsi="Times New Roman" w:cs="Times New Roman"/>
          <w:sz w:val="24"/>
          <w:szCs w:val="24"/>
          <w:u w:val="single"/>
        </w:rPr>
        <w:t>-</w:t>
      </w:r>
      <w:r w:rsidRPr="00E62799">
        <w:rPr>
          <w:rFonts w:ascii="Times New Roman" w:hAnsi="Times New Roman" w:cs="Times New Roman"/>
          <w:sz w:val="24"/>
          <w:szCs w:val="24"/>
          <w:u w:val="single"/>
        </w:rPr>
        <w:t>Acti</w:t>
      </w:r>
      <w:r w:rsidR="00B36FE4" w:rsidRPr="00E62799">
        <w:rPr>
          <w:rFonts w:ascii="Times New Roman" w:hAnsi="Times New Roman" w:cs="Times New Roman"/>
          <w:sz w:val="24"/>
          <w:szCs w:val="24"/>
          <w:u w:val="single"/>
        </w:rPr>
        <w:t>ng</w:t>
      </w:r>
      <w:r w:rsidRPr="00E62799">
        <w:rPr>
          <w:rFonts w:ascii="Times New Roman" w:hAnsi="Times New Roman" w:cs="Times New Roman"/>
          <w:sz w:val="24"/>
          <w:szCs w:val="24"/>
          <w:u w:val="single"/>
        </w:rPr>
        <w:t xml:space="preserve"> Opioid (SAO)</w:t>
      </w:r>
      <w:r w:rsidRPr="00E62799">
        <w:rPr>
          <w:rFonts w:ascii="Times New Roman" w:hAnsi="Times New Roman" w:cs="Times New Roman"/>
          <w:sz w:val="24"/>
          <w:szCs w:val="24"/>
        </w:rPr>
        <w:t xml:space="preserve">: </w:t>
      </w:r>
      <w:r w:rsidR="00B36FE4" w:rsidRPr="00E62799">
        <w:rPr>
          <w:rFonts w:ascii="Times New Roman" w:hAnsi="Times New Roman" w:cs="Times New Roman"/>
          <w:sz w:val="24"/>
          <w:szCs w:val="24"/>
        </w:rPr>
        <w:t>has a quick onset of action and short duration of analgesic activity</w:t>
      </w:r>
      <w:r w:rsidR="00F01948" w:rsidRPr="00E62799">
        <w:rPr>
          <w:rFonts w:ascii="Times New Roman" w:hAnsi="Times New Roman" w:cs="Times New Roman"/>
          <w:sz w:val="24"/>
          <w:szCs w:val="24"/>
        </w:rPr>
        <w:t>. Often used for acute or subacute outpatient opioid therapy and include codeine, hydrocodone, oxycodone, oxymorphone, and morphine</w:t>
      </w:r>
      <w:r w:rsidR="00D43DCE" w:rsidRPr="00E62799">
        <w:rPr>
          <w:rFonts w:ascii="Times New Roman" w:hAnsi="Times New Roman" w:cs="Times New Roman"/>
          <w:sz w:val="24"/>
          <w:szCs w:val="24"/>
        </w:rPr>
        <w:t>.</w:t>
      </w:r>
    </w:p>
    <w:p w14:paraId="7C497593" w14:textId="679EFF45" w:rsidR="00B36FE4" w:rsidRPr="00E62799" w:rsidRDefault="00A95018" w:rsidP="00AE606C">
      <w:pPr>
        <w:pStyle w:val="ListParagraph"/>
        <w:numPr>
          <w:ilvl w:val="2"/>
          <w:numId w:val="2"/>
        </w:numPr>
        <w:rPr>
          <w:rFonts w:ascii="Times New Roman" w:hAnsi="Times New Roman" w:cs="Times New Roman"/>
          <w:sz w:val="24"/>
          <w:szCs w:val="24"/>
        </w:rPr>
      </w:pPr>
      <w:r w:rsidRPr="00E62799">
        <w:rPr>
          <w:rFonts w:ascii="Times New Roman" w:hAnsi="Times New Roman" w:cs="Times New Roman"/>
          <w:sz w:val="24"/>
          <w:szCs w:val="24"/>
          <w:u w:val="single"/>
        </w:rPr>
        <w:t>Long-Acting</w:t>
      </w:r>
      <w:r w:rsidR="005474D2" w:rsidRPr="00E62799">
        <w:rPr>
          <w:rFonts w:ascii="Times New Roman" w:hAnsi="Times New Roman" w:cs="Times New Roman"/>
          <w:sz w:val="24"/>
          <w:szCs w:val="24"/>
          <w:u w:val="single"/>
        </w:rPr>
        <w:t xml:space="preserve"> Opioid (LAO)</w:t>
      </w:r>
      <w:r w:rsidR="005474D2" w:rsidRPr="00E62799">
        <w:rPr>
          <w:rFonts w:ascii="Times New Roman" w:hAnsi="Times New Roman" w:cs="Times New Roman"/>
          <w:sz w:val="24"/>
          <w:szCs w:val="24"/>
        </w:rPr>
        <w:t>: has a potentially longer onset of action</w:t>
      </w:r>
      <w:r w:rsidR="008E5E8E" w:rsidRPr="00E62799">
        <w:rPr>
          <w:rFonts w:ascii="Times New Roman" w:hAnsi="Times New Roman" w:cs="Times New Roman"/>
          <w:sz w:val="24"/>
          <w:szCs w:val="24"/>
        </w:rPr>
        <w:t xml:space="preserve"> and a longer duration of analgesic activity. </w:t>
      </w:r>
      <w:r w:rsidR="00AE606C" w:rsidRPr="00E62799">
        <w:rPr>
          <w:rFonts w:ascii="Times New Roman" w:hAnsi="Times New Roman" w:cs="Times New Roman"/>
          <w:sz w:val="24"/>
          <w:szCs w:val="24"/>
        </w:rPr>
        <w:t>Includes controlled or extended-release formulations of hydromorphone, morphine sulfate, oxycodone, oxymorphone, and tramadol, as well as any dose of fentanyl patch and buprenorphine patch.</w:t>
      </w:r>
    </w:p>
    <w:p w14:paraId="73381026" w14:textId="7168041E" w:rsidR="00545923" w:rsidRPr="00E62799" w:rsidRDefault="00545923" w:rsidP="00545923">
      <w:pPr>
        <w:pStyle w:val="ListParagraph"/>
        <w:numPr>
          <w:ilvl w:val="0"/>
          <w:numId w:val="2"/>
        </w:numPr>
        <w:rPr>
          <w:rFonts w:ascii="Times New Roman" w:hAnsi="Times New Roman" w:cs="Times New Roman"/>
          <w:sz w:val="24"/>
          <w:szCs w:val="24"/>
        </w:rPr>
      </w:pPr>
      <w:r w:rsidRPr="00E62799">
        <w:rPr>
          <w:rFonts w:ascii="Times New Roman" w:hAnsi="Times New Roman" w:cs="Times New Roman"/>
          <w:sz w:val="24"/>
          <w:szCs w:val="24"/>
        </w:rPr>
        <w:t xml:space="preserve">The interdisciplinary team (IDT) will investigate non-pharmacological interventions that may be beneficial in assisting with pain relief for individual residents.  When indicated, the IDT will offer specific non-pharmacological interventions for a particular resident.  The measures(s) will be documented </w:t>
      </w:r>
      <w:r w:rsidR="00A54F93" w:rsidRPr="00E62799">
        <w:rPr>
          <w:rFonts w:ascii="Times New Roman" w:hAnsi="Times New Roman" w:cs="Times New Roman"/>
          <w:sz w:val="24"/>
          <w:szCs w:val="24"/>
        </w:rPr>
        <w:t>in the medical record and evaluated</w:t>
      </w:r>
      <w:r w:rsidRPr="00E62799">
        <w:rPr>
          <w:rFonts w:ascii="Times New Roman" w:hAnsi="Times New Roman" w:cs="Times New Roman"/>
          <w:sz w:val="24"/>
          <w:szCs w:val="24"/>
        </w:rPr>
        <w:t xml:space="preserve"> in the Comprehensive Care Plan</w:t>
      </w:r>
      <w:r w:rsidR="00A54F93" w:rsidRPr="00E62799">
        <w:rPr>
          <w:rFonts w:ascii="Times New Roman" w:hAnsi="Times New Roman" w:cs="Times New Roman"/>
          <w:sz w:val="24"/>
          <w:szCs w:val="24"/>
        </w:rPr>
        <w:t xml:space="preserve"> including the </w:t>
      </w:r>
      <w:proofErr w:type="gramStart"/>
      <w:r w:rsidR="00A54F93" w:rsidRPr="00E62799">
        <w:rPr>
          <w:rFonts w:ascii="Times New Roman" w:hAnsi="Times New Roman" w:cs="Times New Roman"/>
          <w:sz w:val="24"/>
          <w:szCs w:val="24"/>
        </w:rPr>
        <w:t>residents</w:t>
      </w:r>
      <w:proofErr w:type="gramEnd"/>
      <w:r w:rsidR="00A54F93" w:rsidRPr="00E62799">
        <w:rPr>
          <w:rFonts w:ascii="Times New Roman" w:hAnsi="Times New Roman" w:cs="Times New Roman"/>
          <w:sz w:val="24"/>
          <w:szCs w:val="24"/>
        </w:rPr>
        <w:t xml:space="preserve"> response.</w:t>
      </w:r>
      <w:r w:rsidRPr="00E62799">
        <w:rPr>
          <w:rFonts w:ascii="Times New Roman" w:hAnsi="Times New Roman" w:cs="Times New Roman"/>
          <w:sz w:val="24"/>
          <w:szCs w:val="24"/>
        </w:rPr>
        <w:t xml:space="preserve"> These include but are not limited to:</w:t>
      </w:r>
    </w:p>
    <w:p w14:paraId="468527DC" w14:textId="34D34E60" w:rsidR="002771FF" w:rsidRPr="00B41A2D" w:rsidRDefault="002771FF" w:rsidP="002771FF">
      <w:pPr>
        <w:pStyle w:val="ListParagraph"/>
        <w:numPr>
          <w:ilvl w:val="0"/>
          <w:numId w:val="4"/>
        </w:numPr>
        <w:spacing w:after="200" w:line="276" w:lineRule="auto"/>
        <w:rPr>
          <w:rFonts w:ascii="Times New Roman" w:hAnsi="Times New Roman" w:cs="Times New Roman"/>
          <w:sz w:val="24"/>
          <w:szCs w:val="24"/>
        </w:rPr>
      </w:pPr>
      <w:r w:rsidRPr="00B41A2D">
        <w:rPr>
          <w:rFonts w:ascii="Times New Roman" w:hAnsi="Times New Roman" w:cs="Times New Roman"/>
          <w:sz w:val="24"/>
          <w:szCs w:val="24"/>
        </w:rPr>
        <w:t>Cognitive/Behavioral interventions (e.g., relaxation techniques, reminiscing, diversions, activities, music therapy, offering spiritual support and comfort, as well as teaching the resident coping techniques and education about pain).</w:t>
      </w:r>
      <w:r w:rsidR="00871D39" w:rsidRPr="00B41A2D">
        <w:rPr>
          <w:rFonts w:ascii="Times New Roman" w:hAnsi="Times New Roman" w:cs="Times New Roman"/>
          <w:sz w:val="24"/>
          <w:szCs w:val="24"/>
        </w:rPr>
        <w:t xml:space="preserve">  </w:t>
      </w:r>
    </w:p>
    <w:p w14:paraId="53DFE2B9" w14:textId="45CA88C9" w:rsidR="00A54F93" w:rsidRPr="00B41A2D" w:rsidRDefault="00A54F93" w:rsidP="002771FF">
      <w:pPr>
        <w:pStyle w:val="ListParagraph"/>
        <w:numPr>
          <w:ilvl w:val="0"/>
          <w:numId w:val="4"/>
        </w:numPr>
        <w:spacing w:after="200" w:line="276" w:lineRule="auto"/>
        <w:rPr>
          <w:rFonts w:ascii="Times New Roman" w:hAnsi="Times New Roman" w:cs="Times New Roman"/>
          <w:sz w:val="24"/>
          <w:szCs w:val="24"/>
        </w:rPr>
      </w:pPr>
      <w:r w:rsidRPr="00B41A2D">
        <w:rPr>
          <w:rFonts w:ascii="Times New Roman" w:hAnsi="Times New Roman" w:cs="Times New Roman"/>
          <w:sz w:val="24"/>
          <w:szCs w:val="24"/>
        </w:rPr>
        <w:t>Physical /Occupational Therapy</w:t>
      </w:r>
    </w:p>
    <w:p w14:paraId="25AA8239" w14:textId="03225BEC" w:rsidR="00A54F93" w:rsidRPr="00B41A2D" w:rsidRDefault="00A54F93" w:rsidP="00731008">
      <w:pPr>
        <w:pStyle w:val="ListParagraph"/>
        <w:numPr>
          <w:ilvl w:val="0"/>
          <w:numId w:val="4"/>
        </w:numPr>
        <w:spacing w:after="200" w:line="276" w:lineRule="auto"/>
        <w:rPr>
          <w:rFonts w:ascii="Times New Roman" w:hAnsi="Times New Roman" w:cs="Times New Roman"/>
          <w:sz w:val="24"/>
          <w:szCs w:val="24"/>
        </w:rPr>
      </w:pPr>
      <w:r w:rsidRPr="00B41A2D">
        <w:rPr>
          <w:rFonts w:ascii="Times New Roman" w:hAnsi="Times New Roman" w:cs="Times New Roman"/>
          <w:sz w:val="24"/>
          <w:szCs w:val="24"/>
        </w:rPr>
        <w:t>Moist heat/cold packs</w:t>
      </w:r>
    </w:p>
    <w:p w14:paraId="3E1E64BC" w14:textId="6B1F01C6" w:rsidR="002771FF" w:rsidRPr="00B41A2D" w:rsidRDefault="002771FF" w:rsidP="00731008">
      <w:pPr>
        <w:pStyle w:val="ListParagraph"/>
        <w:numPr>
          <w:ilvl w:val="0"/>
          <w:numId w:val="4"/>
        </w:numPr>
        <w:spacing w:after="200" w:line="276" w:lineRule="auto"/>
        <w:rPr>
          <w:rFonts w:ascii="Times New Roman" w:hAnsi="Times New Roman" w:cs="Times New Roman"/>
          <w:sz w:val="24"/>
          <w:szCs w:val="24"/>
        </w:rPr>
      </w:pPr>
      <w:r w:rsidRPr="00B41A2D">
        <w:rPr>
          <w:rFonts w:ascii="Times New Roman" w:hAnsi="Times New Roman" w:cs="Times New Roman"/>
          <w:sz w:val="24"/>
          <w:szCs w:val="24"/>
        </w:rPr>
        <w:t>Altering the environment for comfort (such as adjusting room temperature, tightening and smoothing linens, using pressure redistributing mattress and positioning, comfortable seating, and assistive devices)</w:t>
      </w:r>
    </w:p>
    <w:p w14:paraId="287827E2" w14:textId="0F457E71" w:rsidR="002771FF" w:rsidRPr="00B41A2D" w:rsidRDefault="002771FF" w:rsidP="00731008">
      <w:pPr>
        <w:pStyle w:val="ListParagraph"/>
        <w:numPr>
          <w:ilvl w:val="0"/>
          <w:numId w:val="4"/>
        </w:numPr>
        <w:spacing w:after="200" w:line="276" w:lineRule="auto"/>
        <w:rPr>
          <w:rFonts w:ascii="Times New Roman" w:hAnsi="Times New Roman" w:cs="Times New Roman"/>
          <w:sz w:val="24"/>
          <w:szCs w:val="24"/>
        </w:rPr>
      </w:pPr>
      <w:r w:rsidRPr="00B41A2D">
        <w:rPr>
          <w:rFonts w:ascii="Times New Roman" w:hAnsi="Times New Roman" w:cs="Times New Roman"/>
          <w:sz w:val="24"/>
          <w:szCs w:val="24"/>
        </w:rPr>
        <w:t>Exercises to address stiffness and prevent contractures as well as restorative nursing programs to maintain joint mobility</w:t>
      </w:r>
    </w:p>
    <w:p w14:paraId="36134139" w14:textId="49E4BB5E" w:rsidR="00601E5C" w:rsidRDefault="00545923" w:rsidP="00601E5C">
      <w:pPr>
        <w:pStyle w:val="ListParagraph"/>
        <w:numPr>
          <w:ilvl w:val="0"/>
          <w:numId w:val="2"/>
        </w:numPr>
        <w:spacing w:after="200" w:line="276" w:lineRule="auto"/>
        <w:rPr>
          <w:rFonts w:ascii="Times New Roman" w:hAnsi="Times New Roman" w:cs="Times New Roman"/>
          <w:sz w:val="24"/>
          <w:szCs w:val="24"/>
        </w:rPr>
      </w:pPr>
      <w:r w:rsidRPr="00601E5C">
        <w:rPr>
          <w:rFonts w:ascii="Times New Roman" w:hAnsi="Times New Roman" w:cs="Times New Roman"/>
          <w:sz w:val="24"/>
          <w:szCs w:val="24"/>
        </w:rPr>
        <w:t xml:space="preserve">Residents and </w:t>
      </w:r>
      <w:r w:rsidR="00721DC1">
        <w:rPr>
          <w:rFonts w:ascii="Times New Roman" w:hAnsi="Times New Roman" w:cs="Times New Roman"/>
          <w:sz w:val="24"/>
          <w:szCs w:val="24"/>
        </w:rPr>
        <w:t>r</w:t>
      </w:r>
      <w:r w:rsidRPr="00601E5C">
        <w:rPr>
          <w:rFonts w:ascii="Times New Roman" w:hAnsi="Times New Roman" w:cs="Times New Roman"/>
          <w:sz w:val="24"/>
          <w:szCs w:val="24"/>
        </w:rPr>
        <w:t xml:space="preserve">epresentatives will be questioned re: interventions that assisted w/ pain relief in past and when applicable these interventions will be incorporated in the </w:t>
      </w:r>
      <w:r w:rsidR="00721DC1">
        <w:rPr>
          <w:rFonts w:ascii="Times New Roman" w:hAnsi="Times New Roman" w:cs="Times New Roman"/>
          <w:sz w:val="24"/>
          <w:szCs w:val="24"/>
        </w:rPr>
        <w:t>plan of care (POC)</w:t>
      </w:r>
      <w:r w:rsidRPr="00601E5C">
        <w:rPr>
          <w:rFonts w:ascii="Times New Roman" w:hAnsi="Times New Roman" w:cs="Times New Roman"/>
          <w:sz w:val="24"/>
          <w:szCs w:val="24"/>
        </w:rPr>
        <w:t>.</w:t>
      </w:r>
    </w:p>
    <w:p w14:paraId="3EBBAB2D" w14:textId="24D31535" w:rsidR="00326A44" w:rsidRDefault="00326A44" w:rsidP="00601E5C">
      <w:pPr>
        <w:pStyle w:val="ListParagraph"/>
        <w:numPr>
          <w:ilvl w:val="0"/>
          <w:numId w:val="2"/>
        </w:num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Residents will be referred </w:t>
      </w:r>
      <w:proofErr w:type="gramStart"/>
      <w:r>
        <w:rPr>
          <w:rFonts w:ascii="Times New Roman" w:hAnsi="Times New Roman" w:cs="Times New Roman"/>
          <w:sz w:val="24"/>
          <w:szCs w:val="24"/>
        </w:rPr>
        <w:t>to</w:t>
      </w:r>
      <w:proofErr w:type="gramEnd"/>
      <w:r w:rsidR="00F153B7">
        <w:rPr>
          <w:rFonts w:ascii="Times New Roman" w:hAnsi="Times New Roman" w:cs="Times New Roman"/>
          <w:sz w:val="24"/>
          <w:szCs w:val="24"/>
        </w:rPr>
        <w:t xml:space="preserve"> pain management consultant (physiatrist) as needed. </w:t>
      </w:r>
    </w:p>
    <w:p w14:paraId="38F4F812" w14:textId="5E041AF1" w:rsidR="00601E5C" w:rsidRPr="00F153B7" w:rsidRDefault="00545923" w:rsidP="00601E5C">
      <w:pPr>
        <w:pStyle w:val="ListParagraph"/>
        <w:numPr>
          <w:ilvl w:val="0"/>
          <w:numId w:val="2"/>
        </w:numPr>
        <w:spacing w:after="200" w:line="276" w:lineRule="auto"/>
        <w:rPr>
          <w:rFonts w:ascii="Times New Roman" w:hAnsi="Times New Roman" w:cs="Times New Roman"/>
          <w:sz w:val="24"/>
          <w:szCs w:val="24"/>
        </w:rPr>
      </w:pPr>
      <w:r w:rsidRPr="00F153B7">
        <w:rPr>
          <w:rFonts w:ascii="Times New Roman" w:hAnsi="Times New Roman" w:cs="Times New Roman"/>
          <w:sz w:val="24"/>
          <w:szCs w:val="24"/>
        </w:rPr>
        <w:t>During Care Plan review</w:t>
      </w:r>
      <w:r w:rsidR="008C4748" w:rsidRPr="00F153B7">
        <w:rPr>
          <w:rFonts w:ascii="Times New Roman" w:hAnsi="Times New Roman" w:cs="Times New Roman"/>
          <w:sz w:val="24"/>
          <w:szCs w:val="24"/>
        </w:rPr>
        <w:t xml:space="preserve">, </w:t>
      </w:r>
      <w:r w:rsidR="00A54F93" w:rsidRPr="00F153B7">
        <w:rPr>
          <w:rFonts w:ascii="Times New Roman" w:hAnsi="Times New Roman" w:cs="Times New Roman"/>
          <w:sz w:val="24"/>
          <w:szCs w:val="24"/>
        </w:rPr>
        <w:t>and as needed</w:t>
      </w:r>
      <w:r w:rsidRPr="00F153B7">
        <w:rPr>
          <w:rFonts w:ascii="Times New Roman" w:hAnsi="Times New Roman" w:cs="Times New Roman"/>
          <w:sz w:val="24"/>
          <w:szCs w:val="24"/>
        </w:rPr>
        <w:t>, the resident’s pain levels will be reviewed in conjunction with the use of PRN or programmed pain medication</w:t>
      </w:r>
      <w:r w:rsidR="008C4748" w:rsidRPr="00F153B7">
        <w:rPr>
          <w:rFonts w:ascii="Times New Roman" w:hAnsi="Times New Roman" w:cs="Times New Roman"/>
          <w:sz w:val="24"/>
          <w:szCs w:val="24"/>
        </w:rPr>
        <w:t xml:space="preserve"> </w:t>
      </w:r>
      <w:r w:rsidR="00A54F93" w:rsidRPr="00F153B7">
        <w:rPr>
          <w:rFonts w:ascii="Times New Roman" w:hAnsi="Times New Roman" w:cs="Times New Roman"/>
          <w:sz w:val="24"/>
          <w:szCs w:val="24"/>
        </w:rPr>
        <w:t>and non</w:t>
      </w:r>
      <w:r w:rsidR="008C4748" w:rsidRPr="00F153B7">
        <w:rPr>
          <w:rFonts w:ascii="Times New Roman" w:hAnsi="Times New Roman" w:cs="Times New Roman"/>
          <w:sz w:val="24"/>
          <w:szCs w:val="24"/>
        </w:rPr>
        <w:t>-</w:t>
      </w:r>
      <w:r w:rsidR="00A54F93" w:rsidRPr="00F153B7">
        <w:rPr>
          <w:rFonts w:ascii="Times New Roman" w:hAnsi="Times New Roman" w:cs="Times New Roman"/>
          <w:sz w:val="24"/>
          <w:szCs w:val="24"/>
        </w:rPr>
        <w:t>pharmacological measures</w:t>
      </w:r>
      <w:r w:rsidRPr="00F153B7">
        <w:rPr>
          <w:rFonts w:ascii="Times New Roman" w:hAnsi="Times New Roman" w:cs="Times New Roman"/>
          <w:sz w:val="24"/>
          <w:szCs w:val="24"/>
        </w:rPr>
        <w:t>.  When indicated</w:t>
      </w:r>
      <w:r w:rsidR="00721DC1" w:rsidRPr="00F153B7">
        <w:rPr>
          <w:rFonts w:ascii="Times New Roman" w:hAnsi="Times New Roman" w:cs="Times New Roman"/>
          <w:sz w:val="24"/>
          <w:szCs w:val="24"/>
        </w:rPr>
        <w:t>,</w:t>
      </w:r>
      <w:r w:rsidRPr="00F153B7">
        <w:rPr>
          <w:rFonts w:ascii="Times New Roman" w:hAnsi="Times New Roman" w:cs="Times New Roman"/>
          <w:sz w:val="24"/>
          <w:szCs w:val="24"/>
        </w:rPr>
        <w:t xml:space="preserve"> the PMD will be notified and requested to revise </w:t>
      </w:r>
      <w:r w:rsidR="00A54F93" w:rsidRPr="00F153B7">
        <w:rPr>
          <w:rFonts w:ascii="Times New Roman" w:hAnsi="Times New Roman" w:cs="Times New Roman"/>
          <w:sz w:val="24"/>
          <w:szCs w:val="24"/>
        </w:rPr>
        <w:t>pain management program</w:t>
      </w:r>
      <w:r w:rsidRPr="00F153B7">
        <w:rPr>
          <w:rFonts w:ascii="Times New Roman" w:hAnsi="Times New Roman" w:cs="Times New Roman"/>
          <w:sz w:val="24"/>
          <w:szCs w:val="24"/>
        </w:rPr>
        <w:t>.</w:t>
      </w:r>
    </w:p>
    <w:p w14:paraId="45CE6C65" w14:textId="41B47C6C" w:rsidR="00601E5C" w:rsidRPr="00A54F93" w:rsidRDefault="00545923" w:rsidP="00054885">
      <w:pPr>
        <w:pStyle w:val="ListParagraph"/>
        <w:numPr>
          <w:ilvl w:val="0"/>
          <w:numId w:val="2"/>
        </w:numPr>
        <w:spacing w:after="200" w:line="276" w:lineRule="auto"/>
        <w:rPr>
          <w:rFonts w:ascii="Times New Roman" w:hAnsi="Times New Roman" w:cs="Times New Roman"/>
          <w:sz w:val="24"/>
          <w:szCs w:val="24"/>
        </w:rPr>
      </w:pPr>
      <w:r w:rsidRPr="00A54F93">
        <w:rPr>
          <w:rFonts w:ascii="Times New Roman" w:hAnsi="Times New Roman" w:cs="Times New Roman"/>
          <w:sz w:val="24"/>
          <w:szCs w:val="24"/>
        </w:rPr>
        <w:t>Prior to administering pain medication, the nurse will document the level of pain and document this o</w:t>
      </w:r>
      <w:r w:rsidR="00460403" w:rsidRPr="00A54F93">
        <w:rPr>
          <w:rFonts w:ascii="Times New Roman" w:hAnsi="Times New Roman" w:cs="Times New Roman"/>
          <w:sz w:val="24"/>
          <w:szCs w:val="24"/>
        </w:rPr>
        <w:t>n</w:t>
      </w:r>
      <w:r w:rsidRPr="00A54F93">
        <w:rPr>
          <w:rFonts w:ascii="Times New Roman" w:hAnsi="Times New Roman" w:cs="Times New Roman"/>
          <w:sz w:val="24"/>
          <w:szCs w:val="24"/>
        </w:rPr>
        <w:t xml:space="preserve"> the EMAR.</w:t>
      </w:r>
      <w:r w:rsidR="00A54F93">
        <w:rPr>
          <w:rFonts w:ascii="Times New Roman" w:hAnsi="Times New Roman" w:cs="Times New Roman"/>
          <w:sz w:val="24"/>
          <w:szCs w:val="24"/>
        </w:rPr>
        <w:t xml:space="preserve"> </w:t>
      </w:r>
      <w:r w:rsidRPr="00A54F93">
        <w:rPr>
          <w:rFonts w:ascii="Times New Roman" w:hAnsi="Times New Roman" w:cs="Times New Roman"/>
          <w:sz w:val="24"/>
          <w:szCs w:val="24"/>
        </w:rPr>
        <w:t xml:space="preserve">The nurse will re-assess the resident’s pain 30-60 minutes later and document the resident’s response to pain medication on the EMAR. </w:t>
      </w:r>
    </w:p>
    <w:p w14:paraId="22CA8A84" w14:textId="37FE50C0" w:rsidR="002869D0" w:rsidRDefault="00D15511" w:rsidP="00601E5C">
      <w:pPr>
        <w:pStyle w:val="ListParagraph"/>
        <w:numPr>
          <w:ilvl w:val="0"/>
          <w:numId w:val="2"/>
        </w:numPr>
        <w:spacing w:after="200" w:line="276" w:lineRule="auto"/>
        <w:rPr>
          <w:rFonts w:ascii="Times New Roman" w:hAnsi="Times New Roman" w:cs="Times New Roman"/>
          <w:sz w:val="24"/>
          <w:szCs w:val="24"/>
        </w:rPr>
      </w:pPr>
      <w:r>
        <w:rPr>
          <w:rFonts w:ascii="Times New Roman" w:hAnsi="Times New Roman" w:cs="Times New Roman"/>
          <w:sz w:val="24"/>
          <w:szCs w:val="24"/>
        </w:rPr>
        <w:t>Administration of pain medication will follow the rights of medication administration (right patient, right medication, right dose, right route, right time, right documentation).</w:t>
      </w:r>
    </w:p>
    <w:p w14:paraId="21232A4C" w14:textId="209D5670" w:rsidR="00D15511" w:rsidRPr="00F06CD0" w:rsidRDefault="00B83330" w:rsidP="00D11AEB">
      <w:pPr>
        <w:pStyle w:val="ListParagraph"/>
        <w:numPr>
          <w:ilvl w:val="0"/>
          <w:numId w:val="2"/>
        </w:numPr>
        <w:spacing w:after="200" w:line="276" w:lineRule="auto"/>
        <w:rPr>
          <w:rFonts w:ascii="Times New Roman" w:hAnsi="Times New Roman" w:cs="Times New Roman"/>
          <w:sz w:val="24"/>
          <w:szCs w:val="24"/>
        </w:rPr>
      </w:pPr>
      <w:r w:rsidRPr="00F06CD0">
        <w:rPr>
          <w:rFonts w:ascii="Times New Roman" w:hAnsi="Times New Roman" w:cs="Times New Roman"/>
          <w:sz w:val="24"/>
          <w:szCs w:val="24"/>
        </w:rPr>
        <w:t>For residents with an</w:t>
      </w:r>
      <w:r w:rsidR="00D15511" w:rsidRPr="00F06CD0">
        <w:rPr>
          <w:rFonts w:ascii="Times New Roman" w:hAnsi="Times New Roman" w:cs="Times New Roman"/>
          <w:sz w:val="24"/>
          <w:szCs w:val="24"/>
        </w:rPr>
        <w:t xml:space="preserve"> intrat</w:t>
      </w:r>
      <w:r w:rsidR="00D11AEB" w:rsidRPr="00F06CD0">
        <w:rPr>
          <w:rFonts w:ascii="Times New Roman" w:hAnsi="Times New Roman" w:cs="Times New Roman"/>
          <w:sz w:val="24"/>
          <w:szCs w:val="24"/>
        </w:rPr>
        <w:t>hecal pain pump</w:t>
      </w:r>
      <w:r w:rsidRPr="00F06CD0">
        <w:rPr>
          <w:rFonts w:ascii="Times New Roman" w:hAnsi="Times New Roman" w:cs="Times New Roman"/>
          <w:sz w:val="24"/>
          <w:szCs w:val="24"/>
        </w:rPr>
        <w:t>, the</w:t>
      </w:r>
      <w:r w:rsidR="002E3420" w:rsidRPr="00F06CD0">
        <w:rPr>
          <w:rFonts w:ascii="Times New Roman" w:hAnsi="Times New Roman" w:cs="Times New Roman"/>
          <w:sz w:val="24"/>
          <w:szCs w:val="24"/>
        </w:rPr>
        <w:t xml:space="preserve"> medical record will indicate</w:t>
      </w:r>
      <w:r w:rsidR="00D15511" w:rsidRPr="00F06CD0">
        <w:rPr>
          <w:rFonts w:ascii="Times New Roman" w:hAnsi="Times New Roman" w:cs="Times New Roman"/>
          <w:sz w:val="24"/>
          <w:szCs w:val="24"/>
        </w:rPr>
        <w:t xml:space="preserve"> the model and date of implantation of device, medication and dosage, date cartridge was last refilled, and when the device is due to be changed. </w:t>
      </w:r>
    </w:p>
    <w:p w14:paraId="4C31D2CB" w14:textId="7C31301B" w:rsidR="00601E5C" w:rsidRDefault="00545923" w:rsidP="00601E5C">
      <w:pPr>
        <w:pStyle w:val="ListParagraph"/>
        <w:numPr>
          <w:ilvl w:val="0"/>
          <w:numId w:val="2"/>
        </w:numPr>
        <w:spacing w:after="200" w:line="276" w:lineRule="auto"/>
        <w:rPr>
          <w:rFonts w:ascii="Times New Roman" w:hAnsi="Times New Roman" w:cs="Times New Roman"/>
          <w:sz w:val="24"/>
          <w:szCs w:val="24"/>
        </w:rPr>
      </w:pPr>
      <w:r w:rsidRPr="00601E5C">
        <w:rPr>
          <w:rFonts w:ascii="Times New Roman" w:hAnsi="Times New Roman" w:cs="Times New Roman"/>
          <w:sz w:val="24"/>
          <w:szCs w:val="24"/>
        </w:rPr>
        <w:t>All Nursing Staff will be in-serviced on Pain Management and on non-verbal expressions and behaviors that could indicate pain in residents living with dementia or unable to verbalize their pain.</w:t>
      </w:r>
    </w:p>
    <w:p w14:paraId="666AB584" w14:textId="77777777" w:rsidR="00601E5C" w:rsidRDefault="00545923" w:rsidP="00601E5C">
      <w:pPr>
        <w:pStyle w:val="ListParagraph"/>
        <w:numPr>
          <w:ilvl w:val="0"/>
          <w:numId w:val="2"/>
        </w:numPr>
        <w:spacing w:after="200" w:line="276" w:lineRule="auto"/>
        <w:rPr>
          <w:rFonts w:ascii="Times New Roman" w:hAnsi="Times New Roman" w:cs="Times New Roman"/>
          <w:sz w:val="24"/>
          <w:szCs w:val="24"/>
        </w:rPr>
      </w:pPr>
      <w:r w:rsidRPr="00601E5C">
        <w:rPr>
          <w:rFonts w:ascii="Times New Roman" w:hAnsi="Times New Roman" w:cs="Times New Roman"/>
          <w:sz w:val="24"/>
          <w:szCs w:val="24"/>
        </w:rPr>
        <w:t>Pain assessments may be done when residents display unpredictable behaviors to rule out a behavior problem versus the need for pain management.</w:t>
      </w:r>
    </w:p>
    <w:p w14:paraId="16BFF7DB" w14:textId="6A27C577" w:rsidR="00545923" w:rsidRPr="00601E5C" w:rsidRDefault="00545923" w:rsidP="00601E5C">
      <w:pPr>
        <w:pStyle w:val="ListParagraph"/>
        <w:numPr>
          <w:ilvl w:val="0"/>
          <w:numId w:val="2"/>
        </w:numPr>
        <w:spacing w:after="200" w:line="276" w:lineRule="auto"/>
        <w:rPr>
          <w:rFonts w:ascii="Times New Roman" w:hAnsi="Times New Roman" w:cs="Times New Roman"/>
          <w:sz w:val="24"/>
          <w:szCs w:val="24"/>
        </w:rPr>
      </w:pPr>
      <w:r w:rsidRPr="00601E5C">
        <w:rPr>
          <w:rFonts w:ascii="Times New Roman" w:hAnsi="Times New Roman" w:cs="Times New Roman"/>
          <w:sz w:val="24"/>
          <w:szCs w:val="24"/>
        </w:rPr>
        <w:t>Licensed staff will be educated regarding the types of pain. When feasible</w:t>
      </w:r>
      <w:r w:rsidR="00460403">
        <w:rPr>
          <w:rFonts w:ascii="Times New Roman" w:hAnsi="Times New Roman" w:cs="Times New Roman"/>
          <w:sz w:val="24"/>
          <w:szCs w:val="24"/>
        </w:rPr>
        <w:t>,</w:t>
      </w:r>
      <w:r w:rsidRPr="00601E5C">
        <w:rPr>
          <w:rFonts w:ascii="Times New Roman" w:hAnsi="Times New Roman" w:cs="Times New Roman"/>
          <w:sz w:val="24"/>
          <w:szCs w:val="24"/>
        </w:rPr>
        <w:t xml:space="preserve"> the </w:t>
      </w:r>
      <w:r w:rsidR="00460403">
        <w:rPr>
          <w:rFonts w:ascii="Times New Roman" w:hAnsi="Times New Roman" w:cs="Times New Roman"/>
          <w:sz w:val="24"/>
          <w:szCs w:val="24"/>
        </w:rPr>
        <w:t>PMD</w:t>
      </w:r>
      <w:r w:rsidRPr="00601E5C">
        <w:rPr>
          <w:rFonts w:ascii="Times New Roman" w:hAnsi="Times New Roman" w:cs="Times New Roman"/>
          <w:sz w:val="24"/>
          <w:szCs w:val="24"/>
        </w:rPr>
        <w:t xml:space="preserve"> will document the type of pain</w:t>
      </w:r>
      <w:r w:rsidR="00460403">
        <w:rPr>
          <w:rFonts w:ascii="Times New Roman" w:hAnsi="Times New Roman" w:cs="Times New Roman"/>
          <w:sz w:val="24"/>
          <w:szCs w:val="24"/>
        </w:rPr>
        <w:t xml:space="preserve"> (e.g. acute, subacute, chronic, breakthrough, incidental)</w:t>
      </w:r>
      <w:r w:rsidRPr="00601E5C">
        <w:rPr>
          <w:rFonts w:ascii="Times New Roman" w:hAnsi="Times New Roman" w:cs="Times New Roman"/>
          <w:sz w:val="24"/>
          <w:szCs w:val="24"/>
        </w:rPr>
        <w:t xml:space="preserve"> requiring medication.</w:t>
      </w:r>
    </w:p>
    <w:p w14:paraId="23F6BC24" w14:textId="37568F7C" w:rsidR="00545923" w:rsidRPr="00545923" w:rsidRDefault="00545923" w:rsidP="00601E5C">
      <w:pPr>
        <w:pStyle w:val="ListParagraph"/>
        <w:numPr>
          <w:ilvl w:val="0"/>
          <w:numId w:val="2"/>
        </w:numPr>
        <w:spacing w:after="0" w:line="276" w:lineRule="auto"/>
        <w:rPr>
          <w:rFonts w:ascii="Times New Roman" w:hAnsi="Times New Roman" w:cs="Times New Roman"/>
          <w:sz w:val="24"/>
          <w:szCs w:val="24"/>
        </w:rPr>
      </w:pPr>
      <w:r w:rsidRPr="00545923">
        <w:rPr>
          <w:rFonts w:ascii="Times New Roman" w:hAnsi="Times New Roman" w:cs="Times New Roman"/>
          <w:sz w:val="24"/>
          <w:szCs w:val="24"/>
        </w:rPr>
        <w:t>The IDT will review any residents experiencing pain via:</w:t>
      </w:r>
    </w:p>
    <w:p w14:paraId="4B9C7EA1" w14:textId="77777777" w:rsidR="00545923" w:rsidRPr="00545923" w:rsidRDefault="00545923" w:rsidP="00601E5C">
      <w:pPr>
        <w:numPr>
          <w:ilvl w:val="4"/>
          <w:numId w:val="5"/>
        </w:numPr>
        <w:spacing w:after="0" w:line="240" w:lineRule="auto"/>
        <w:rPr>
          <w:rFonts w:ascii="Times New Roman" w:hAnsi="Times New Roman" w:cs="Times New Roman"/>
          <w:sz w:val="24"/>
          <w:szCs w:val="24"/>
        </w:rPr>
      </w:pPr>
      <w:r w:rsidRPr="00545923">
        <w:rPr>
          <w:rFonts w:ascii="Times New Roman" w:hAnsi="Times New Roman" w:cs="Times New Roman"/>
          <w:sz w:val="24"/>
          <w:szCs w:val="24"/>
        </w:rPr>
        <w:t>Review of nursing admission assessment to identify risk factors.</w:t>
      </w:r>
    </w:p>
    <w:p w14:paraId="4DB2C040" w14:textId="77777777" w:rsidR="00545923" w:rsidRPr="00545923" w:rsidRDefault="00545923" w:rsidP="00545923">
      <w:pPr>
        <w:numPr>
          <w:ilvl w:val="4"/>
          <w:numId w:val="5"/>
        </w:numPr>
        <w:spacing w:after="0" w:line="240" w:lineRule="auto"/>
        <w:rPr>
          <w:rFonts w:ascii="Times New Roman" w:hAnsi="Times New Roman" w:cs="Times New Roman"/>
          <w:sz w:val="24"/>
          <w:szCs w:val="24"/>
        </w:rPr>
      </w:pPr>
      <w:r w:rsidRPr="00545923">
        <w:rPr>
          <w:rFonts w:ascii="Times New Roman" w:hAnsi="Times New Roman" w:cs="Times New Roman"/>
          <w:sz w:val="24"/>
          <w:szCs w:val="24"/>
        </w:rPr>
        <w:t>Notation on the Electronic 24hr report.</w:t>
      </w:r>
    </w:p>
    <w:p w14:paraId="5D864851" w14:textId="77777777" w:rsidR="00545923" w:rsidRPr="00545923" w:rsidRDefault="00545923" w:rsidP="00545923">
      <w:pPr>
        <w:numPr>
          <w:ilvl w:val="4"/>
          <w:numId w:val="5"/>
        </w:numPr>
        <w:spacing w:after="0" w:line="240" w:lineRule="auto"/>
        <w:rPr>
          <w:rFonts w:ascii="Times New Roman" w:hAnsi="Times New Roman" w:cs="Times New Roman"/>
          <w:sz w:val="24"/>
          <w:szCs w:val="24"/>
        </w:rPr>
      </w:pPr>
      <w:r w:rsidRPr="00545923">
        <w:rPr>
          <w:rFonts w:ascii="Times New Roman" w:hAnsi="Times New Roman" w:cs="Times New Roman"/>
          <w:sz w:val="24"/>
          <w:szCs w:val="24"/>
        </w:rPr>
        <w:t>Feedback from Rehabilitation staff members.</w:t>
      </w:r>
    </w:p>
    <w:p w14:paraId="039128F1" w14:textId="77777777" w:rsidR="00545923" w:rsidRPr="00545923" w:rsidRDefault="00545923" w:rsidP="00545923">
      <w:pPr>
        <w:numPr>
          <w:ilvl w:val="4"/>
          <w:numId w:val="5"/>
        </w:numPr>
        <w:spacing w:after="0" w:line="240" w:lineRule="auto"/>
        <w:rPr>
          <w:rFonts w:ascii="Times New Roman" w:hAnsi="Times New Roman" w:cs="Times New Roman"/>
          <w:sz w:val="24"/>
          <w:szCs w:val="24"/>
        </w:rPr>
      </w:pPr>
      <w:r w:rsidRPr="00545923">
        <w:rPr>
          <w:rFonts w:ascii="Times New Roman" w:hAnsi="Times New Roman" w:cs="Times New Roman"/>
          <w:sz w:val="24"/>
          <w:szCs w:val="24"/>
        </w:rPr>
        <w:t>Feedback from all Departments</w:t>
      </w:r>
    </w:p>
    <w:p w14:paraId="72DC4D09" w14:textId="77777777" w:rsidR="00545923" w:rsidRPr="00545923" w:rsidRDefault="00545923" w:rsidP="00545923">
      <w:pPr>
        <w:numPr>
          <w:ilvl w:val="4"/>
          <w:numId w:val="5"/>
        </w:numPr>
        <w:spacing w:after="0" w:line="240" w:lineRule="auto"/>
        <w:rPr>
          <w:rFonts w:ascii="Times New Roman" w:hAnsi="Times New Roman" w:cs="Times New Roman"/>
          <w:sz w:val="24"/>
          <w:szCs w:val="24"/>
        </w:rPr>
      </w:pPr>
      <w:r w:rsidRPr="00545923">
        <w:rPr>
          <w:rFonts w:ascii="Times New Roman" w:hAnsi="Times New Roman" w:cs="Times New Roman"/>
          <w:sz w:val="24"/>
          <w:szCs w:val="24"/>
        </w:rPr>
        <w:t xml:space="preserve">Feedback from </w:t>
      </w:r>
      <w:proofErr w:type="gramStart"/>
      <w:r w:rsidRPr="00545923">
        <w:rPr>
          <w:rFonts w:ascii="Times New Roman" w:hAnsi="Times New Roman" w:cs="Times New Roman"/>
          <w:sz w:val="24"/>
          <w:szCs w:val="24"/>
        </w:rPr>
        <w:t>resident</w:t>
      </w:r>
      <w:proofErr w:type="gramEnd"/>
      <w:r w:rsidRPr="00545923">
        <w:rPr>
          <w:rFonts w:ascii="Times New Roman" w:hAnsi="Times New Roman" w:cs="Times New Roman"/>
          <w:sz w:val="24"/>
          <w:szCs w:val="24"/>
        </w:rPr>
        <w:t>/representatives</w:t>
      </w:r>
    </w:p>
    <w:p w14:paraId="088447E9" w14:textId="52F0B9CB" w:rsidR="00545923" w:rsidRPr="00601E5C" w:rsidRDefault="00545923" w:rsidP="00601E5C">
      <w:pPr>
        <w:pStyle w:val="ListParagraph"/>
        <w:numPr>
          <w:ilvl w:val="0"/>
          <w:numId w:val="2"/>
        </w:numPr>
        <w:spacing w:after="200" w:line="276" w:lineRule="auto"/>
        <w:rPr>
          <w:rFonts w:ascii="Times New Roman" w:hAnsi="Times New Roman" w:cs="Times New Roman"/>
          <w:sz w:val="24"/>
          <w:szCs w:val="24"/>
        </w:rPr>
      </w:pPr>
      <w:r w:rsidRPr="00601E5C">
        <w:rPr>
          <w:rFonts w:ascii="Times New Roman" w:hAnsi="Times New Roman" w:cs="Times New Roman"/>
          <w:sz w:val="24"/>
          <w:szCs w:val="24"/>
        </w:rPr>
        <w:t xml:space="preserve">Residents and </w:t>
      </w:r>
      <w:r w:rsidR="00601E5C">
        <w:rPr>
          <w:rFonts w:ascii="Times New Roman" w:hAnsi="Times New Roman" w:cs="Times New Roman"/>
          <w:sz w:val="24"/>
          <w:szCs w:val="24"/>
        </w:rPr>
        <w:t>r</w:t>
      </w:r>
      <w:r w:rsidRPr="00601E5C">
        <w:rPr>
          <w:rFonts w:ascii="Times New Roman" w:hAnsi="Times New Roman" w:cs="Times New Roman"/>
          <w:sz w:val="24"/>
          <w:szCs w:val="24"/>
        </w:rPr>
        <w:t xml:space="preserve">epresentatives will be educated regarding the </w:t>
      </w:r>
      <w:r w:rsidR="00DB1643">
        <w:rPr>
          <w:rFonts w:ascii="Times New Roman" w:hAnsi="Times New Roman" w:cs="Times New Roman"/>
          <w:sz w:val="24"/>
          <w:szCs w:val="24"/>
        </w:rPr>
        <w:t>pain management plan</w:t>
      </w:r>
      <w:r w:rsidRPr="00601E5C">
        <w:rPr>
          <w:rFonts w:ascii="Times New Roman" w:hAnsi="Times New Roman" w:cs="Times New Roman"/>
          <w:sz w:val="24"/>
          <w:szCs w:val="24"/>
        </w:rPr>
        <w:t xml:space="preserve"> as needed.</w:t>
      </w:r>
    </w:p>
    <w:p w14:paraId="18570C22" w14:textId="77777777" w:rsidR="007F446C" w:rsidRDefault="007F446C" w:rsidP="00DB1643">
      <w:pPr>
        <w:rPr>
          <w:rFonts w:ascii="Times New Roman" w:hAnsi="Times New Roman" w:cs="Times New Roman"/>
          <w:sz w:val="24"/>
          <w:szCs w:val="24"/>
        </w:rPr>
      </w:pPr>
    </w:p>
    <w:p w14:paraId="72C290D4" w14:textId="77777777" w:rsidR="00121031" w:rsidRDefault="00121031" w:rsidP="00DB1643">
      <w:pPr>
        <w:rPr>
          <w:rFonts w:ascii="Times New Roman" w:hAnsi="Times New Roman" w:cs="Times New Roman"/>
          <w:sz w:val="24"/>
          <w:szCs w:val="24"/>
        </w:rPr>
      </w:pPr>
    </w:p>
    <w:p w14:paraId="4DD240B7" w14:textId="1609880C" w:rsidR="00121031" w:rsidRPr="00DB1643" w:rsidRDefault="00121031" w:rsidP="00DB1643">
      <w:pPr>
        <w:rPr>
          <w:rFonts w:ascii="Times New Roman" w:hAnsi="Times New Roman" w:cs="Times New Roman"/>
          <w:sz w:val="24"/>
          <w:szCs w:val="24"/>
        </w:rPr>
      </w:pPr>
      <w:r>
        <w:rPr>
          <w:noProof/>
        </w:rPr>
        <w:drawing>
          <wp:inline distT="0" distB="0" distL="0" distR="0" wp14:anchorId="06B4E67D" wp14:editId="64FB10BD">
            <wp:extent cx="6223000" cy="1594485"/>
            <wp:effectExtent l="0" t="0" r="6350" b="5715"/>
            <wp:docPr id="1729384076" name="Picture 1" descr="Vi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ew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64800" cy="1605195"/>
                    </a:xfrm>
                    <a:prstGeom prst="rect">
                      <a:avLst/>
                    </a:prstGeom>
                    <a:noFill/>
                    <a:ln>
                      <a:noFill/>
                    </a:ln>
                  </pic:spPr>
                </pic:pic>
              </a:graphicData>
            </a:graphic>
          </wp:inline>
        </w:drawing>
      </w:r>
    </w:p>
    <w:p w14:paraId="179C0A20" w14:textId="77777777" w:rsidR="00A95A7A" w:rsidRDefault="00A95A7A" w:rsidP="00A95A7A">
      <w:pPr>
        <w:rPr>
          <w:rFonts w:ascii="Times New Roman" w:hAnsi="Times New Roman" w:cs="Times New Roman"/>
          <w:sz w:val="24"/>
          <w:szCs w:val="24"/>
        </w:rPr>
      </w:pPr>
    </w:p>
    <w:p w14:paraId="5414AFEE" w14:textId="77777777" w:rsidR="00121031" w:rsidRDefault="00121031" w:rsidP="00A95A7A">
      <w:pPr>
        <w:rPr>
          <w:rFonts w:ascii="Times New Roman" w:hAnsi="Times New Roman" w:cs="Times New Roman"/>
          <w:sz w:val="24"/>
          <w:szCs w:val="24"/>
        </w:rPr>
      </w:pPr>
    </w:p>
    <w:p w14:paraId="0C72979C" w14:textId="6E6DEE15" w:rsidR="00121031" w:rsidRDefault="00FB4050" w:rsidP="00A95A7A">
      <w:pPr>
        <w:rPr>
          <w:rFonts w:ascii="Times New Roman" w:hAnsi="Times New Roman" w:cs="Times New Roman"/>
          <w:sz w:val="24"/>
          <w:szCs w:val="24"/>
        </w:rPr>
      </w:pPr>
      <w:r>
        <w:rPr>
          <w:noProof/>
        </w:rPr>
        <w:drawing>
          <wp:inline distT="0" distB="0" distL="0" distR="0" wp14:anchorId="0A539F5B" wp14:editId="286455BD">
            <wp:extent cx="6309360" cy="4537710"/>
            <wp:effectExtent l="0" t="0" r="0" b="0"/>
            <wp:docPr id="741360219" name="Picture 2" descr="davidpol_1460700624_PainAD Scale - EMOtta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vidpol_1460700624_PainAD Scale - EMOttaw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09360" cy="4537710"/>
                    </a:xfrm>
                    <a:prstGeom prst="rect">
                      <a:avLst/>
                    </a:prstGeom>
                    <a:noFill/>
                    <a:ln>
                      <a:noFill/>
                    </a:ln>
                  </pic:spPr>
                </pic:pic>
              </a:graphicData>
            </a:graphic>
          </wp:inline>
        </w:drawing>
      </w:r>
    </w:p>
    <w:p w14:paraId="5BCA08C4" w14:textId="77777777" w:rsidR="00121031" w:rsidRDefault="00121031" w:rsidP="00A95A7A">
      <w:pPr>
        <w:rPr>
          <w:rFonts w:ascii="Times New Roman" w:hAnsi="Times New Roman" w:cs="Times New Roman"/>
          <w:sz w:val="24"/>
          <w:szCs w:val="24"/>
        </w:rPr>
      </w:pPr>
    </w:p>
    <w:p w14:paraId="72D8CCD5" w14:textId="77777777" w:rsidR="00121031" w:rsidRDefault="00121031" w:rsidP="00A95A7A">
      <w:pPr>
        <w:rPr>
          <w:rFonts w:ascii="Times New Roman" w:hAnsi="Times New Roman" w:cs="Times New Roman"/>
          <w:sz w:val="24"/>
          <w:szCs w:val="24"/>
        </w:rPr>
      </w:pPr>
    </w:p>
    <w:p w14:paraId="6C35710C" w14:textId="77777777" w:rsidR="00871D39" w:rsidRDefault="00871D39">
      <w:pPr>
        <w:rPr>
          <w:rFonts w:ascii="Times New Roman" w:hAnsi="Times New Roman" w:cs="Times New Roman"/>
          <w:b/>
          <w:bCs/>
          <w:sz w:val="24"/>
          <w:szCs w:val="24"/>
        </w:rPr>
      </w:pPr>
    </w:p>
    <w:p w14:paraId="547145CC" w14:textId="05B78351" w:rsidR="00E40D08" w:rsidRPr="006D0C9E" w:rsidRDefault="00E40D08">
      <w:pPr>
        <w:rPr>
          <w:rFonts w:ascii="Times New Roman" w:hAnsi="Times New Roman" w:cs="Times New Roman"/>
          <w:b/>
          <w:bCs/>
          <w:sz w:val="24"/>
          <w:szCs w:val="24"/>
        </w:rPr>
      </w:pPr>
      <w:r w:rsidRPr="006D0C9E">
        <w:rPr>
          <w:rFonts w:ascii="Times New Roman" w:hAnsi="Times New Roman" w:cs="Times New Roman"/>
          <w:b/>
          <w:bCs/>
          <w:sz w:val="24"/>
          <w:szCs w:val="24"/>
        </w:rPr>
        <w:t>References</w:t>
      </w:r>
    </w:p>
    <w:p w14:paraId="28316CCD" w14:textId="5F3A4EFD" w:rsidR="00E40D08" w:rsidRPr="00D43DCE" w:rsidRDefault="00E40D08">
      <w:pPr>
        <w:rPr>
          <w:rFonts w:ascii="Times New Roman" w:hAnsi="Times New Roman" w:cs="Times New Roman"/>
        </w:rPr>
      </w:pPr>
      <w:r w:rsidRPr="00D43DCE">
        <w:rPr>
          <w:rFonts w:ascii="Times New Roman" w:hAnsi="Times New Roman" w:cs="Times New Roman"/>
        </w:rPr>
        <w:t>CDC (</w:t>
      </w:r>
      <w:r w:rsidR="0073174E" w:rsidRPr="00D43DCE">
        <w:rPr>
          <w:rFonts w:ascii="Times New Roman" w:hAnsi="Times New Roman" w:cs="Times New Roman"/>
        </w:rPr>
        <w:t xml:space="preserve">5/8/2024). </w:t>
      </w:r>
      <w:hyperlink r:id="rId9" w:history="1">
        <w:r w:rsidR="0073174E" w:rsidRPr="00D43DCE">
          <w:rPr>
            <w:rStyle w:val="Hyperlink"/>
            <w:rFonts w:ascii="Times New Roman" w:hAnsi="Times New Roman" w:cs="Times New Roman"/>
          </w:rPr>
          <w:t>Opioid Therapy and Different Types of Pain | Overdose Prevention | CDC</w:t>
        </w:r>
      </w:hyperlink>
    </w:p>
    <w:p w14:paraId="1F901B65" w14:textId="3F7EB6C1" w:rsidR="0073174E" w:rsidRPr="00D43DCE" w:rsidRDefault="004A5AF8" w:rsidP="00DC058A">
      <w:pPr>
        <w:spacing w:after="0"/>
        <w:ind w:left="720" w:hanging="720"/>
        <w:rPr>
          <w:rFonts w:ascii="Times New Roman" w:hAnsi="Times New Roman" w:cs="Times New Roman"/>
        </w:rPr>
      </w:pPr>
      <w:r w:rsidRPr="00D43DCE">
        <w:rPr>
          <w:rFonts w:ascii="Times New Roman" w:hAnsi="Times New Roman" w:cs="Times New Roman"/>
        </w:rPr>
        <w:t>Terr</w:t>
      </w:r>
      <w:r w:rsidR="00451821" w:rsidRPr="00D43DCE">
        <w:rPr>
          <w:rFonts w:ascii="Times New Roman" w:hAnsi="Times New Roman" w:cs="Times New Roman"/>
        </w:rPr>
        <w:t xml:space="preserve">ie, Y.C. (2023). </w:t>
      </w:r>
      <w:r w:rsidR="001626B7" w:rsidRPr="00D43DCE">
        <w:rPr>
          <w:rFonts w:ascii="Times New Roman" w:hAnsi="Times New Roman" w:cs="Times New Roman"/>
        </w:rPr>
        <w:t xml:space="preserve">Identifying and Assessing Breakthrough Pain. </w:t>
      </w:r>
      <w:r w:rsidR="00CF51BA" w:rsidRPr="00D43DCE">
        <w:rPr>
          <w:rFonts w:ascii="Times New Roman" w:hAnsi="Times New Roman" w:cs="Times New Roman"/>
          <w:i/>
          <w:iCs/>
        </w:rPr>
        <w:t>US Pharm.</w:t>
      </w:r>
      <w:r w:rsidR="00CF51BA" w:rsidRPr="00D43DCE">
        <w:rPr>
          <w:rFonts w:ascii="Times New Roman" w:hAnsi="Times New Roman" w:cs="Times New Roman"/>
        </w:rPr>
        <w:t> 2023;48(3</w:t>
      </w:r>
      <w:proofErr w:type="gramStart"/>
      <w:r w:rsidR="00CF51BA" w:rsidRPr="00D43DCE">
        <w:rPr>
          <w:rFonts w:ascii="Times New Roman" w:hAnsi="Times New Roman" w:cs="Times New Roman"/>
        </w:rPr>
        <w:t>):HS</w:t>
      </w:r>
      <w:proofErr w:type="gramEnd"/>
      <w:r w:rsidR="00CF51BA" w:rsidRPr="00D43DCE">
        <w:rPr>
          <w:rFonts w:ascii="Times New Roman" w:hAnsi="Times New Roman" w:cs="Times New Roman"/>
        </w:rPr>
        <w:t>2-HS6</w:t>
      </w:r>
      <w:r w:rsidR="006D0C9E" w:rsidRPr="00D43DCE">
        <w:rPr>
          <w:rFonts w:ascii="Times New Roman" w:hAnsi="Times New Roman" w:cs="Times New Roman"/>
        </w:rPr>
        <w:t xml:space="preserve">. </w:t>
      </w:r>
      <w:hyperlink r:id="rId10" w:history="1">
        <w:r w:rsidR="006D0C9E" w:rsidRPr="00D43DCE">
          <w:rPr>
            <w:rStyle w:val="Hyperlink"/>
            <w:rFonts w:ascii="Times New Roman" w:hAnsi="Times New Roman" w:cs="Times New Roman"/>
          </w:rPr>
          <w:t>Identifying and Addressing Breakthrough Pain</w:t>
        </w:r>
      </w:hyperlink>
    </w:p>
    <w:p w14:paraId="6E34CEF2" w14:textId="77777777" w:rsidR="00DC058A" w:rsidRPr="00D43DCE" w:rsidRDefault="00DC058A" w:rsidP="00DC058A">
      <w:pPr>
        <w:spacing w:after="0" w:line="240" w:lineRule="auto"/>
        <w:rPr>
          <w:rFonts w:ascii="Times New Roman" w:hAnsi="Times New Roman" w:cs="Times New Roman"/>
        </w:rPr>
      </w:pPr>
    </w:p>
    <w:p w14:paraId="5ACA28A8" w14:textId="77777777" w:rsidR="00DC058A" w:rsidRPr="00D43DCE" w:rsidRDefault="00DC058A" w:rsidP="00DC058A">
      <w:pPr>
        <w:spacing w:after="0" w:line="240" w:lineRule="auto"/>
        <w:rPr>
          <w:rFonts w:ascii="Times New Roman" w:hAnsi="Times New Roman" w:cs="Times New Roman"/>
        </w:rPr>
      </w:pPr>
      <w:r w:rsidRPr="00D43DCE">
        <w:rPr>
          <w:rFonts w:ascii="Times New Roman" w:hAnsi="Times New Roman" w:cs="Times New Roman"/>
        </w:rPr>
        <w:t xml:space="preserve">CDC (5/2/2024). </w:t>
      </w:r>
      <w:hyperlink r:id="rId11" w:history="1">
        <w:r w:rsidRPr="00D43DCE">
          <w:rPr>
            <w:rStyle w:val="Hyperlink"/>
            <w:rFonts w:ascii="Times New Roman" w:hAnsi="Times New Roman" w:cs="Times New Roman"/>
          </w:rPr>
          <w:t>Nonopioid Therapies for Pain Management | Overdose Prevention | CDC</w:t>
        </w:r>
      </w:hyperlink>
    </w:p>
    <w:p w14:paraId="1886A859" w14:textId="77777777" w:rsidR="00DC058A" w:rsidRPr="00D43DCE" w:rsidRDefault="00DC058A" w:rsidP="00DC058A">
      <w:pPr>
        <w:spacing w:after="0" w:line="240" w:lineRule="auto"/>
        <w:ind w:left="720" w:hanging="720"/>
        <w:rPr>
          <w:rFonts w:ascii="Times New Roman" w:hAnsi="Times New Roman" w:cs="Times New Roman"/>
        </w:rPr>
      </w:pPr>
    </w:p>
    <w:p w14:paraId="26672909" w14:textId="3BA0B920" w:rsidR="00C4087F" w:rsidRPr="00D43DCE" w:rsidRDefault="00DC058A" w:rsidP="00D43DCE">
      <w:pPr>
        <w:spacing w:after="0" w:line="240" w:lineRule="auto"/>
        <w:ind w:left="720" w:hanging="720"/>
        <w:rPr>
          <w:rFonts w:ascii="Times New Roman" w:hAnsi="Times New Roman" w:cs="Times New Roman"/>
        </w:rPr>
      </w:pPr>
      <w:r w:rsidRPr="00D43DCE">
        <w:rPr>
          <w:rFonts w:ascii="Times New Roman" w:hAnsi="Times New Roman" w:cs="Times New Roman"/>
        </w:rPr>
        <w:t xml:space="preserve">NIH (7/22/2024). </w:t>
      </w:r>
      <w:hyperlink r:id="rId12" w:history="1">
        <w:r w:rsidRPr="00D43DCE">
          <w:rPr>
            <w:rStyle w:val="Hyperlink"/>
            <w:rFonts w:ascii="Times New Roman" w:hAnsi="Times New Roman" w:cs="Times New Roman"/>
          </w:rPr>
          <w:t>Pain | National Institute of Neurological Disorders and Stroke</w:t>
        </w:r>
      </w:hyperlink>
      <w:r w:rsidRPr="00D43DCE">
        <w:rPr>
          <w:rFonts w:ascii="Times New Roman" w:hAnsi="Times New Roman" w:cs="Times New Roman"/>
        </w:rPr>
        <w:t xml:space="preserve">. </w:t>
      </w:r>
    </w:p>
    <w:p w14:paraId="0F0581D4" w14:textId="77777777" w:rsidR="00D43DCE" w:rsidRPr="00D43DCE" w:rsidRDefault="00D43DCE" w:rsidP="00D43DCE">
      <w:pPr>
        <w:spacing w:after="0" w:line="240" w:lineRule="auto"/>
        <w:ind w:left="720" w:hanging="720"/>
        <w:rPr>
          <w:rFonts w:ascii="Times New Roman" w:hAnsi="Times New Roman" w:cs="Times New Roman"/>
        </w:rPr>
      </w:pPr>
    </w:p>
    <w:p w14:paraId="0F742B47" w14:textId="2D6C14D0" w:rsidR="00722052" w:rsidRDefault="0048467E" w:rsidP="00C4087F">
      <w:pPr>
        <w:spacing w:after="0" w:line="240" w:lineRule="auto"/>
        <w:ind w:left="720" w:hanging="720"/>
        <w:rPr>
          <w:rStyle w:val="Hyperlink"/>
          <w:rFonts w:ascii="Times New Roman" w:hAnsi="Times New Roman" w:cs="Times New Roman"/>
        </w:rPr>
      </w:pPr>
      <w:proofErr w:type="spellStart"/>
      <w:r w:rsidRPr="00D43DCE">
        <w:rPr>
          <w:rFonts w:ascii="Times New Roman" w:hAnsi="Times New Roman" w:cs="Times New Roman"/>
        </w:rPr>
        <w:lastRenderedPageBreak/>
        <w:t>Argoff</w:t>
      </w:r>
      <w:proofErr w:type="spellEnd"/>
      <w:r w:rsidRPr="00D43DCE">
        <w:rPr>
          <w:rFonts w:ascii="Times New Roman" w:hAnsi="Times New Roman" w:cs="Times New Roman"/>
        </w:rPr>
        <w:t xml:space="preserve">, C.E. &amp; </w:t>
      </w:r>
      <w:proofErr w:type="spellStart"/>
      <w:r w:rsidR="00C4087F" w:rsidRPr="00D43DCE">
        <w:rPr>
          <w:rFonts w:ascii="Times New Roman" w:hAnsi="Times New Roman" w:cs="Times New Roman"/>
        </w:rPr>
        <w:t>Silvershein</w:t>
      </w:r>
      <w:proofErr w:type="spellEnd"/>
      <w:r w:rsidR="00C4087F" w:rsidRPr="00D43DCE">
        <w:rPr>
          <w:rFonts w:ascii="Times New Roman" w:hAnsi="Times New Roman" w:cs="Times New Roman"/>
        </w:rPr>
        <w:t xml:space="preserve">, D.I. (2009). </w:t>
      </w:r>
      <w:hyperlink r:id="rId13" w:anchor=":~:text=When%20making%20initial%20decisions%2C%20physicians%20should%20decide%20whether,action%20but%20a%20potentially%20longer%20onset%20of%20action" w:history="1">
        <w:r w:rsidR="00722052" w:rsidRPr="00D43DCE">
          <w:rPr>
            <w:rStyle w:val="Hyperlink"/>
            <w:rFonts w:ascii="Times New Roman" w:hAnsi="Times New Roman" w:cs="Times New Roman"/>
          </w:rPr>
          <w:t>A Comparison of Long- and Short-Acting Opioids for the Treatment of Chronic Noncancer Pain: Tailoring Therapy to Meet Patient Needs - Mayo Clinic Proceedings</w:t>
        </w:r>
      </w:hyperlink>
    </w:p>
    <w:p w14:paraId="47BEF27C" w14:textId="77777777" w:rsidR="00D43DCE" w:rsidRDefault="00D43DCE" w:rsidP="00C4087F">
      <w:pPr>
        <w:spacing w:after="0" w:line="240" w:lineRule="auto"/>
        <w:ind w:left="720" w:hanging="720"/>
        <w:rPr>
          <w:rStyle w:val="Hyperlink"/>
          <w:rFonts w:ascii="Times New Roman" w:hAnsi="Times New Roman" w:cs="Times New Roman"/>
        </w:rPr>
      </w:pPr>
    </w:p>
    <w:p w14:paraId="7CE55E3A" w14:textId="28D21B65" w:rsidR="00D43DCE" w:rsidRPr="00D43DCE" w:rsidRDefault="00D43DCE" w:rsidP="00C4087F">
      <w:pPr>
        <w:spacing w:after="0" w:line="240" w:lineRule="auto"/>
        <w:ind w:left="720" w:hanging="720"/>
        <w:rPr>
          <w:rFonts w:ascii="Times New Roman" w:hAnsi="Times New Roman" w:cs="Times New Roman"/>
        </w:rPr>
      </w:pPr>
      <w:r w:rsidRPr="00D43DCE">
        <w:rPr>
          <w:rStyle w:val="Hyperlink"/>
          <w:rFonts w:ascii="Times New Roman" w:hAnsi="Times New Roman" w:cs="Times New Roman"/>
          <w:color w:val="auto"/>
          <w:u w:val="none"/>
        </w:rPr>
        <w:t xml:space="preserve">CDC (11/4/2022). </w:t>
      </w:r>
      <w:hyperlink r:id="rId14" w:history="1">
        <w:r w:rsidR="008F292F" w:rsidRPr="008F292F">
          <w:rPr>
            <w:rStyle w:val="Hyperlink"/>
            <w:rFonts w:ascii="Times New Roman" w:hAnsi="Times New Roman" w:cs="Times New Roman"/>
          </w:rPr>
          <w:t>CDC Clinical Practice Guideline for Prescribing Opioids for Pain — United States, 2022 | MMWR</w:t>
        </w:r>
      </w:hyperlink>
    </w:p>
    <w:sectPr w:rsidR="00D43DCE" w:rsidRPr="00D43DCE" w:rsidSect="006532DF">
      <w:headerReference w:type="default" r:id="rId15"/>
      <w:footerReference w:type="default" r:id="rId16"/>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D5EF3" w14:textId="77777777" w:rsidR="00610361" w:rsidRDefault="00610361" w:rsidP="00B641DE">
      <w:pPr>
        <w:spacing w:after="0" w:line="240" w:lineRule="auto"/>
      </w:pPr>
      <w:r>
        <w:separator/>
      </w:r>
    </w:p>
  </w:endnote>
  <w:endnote w:type="continuationSeparator" w:id="0">
    <w:p w14:paraId="69357F84" w14:textId="77777777" w:rsidR="00610361" w:rsidRDefault="00610361" w:rsidP="00B64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6776502"/>
      <w:docPartObj>
        <w:docPartGallery w:val="Page Numbers (Bottom of Page)"/>
        <w:docPartUnique/>
      </w:docPartObj>
    </w:sdtPr>
    <w:sdtEndPr>
      <w:rPr>
        <w:rFonts w:ascii="Times New Roman" w:hAnsi="Times New Roman" w:cs="Times New Roman"/>
        <w:sz w:val="20"/>
        <w:szCs w:val="20"/>
      </w:rPr>
    </w:sdtEndPr>
    <w:sdtContent>
      <w:sdt>
        <w:sdtPr>
          <w:id w:val="1728636285"/>
          <w:docPartObj>
            <w:docPartGallery w:val="Page Numbers (Top of Page)"/>
            <w:docPartUnique/>
          </w:docPartObj>
        </w:sdtPr>
        <w:sdtEndPr>
          <w:rPr>
            <w:rFonts w:ascii="Times New Roman" w:hAnsi="Times New Roman" w:cs="Times New Roman"/>
            <w:sz w:val="20"/>
            <w:szCs w:val="20"/>
          </w:rPr>
        </w:sdtEndPr>
        <w:sdtContent>
          <w:p w14:paraId="124091A5" w14:textId="3562E3E1" w:rsidR="00DE11B3" w:rsidRPr="00DE11B3" w:rsidRDefault="00DE11B3">
            <w:pPr>
              <w:pStyle w:val="Footer"/>
              <w:jc w:val="center"/>
              <w:rPr>
                <w:rFonts w:ascii="Times New Roman" w:hAnsi="Times New Roman" w:cs="Times New Roman"/>
                <w:sz w:val="20"/>
                <w:szCs w:val="20"/>
              </w:rPr>
            </w:pPr>
            <w:r w:rsidRPr="00DE11B3">
              <w:rPr>
                <w:rFonts w:ascii="Times New Roman" w:hAnsi="Times New Roman" w:cs="Times New Roman"/>
                <w:sz w:val="20"/>
                <w:szCs w:val="20"/>
              </w:rPr>
              <w:t xml:space="preserve">Page </w:t>
            </w:r>
            <w:r w:rsidRPr="00DE11B3">
              <w:rPr>
                <w:rFonts w:ascii="Times New Roman" w:hAnsi="Times New Roman" w:cs="Times New Roman"/>
                <w:b/>
                <w:bCs/>
                <w:sz w:val="20"/>
                <w:szCs w:val="20"/>
              </w:rPr>
              <w:fldChar w:fldCharType="begin"/>
            </w:r>
            <w:r w:rsidRPr="00DE11B3">
              <w:rPr>
                <w:rFonts w:ascii="Times New Roman" w:hAnsi="Times New Roman" w:cs="Times New Roman"/>
                <w:b/>
                <w:bCs/>
                <w:sz w:val="20"/>
                <w:szCs w:val="20"/>
              </w:rPr>
              <w:instrText xml:space="preserve"> PAGE </w:instrText>
            </w:r>
            <w:r w:rsidRPr="00DE11B3">
              <w:rPr>
                <w:rFonts w:ascii="Times New Roman" w:hAnsi="Times New Roman" w:cs="Times New Roman"/>
                <w:b/>
                <w:bCs/>
                <w:sz w:val="20"/>
                <w:szCs w:val="20"/>
              </w:rPr>
              <w:fldChar w:fldCharType="separate"/>
            </w:r>
            <w:r w:rsidRPr="00DE11B3">
              <w:rPr>
                <w:rFonts w:ascii="Times New Roman" w:hAnsi="Times New Roman" w:cs="Times New Roman"/>
                <w:b/>
                <w:bCs/>
                <w:noProof/>
                <w:sz w:val="20"/>
                <w:szCs w:val="20"/>
              </w:rPr>
              <w:t>2</w:t>
            </w:r>
            <w:r w:rsidRPr="00DE11B3">
              <w:rPr>
                <w:rFonts w:ascii="Times New Roman" w:hAnsi="Times New Roman" w:cs="Times New Roman"/>
                <w:b/>
                <w:bCs/>
                <w:sz w:val="20"/>
                <w:szCs w:val="20"/>
              </w:rPr>
              <w:fldChar w:fldCharType="end"/>
            </w:r>
            <w:r w:rsidRPr="00DE11B3">
              <w:rPr>
                <w:rFonts w:ascii="Times New Roman" w:hAnsi="Times New Roman" w:cs="Times New Roman"/>
                <w:sz w:val="20"/>
                <w:szCs w:val="20"/>
              </w:rPr>
              <w:t xml:space="preserve"> of </w:t>
            </w:r>
            <w:r w:rsidRPr="00DE11B3">
              <w:rPr>
                <w:rFonts w:ascii="Times New Roman" w:hAnsi="Times New Roman" w:cs="Times New Roman"/>
                <w:b/>
                <w:bCs/>
                <w:sz w:val="20"/>
                <w:szCs w:val="20"/>
              </w:rPr>
              <w:fldChar w:fldCharType="begin"/>
            </w:r>
            <w:r w:rsidRPr="00DE11B3">
              <w:rPr>
                <w:rFonts w:ascii="Times New Roman" w:hAnsi="Times New Roman" w:cs="Times New Roman"/>
                <w:b/>
                <w:bCs/>
                <w:sz w:val="20"/>
                <w:szCs w:val="20"/>
              </w:rPr>
              <w:instrText xml:space="preserve"> NUMPAGES  </w:instrText>
            </w:r>
            <w:r w:rsidRPr="00DE11B3">
              <w:rPr>
                <w:rFonts w:ascii="Times New Roman" w:hAnsi="Times New Roman" w:cs="Times New Roman"/>
                <w:b/>
                <w:bCs/>
                <w:sz w:val="20"/>
                <w:szCs w:val="20"/>
              </w:rPr>
              <w:fldChar w:fldCharType="separate"/>
            </w:r>
            <w:r w:rsidRPr="00DE11B3">
              <w:rPr>
                <w:rFonts w:ascii="Times New Roman" w:hAnsi="Times New Roman" w:cs="Times New Roman"/>
                <w:b/>
                <w:bCs/>
                <w:noProof/>
                <w:sz w:val="20"/>
                <w:szCs w:val="20"/>
              </w:rPr>
              <w:t>2</w:t>
            </w:r>
            <w:r w:rsidRPr="00DE11B3">
              <w:rPr>
                <w:rFonts w:ascii="Times New Roman" w:hAnsi="Times New Roman" w:cs="Times New Roman"/>
                <w:b/>
                <w:bCs/>
                <w:sz w:val="20"/>
                <w:szCs w:val="20"/>
              </w:rPr>
              <w:fldChar w:fldCharType="end"/>
            </w:r>
          </w:p>
        </w:sdtContent>
      </w:sdt>
    </w:sdtContent>
  </w:sdt>
  <w:p w14:paraId="0FAFDED6" w14:textId="77777777" w:rsidR="00DE11B3" w:rsidRDefault="00DE11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0B43B" w14:textId="77777777" w:rsidR="00610361" w:rsidRDefault="00610361" w:rsidP="00B641DE">
      <w:pPr>
        <w:spacing w:after="0" w:line="240" w:lineRule="auto"/>
      </w:pPr>
      <w:r>
        <w:separator/>
      </w:r>
    </w:p>
  </w:footnote>
  <w:footnote w:type="continuationSeparator" w:id="0">
    <w:p w14:paraId="3C47ABC3" w14:textId="77777777" w:rsidR="00610361" w:rsidRDefault="00610361" w:rsidP="00B641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46284" w14:textId="10D00ACE" w:rsidR="00B641DE" w:rsidRDefault="00B641DE">
    <w:pPr>
      <w:pStyle w:val="Header"/>
    </w:pPr>
    <w:r>
      <w:rPr>
        <w:rFonts w:ascii="Times New Roman" w:hAnsi="Times New Roman" w:cs="Times New Roman"/>
        <w:b/>
        <w:bCs/>
        <w:noProof/>
        <w:sz w:val="24"/>
        <w:szCs w:val="24"/>
      </w:rPr>
      <w:drawing>
        <wp:inline distT="0" distB="0" distL="0" distR="0" wp14:anchorId="183B2B19" wp14:editId="0368126E">
          <wp:extent cx="5943600" cy="511175"/>
          <wp:effectExtent l="0" t="0" r="0" b="3175"/>
          <wp:docPr id="2867629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11175"/>
                  </a:xfrm>
                  <a:prstGeom prst="rect">
                    <a:avLst/>
                  </a:prstGeom>
                  <a:noFill/>
                </pic:spPr>
              </pic:pic>
            </a:graphicData>
          </a:graphic>
        </wp:inline>
      </w:drawing>
    </w:r>
  </w:p>
  <w:p w14:paraId="3AEE0122" w14:textId="03DA4650" w:rsidR="00B641DE" w:rsidRPr="006532DF" w:rsidRDefault="006532DF" w:rsidP="00B641DE">
    <w:pPr>
      <w:pStyle w:val="Header"/>
      <w:jc w:val="center"/>
      <w:rPr>
        <w:rFonts w:ascii="Times New Roman" w:hAnsi="Times New Roman" w:cs="Times New Roman"/>
        <w:b/>
        <w:bCs/>
        <w:sz w:val="28"/>
        <w:szCs w:val="28"/>
      </w:rPr>
    </w:pPr>
    <w:r w:rsidRPr="006532DF">
      <w:rPr>
        <w:rFonts w:ascii="Times New Roman" w:hAnsi="Times New Roman" w:cs="Times New Roman"/>
        <w:b/>
        <w:bCs/>
        <w:sz w:val="28"/>
        <w:szCs w:val="28"/>
      </w:rPr>
      <w:t>Policy and Procedure: Pain Management</w:t>
    </w:r>
  </w:p>
  <w:p w14:paraId="2E2FBD2E" w14:textId="77777777" w:rsidR="00B641DE" w:rsidRDefault="00B641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623"/>
    <w:multiLevelType w:val="hybridMultilevel"/>
    <w:tmpl w:val="016E445A"/>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D11463"/>
    <w:multiLevelType w:val="hybridMultilevel"/>
    <w:tmpl w:val="9BC661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9560F44"/>
    <w:multiLevelType w:val="hybridMultilevel"/>
    <w:tmpl w:val="A45C03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34637B7"/>
    <w:multiLevelType w:val="hybridMultilevel"/>
    <w:tmpl w:val="E46A3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C011BD"/>
    <w:multiLevelType w:val="hybridMultilevel"/>
    <w:tmpl w:val="F864C41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340" w:hanging="36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F55ACA"/>
    <w:multiLevelType w:val="hybridMultilevel"/>
    <w:tmpl w:val="65201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ECD1EF4"/>
    <w:multiLevelType w:val="hybridMultilevel"/>
    <w:tmpl w:val="8B048B6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090001">
      <w:start w:val="1"/>
      <w:numFmt w:val="bullet"/>
      <w:lvlText w:val=""/>
      <w:lvlJc w:val="left"/>
      <w:pPr>
        <w:ind w:left="1440" w:hanging="360"/>
      </w:pPr>
      <w:rPr>
        <w:rFonts w:ascii="Symbol" w:hAnsi="Symbo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EF9272E"/>
    <w:multiLevelType w:val="hybridMultilevel"/>
    <w:tmpl w:val="18DAA0D0"/>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8759425">
    <w:abstractNumId w:val="3"/>
  </w:num>
  <w:num w:numId="2" w16cid:durableId="1609505858">
    <w:abstractNumId w:val="4"/>
  </w:num>
  <w:num w:numId="3" w16cid:durableId="2001040037">
    <w:abstractNumId w:val="0"/>
  </w:num>
  <w:num w:numId="4" w16cid:durableId="657881598">
    <w:abstractNumId w:val="5"/>
  </w:num>
  <w:num w:numId="5" w16cid:durableId="909390652">
    <w:abstractNumId w:val="6"/>
  </w:num>
  <w:num w:numId="6" w16cid:durableId="468402310">
    <w:abstractNumId w:val="2"/>
  </w:num>
  <w:num w:numId="7" w16cid:durableId="1489253154">
    <w:abstractNumId w:val="7"/>
  </w:num>
  <w:num w:numId="8" w16cid:durableId="900557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4AE"/>
    <w:rsid w:val="0003707C"/>
    <w:rsid w:val="000A2FF4"/>
    <w:rsid w:val="000D5934"/>
    <w:rsid w:val="000E39C8"/>
    <w:rsid w:val="000E3EC5"/>
    <w:rsid w:val="00121031"/>
    <w:rsid w:val="00151BC6"/>
    <w:rsid w:val="001626B7"/>
    <w:rsid w:val="0016642A"/>
    <w:rsid w:val="0021693F"/>
    <w:rsid w:val="002771FF"/>
    <w:rsid w:val="002869D0"/>
    <w:rsid w:val="002E3420"/>
    <w:rsid w:val="002E391F"/>
    <w:rsid w:val="002F6E54"/>
    <w:rsid w:val="00311B4E"/>
    <w:rsid w:val="00326A44"/>
    <w:rsid w:val="003454FE"/>
    <w:rsid w:val="00451821"/>
    <w:rsid w:val="00460403"/>
    <w:rsid w:val="00477B8A"/>
    <w:rsid w:val="0048467E"/>
    <w:rsid w:val="004855CE"/>
    <w:rsid w:val="004A5AF8"/>
    <w:rsid w:val="005016AD"/>
    <w:rsid w:val="00512BBA"/>
    <w:rsid w:val="00532037"/>
    <w:rsid w:val="00545923"/>
    <w:rsid w:val="005474D2"/>
    <w:rsid w:val="00583F42"/>
    <w:rsid w:val="005944BB"/>
    <w:rsid w:val="00596B3E"/>
    <w:rsid w:val="005B7C78"/>
    <w:rsid w:val="00601E5C"/>
    <w:rsid w:val="00610361"/>
    <w:rsid w:val="00630CF5"/>
    <w:rsid w:val="006532DF"/>
    <w:rsid w:val="006B15DB"/>
    <w:rsid w:val="006C2B83"/>
    <w:rsid w:val="006C6530"/>
    <w:rsid w:val="006D0C9E"/>
    <w:rsid w:val="007024AE"/>
    <w:rsid w:val="0072132C"/>
    <w:rsid w:val="00721DC1"/>
    <w:rsid w:val="00722052"/>
    <w:rsid w:val="007252B3"/>
    <w:rsid w:val="00731008"/>
    <w:rsid w:val="0073174E"/>
    <w:rsid w:val="007B25C6"/>
    <w:rsid w:val="007B286C"/>
    <w:rsid w:val="007F446C"/>
    <w:rsid w:val="00816BA3"/>
    <w:rsid w:val="008301D6"/>
    <w:rsid w:val="008348C7"/>
    <w:rsid w:val="00871D39"/>
    <w:rsid w:val="00882E4A"/>
    <w:rsid w:val="008C18EC"/>
    <w:rsid w:val="008C4748"/>
    <w:rsid w:val="008E5E8E"/>
    <w:rsid w:val="008F292F"/>
    <w:rsid w:val="00904AA2"/>
    <w:rsid w:val="00932467"/>
    <w:rsid w:val="009633F9"/>
    <w:rsid w:val="009D0E5A"/>
    <w:rsid w:val="009D5D93"/>
    <w:rsid w:val="009E376E"/>
    <w:rsid w:val="00A54F93"/>
    <w:rsid w:val="00A95018"/>
    <w:rsid w:val="00A95A7A"/>
    <w:rsid w:val="00AA0B31"/>
    <w:rsid w:val="00AA2306"/>
    <w:rsid w:val="00AE606C"/>
    <w:rsid w:val="00B27E58"/>
    <w:rsid w:val="00B36FE4"/>
    <w:rsid w:val="00B41A2D"/>
    <w:rsid w:val="00B641DE"/>
    <w:rsid w:val="00B67AA9"/>
    <w:rsid w:val="00B83330"/>
    <w:rsid w:val="00B86D66"/>
    <w:rsid w:val="00BC29F3"/>
    <w:rsid w:val="00C4087F"/>
    <w:rsid w:val="00C40A6E"/>
    <w:rsid w:val="00C46806"/>
    <w:rsid w:val="00C5003B"/>
    <w:rsid w:val="00CA71D5"/>
    <w:rsid w:val="00CF51BA"/>
    <w:rsid w:val="00D11AEB"/>
    <w:rsid w:val="00D15511"/>
    <w:rsid w:val="00D43DCE"/>
    <w:rsid w:val="00DB1643"/>
    <w:rsid w:val="00DC058A"/>
    <w:rsid w:val="00DE11B3"/>
    <w:rsid w:val="00E3693A"/>
    <w:rsid w:val="00E40D08"/>
    <w:rsid w:val="00E62799"/>
    <w:rsid w:val="00F01948"/>
    <w:rsid w:val="00F06CD0"/>
    <w:rsid w:val="00F153B7"/>
    <w:rsid w:val="00F8245B"/>
    <w:rsid w:val="00FB4050"/>
    <w:rsid w:val="00FC6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0D098"/>
  <w15:chartTrackingRefBased/>
  <w15:docId w15:val="{EA7D5938-3C37-4E45-86D0-5FCC5039A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934"/>
    <w:rPr>
      <w:rFonts w:asciiTheme="minorHAnsi" w:hAnsiTheme="minorHAnsi"/>
      <w:kern w:val="0"/>
      <w:sz w:val="22"/>
      <w14:ligatures w14:val="none"/>
    </w:rPr>
  </w:style>
  <w:style w:type="paragraph" w:styleId="Heading1">
    <w:name w:val="heading 1"/>
    <w:basedOn w:val="Normal"/>
    <w:next w:val="Normal"/>
    <w:link w:val="Heading1Char"/>
    <w:uiPriority w:val="9"/>
    <w:qFormat/>
    <w:rsid w:val="007024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24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24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24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24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24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24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24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24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4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24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24A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24A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024A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024A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024A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024A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024A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024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4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24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24A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024AE"/>
    <w:pPr>
      <w:spacing w:before="160"/>
      <w:jc w:val="center"/>
    </w:pPr>
    <w:rPr>
      <w:i/>
      <w:iCs/>
      <w:color w:val="404040" w:themeColor="text1" w:themeTint="BF"/>
    </w:rPr>
  </w:style>
  <w:style w:type="character" w:customStyle="1" w:styleId="QuoteChar">
    <w:name w:val="Quote Char"/>
    <w:basedOn w:val="DefaultParagraphFont"/>
    <w:link w:val="Quote"/>
    <w:uiPriority w:val="29"/>
    <w:rsid w:val="007024AE"/>
    <w:rPr>
      <w:i/>
      <w:iCs/>
      <w:color w:val="404040" w:themeColor="text1" w:themeTint="BF"/>
    </w:rPr>
  </w:style>
  <w:style w:type="paragraph" w:styleId="ListParagraph">
    <w:name w:val="List Paragraph"/>
    <w:basedOn w:val="Normal"/>
    <w:uiPriority w:val="34"/>
    <w:qFormat/>
    <w:rsid w:val="007024AE"/>
    <w:pPr>
      <w:ind w:left="720"/>
      <w:contextualSpacing/>
    </w:pPr>
  </w:style>
  <w:style w:type="character" w:styleId="IntenseEmphasis">
    <w:name w:val="Intense Emphasis"/>
    <w:basedOn w:val="DefaultParagraphFont"/>
    <w:uiPriority w:val="21"/>
    <w:qFormat/>
    <w:rsid w:val="007024AE"/>
    <w:rPr>
      <w:i/>
      <w:iCs/>
      <w:color w:val="0F4761" w:themeColor="accent1" w:themeShade="BF"/>
    </w:rPr>
  </w:style>
  <w:style w:type="paragraph" w:styleId="IntenseQuote">
    <w:name w:val="Intense Quote"/>
    <w:basedOn w:val="Normal"/>
    <w:next w:val="Normal"/>
    <w:link w:val="IntenseQuoteChar"/>
    <w:uiPriority w:val="30"/>
    <w:qFormat/>
    <w:rsid w:val="007024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24AE"/>
    <w:rPr>
      <w:i/>
      <w:iCs/>
      <w:color w:val="0F4761" w:themeColor="accent1" w:themeShade="BF"/>
    </w:rPr>
  </w:style>
  <w:style w:type="character" w:styleId="IntenseReference">
    <w:name w:val="Intense Reference"/>
    <w:basedOn w:val="DefaultParagraphFont"/>
    <w:uiPriority w:val="32"/>
    <w:qFormat/>
    <w:rsid w:val="007024AE"/>
    <w:rPr>
      <w:b/>
      <w:bCs/>
      <w:smallCaps/>
      <w:color w:val="0F4761" w:themeColor="accent1" w:themeShade="BF"/>
      <w:spacing w:val="5"/>
    </w:rPr>
  </w:style>
  <w:style w:type="table" w:styleId="TableGrid">
    <w:name w:val="Table Grid"/>
    <w:basedOn w:val="TableNormal"/>
    <w:uiPriority w:val="59"/>
    <w:rsid w:val="000D5934"/>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41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1DE"/>
    <w:rPr>
      <w:rFonts w:asciiTheme="minorHAnsi" w:hAnsiTheme="minorHAnsi"/>
      <w:kern w:val="0"/>
      <w:sz w:val="22"/>
      <w14:ligatures w14:val="none"/>
    </w:rPr>
  </w:style>
  <w:style w:type="paragraph" w:styleId="Footer">
    <w:name w:val="footer"/>
    <w:basedOn w:val="Normal"/>
    <w:link w:val="FooterChar"/>
    <w:uiPriority w:val="99"/>
    <w:unhideWhenUsed/>
    <w:rsid w:val="00B641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1DE"/>
    <w:rPr>
      <w:rFonts w:asciiTheme="minorHAnsi" w:hAnsiTheme="minorHAnsi"/>
      <w:kern w:val="0"/>
      <w:sz w:val="22"/>
      <w14:ligatures w14:val="none"/>
    </w:rPr>
  </w:style>
  <w:style w:type="character" w:styleId="Hyperlink">
    <w:name w:val="Hyperlink"/>
    <w:basedOn w:val="DefaultParagraphFont"/>
    <w:unhideWhenUsed/>
    <w:rsid w:val="0073174E"/>
    <w:rPr>
      <w:color w:val="467886" w:themeColor="hyperlink"/>
      <w:u w:val="single"/>
    </w:rPr>
  </w:style>
  <w:style w:type="character" w:styleId="UnresolvedMention">
    <w:name w:val="Unresolved Mention"/>
    <w:basedOn w:val="DefaultParagraphFont"/>
    <w:uiPriority w:val="99"/>
    <w:semiHidden/>
    <w:unhideWhenUsed/>
    <w:rsid w:val="0073174E"/>
    <w:rPr>
      <w:color w:val="605E5C"/>
      <w:shd w:val="clear" w:color="auto" w:fill="E1DFDD"/>
    </w:rPr>
  </w:style>
  <w:style w:type="character" w:styleId="FollowedHyperlink">
    <w:name w:val="FollowedHyperlink"/>
    <w:basedOn w:val="DefaultParagraphFont"/>
    <w:uiPriority w:val="99"/>
    <w:semiHidden/>
    <w:unhideWhenUsed/>
    <w:rsid w:val="0046040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549274">
      <w:bodyDiv w:val="1"/>
      <w:marLeft w:val="0"/>
      <w:marRight w:val="0"/>
      <w:marTop w:val="0"/>
      <w:marBottom w:val="0"/>
      <w:divBdr>
        <w:top w:val="none" w:sz="0" w:space="0" w:color="auto"/>
        <w:left w:val="none" w:sz="0" w:space="0" w:color="auto"/>
        <w:bottom w:val="none" w:sz="0" w:space="0" w:color="auto"/>
        <w:right w:val="none" w:sz="0" w:space="0" w:color="auto"/>
      </w:divBdr>
    </w:div>
    <w:div w:id="165972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mayoclinicproceedings.org/article/S0025-6196(11)60749-0/fulltex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ninds.nih.gov/health-information/disorders/pai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overdose-prevention/hcp/clinical-care/nonopioid-therapies-for-pain-management.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uspharmacist.com/article/identifying-and-addressing-breakthrough-pain" TargetMode="External"/><Relationship Id="rId4" Type="http://schemas.openxmlformats.org/officeDocument/2006/relationships/webSettings" Target="webSettings.xml"/><Relationship Id="rId9" Type="http://schemas.openxmlformats.org/officeDocument/2006/relationships/hyperlink" Target="https://www.cdc.gov/overdose-prevention/manage-treat-pain/?CDC_AAref_Val=https://www.cdc.gov/opioids/patients/therapy-expectations.html" TargetMode="External"/><Relationship Id="rId14" Type="http://schemas.openxmlformats.org/officeDocument/2006/relationships/hyperlink" Target="https://www.cdc.gov/mmwr/volumes/71/rr/rr7103a1.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1196</Words>
  <Characters>6823</Characters>
  <Application>Microsoft Office Word</Application>
  <DocSecurity>4</DocSecurity>
  <Lines>56</Lines>
  <Paragraphs>16</Paragraphs>
  <ScaleCrop>false</ScaleCrop>
  <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Drigpaul</dc:creator>
  <cp:keywords/>
  <dc:description/>
  <cp:lastModifiedBy>Laura Brick</cp:lastModifiedBy>
  <cp:revision>2</cp:revision>
  <dcterms:created xsi:type="dcterms:W3CDTF">2025-03-21T13:27:00Z</dcterms:created>
  <dcterms:modified xsi:type="dcterms:W3CDTF">2025-03-21T13:27:00Z</dcterms:modified>
</cp:coreProperties>
</file>