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9485" w14:textId="77777777" w:rsidR="004707D2" w:rsidRDefault="004707D2" w:rsidP="007D436E">
      <w:pPr>
        <w:spacing w:after="0"/>
        <w:rPr>
          <w:b/>
          <w:bCs/>
        </w:rPr>
      </w:pPr>
    </w:p>
    <w:tbl>
      <w:tblPr>
        <w:tblStyle w:val="TableGrid"/>
        <w:tblW w:w="0" w:type="auto"/>
        <w:jc w:val="center"/>
        <w:tblLook w:val="04A0" w:firstRow="1" w:lastRow="0" w:firstColumn="1" w:lastColumn="0" w:noHBand="0" w:noVBand="1"/>
      </w:tblPr>
      <w:tblGrid>
        <w:gridCol w:w="4675"/>
        <w:gridCol w:w="4675"/>
      </w:tblGrid>
      <w:tr w:rsidR="000B16CB" w14:paraId="6C3807F5" w14:textId="77777777" w:rsidTr="000B16CB">
        <w:trPr>
          <w:jc w:val="center"/>
        </w:trPr>
        <w:tc>
          <w:tcPr>
            <w:tcW w:w="4675" w:type="dxa"/>
            <w:tcBorders>
              <w:top w:val="single" w:sz="4" w:space="0" w:color="auto"/>
              <w:left w:val="single" w:sz="4" w:space="0" w:color="auto"/>
              <w:bottom w:val="single" w:sz="4" w:space="0" w:color="auto"/>
              <w:right w:val="single" w:sz="4" w:space="0" w:color="auto"/>
            </w:tcBorders>
          </w:tcPr>
          <w:p w14:paraId="69798396" w14:textId="22090D59" w:rsidR="000B16CB" w:rsidRDefault="000B16CB" w:rsidP="003427FF">
            <w:pPr>
              <w:rPr>
                <w:rFonts w:ascii="Times New Roman" w:hAnsi="Times New Roman" w:cs="Times New Roman"/>
                <w:b/>
                <w:bCs/>
                <w:sz w:val="24"/>
                <w:szCs w:val="24"/>
              </w:rPr>
            </w:pPr>
            <w:r>
              <w:rPr>
                <w:rFonts w:ascii="Times New Roman" w:hAnsi="Times New Roman" w:cs="Times New Roman"/>
                <w:b/>
                <w:bCs/>
                <w:sz w:val="24"/>
                <w:szCs w:val="24"/>
              </w:rPr>
              <w:t>Administrative Policy and Procedure</w:t>
            </w:r>
          </w:p>
          <w:p w14:paraId="75B9F093" w14:textId="77777777" w:rsidR="000B16CB" w:rsidRDefault="000B16CB" w:rsidP="003427FF">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4C4C4908" w14:textId="77777777" w:rsidR="0003027D" w:rsidRDefault="000B16CB" w:rsidP="003427FF">
            <w:pPr>
              <w:rPr>
                <w:rFonts w:ascii="Times New Roman" w:hAnsi="Times New Roman" w:cs="Times New Roman"/>
                <w:b/>
                <w:bCs/>
                <w:sz w:val="24"/>
                <w:szCs w:val="24"/>
              </w:rPr>
            </w:pPr>
            <w:r>
              <w:rPr>
                <w:rFonts w:ascii="Times New Roman" w:hAnsi="Times New Roman" w:cs="Times New Roman"/>
                <w:b/>
                <w:bCs/>
                <w:sz w:val="24"/>
                <w:szCs w:val="24"/>
              </w:rPr>
              <w:t xml:space="preserve">Subject: </w:t>
            </w:r>
          </w:p>
          <w:p w14:paraId="794F247F" w14:textId="151B1DA0" w:rsidR="000B16CB" w:rsidRDefault="000B16CB" w:rsidP="003427FF">
            <w:pPr>
              <w:rPr>
                <w:rFonts w:ascii="Times New Roman" w:hAnsi="Times New Roman" w:cs="Times New Roman"/>
                <w:b/>
                <w:bCs/>
                <w:sz w:val="24"/>
                <w:szCs w:val="24"/>
              </w:rPr>
            </w:pPr>
            <w:r>
              <w:rPr>
                <w:rFonts w:ascii="Times New Roman" w:hAnsi="Times New Roman" w:cs="Times New Roman"/>
                <w:b/>
                <w:bCs/>
                <w:sz w:val="24"/>
                <w:szCs w:val="24"/>
              </w:rPr>
              <w:t xml:space="preserve">Medical Director – Roles and </w:t>
            </w:r>
            <w:r w:rsidR="0003027D">
              <w:rPr>
                <w:rFonts w:ascii="Times New Roman" w:hAnsi="Times New Roman" w:cs="Times New Roman"/>
                <w:b/>
                <w:bCs/>
                <w:sz w:val="24"/>
                <w:szCs w:val="24"/>
              </w:rPr>
              <w:t xml:space="preserve">   </w:t>
            </w:r>
            <w:r>
              <w:rPr>
                <w:rFonts w:ascii="Times New Roman" w:hAnsi="Times New Roman" w:cs="Times New Roman"/>
                <w:b/>
                <w:bCs/>
                <w:sz w:val="24"/>
                <w:szCs w:val="24"/>
              </w:rPr>
              <w:t>Responsibilities</w:t>
            </w:r>
          </w:p>
        </w:tc>
      </w:tr>
      <w:tr w:rsidR="000B16CB" w14:paraId="52985873" w14:textId="77777777" w:rsidTr="000B16CB">
        <w:trPr>
          <w:jc w:val="center"/>
        </w:trPr>
        <w:tc>
          <w:tcPr>
            <w:tcW w:w="4675" w:type="dxa"/>
            <w:tcBorders>
              <w:top w:val="single" w:sz="4" w:space="0" w:color="auto"/>
              <w:left w:val="single" w:sz="4" w:space="0" w:color="auto"/>
              <w:bottom w:val="single" w:sz="4" w:space="0" w:color="auto"/>
              <w:right w:val="single" w:sz="4" w:space="0" w:color="auto"/>
            </w:tcBorders>
          </w:tcPr>
          <w:p w14:paraId="3C962A88" w14:textId="77777777" w:rsidR="000B16CB" w:rsidRDefault="000B16CB" w:rsidP="003427FF">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67EA65DE" w14:textId="77777777" w:rsidR="000B16CB" w:rsidRDefault="000B16CB" w:rsidP="003427FF">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tcPr>
          <w:p w14:paraId="2652D3E9" w14:textId="77777777" w:rsidR="000B16CB" w:rsidRDefault="000B16CB" w:rsidP="003427FF">
            <w:pPr>
              <w:rPr>
                <w:rFonts w:ascii="Times New Roman" w:hAnsi="Times New Roman" w:cs="Times New Roman"/>
                <w:sz w:val="24"/>
                <w:szCs w:val="24"/>
              </w:rPr>
            </w:pPr>
          </w:p>
        </w:tc>
      </w:tr>
      <w:tr w:rsidR="000B16CB" w14:paraId="78382490" w14:textId="77777777" w:rsidTr="000B16CB">
        <w:trPr>
          <w:jc w:val="center"/>
        </w:trPr>
        <w:tc>
          <w:tcPr>
            <w:tcW w:w="4675" w:type="dxa"/>
            <w:tcBorders>
              <w:top w:val="single" w:sz="4" w:space="0" w:color="auto"/>
              <w:left w:val="single" w:sz="4" w:space="0" w:color="auto"/>
              <w:bottom w:val="single" w:sz="4" w:space="0" w:color="auto"/>
              <w:right w:val="single" w:sz="4" w:space="0" w:color="auto"/>
            </w:tcBorders>
          </w:tcPr>
          <w:p w14:paraId="39862691" w14:textId="77777777" w:rsidR="000B16CB" w:rsidRDefault="000B16CB" w:rsidP="003427FF">
            <w:pPr>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6A826D01" w14:textId="77777777" w:rsidR="000B16CB" w:rsidRDefault="000B16CB" w:rsidP="003427FF">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289CA185" w14:textId="6B241AF6" w:rsidR="000B16CB" w:rsidRPr="00254877" w:rsidRDefault="000B16CB" w:rsidP="003427FF">
            <w:pPr>
              <w:rPr>
                <w:rFonts w:ascii="Times New Roman" w:hAnsi="Times New Roman" w:cs="Times New Roman"/>
                <w:color w:val="000000" w:themeColor="text1"/>
              </w:rPr>
            </w:pPr>
            <w:r>
              <w:rPr>
                <w:rFonts w:ascii="Times New Roman" w:hAnsi="Times New Roman" w:cs="Times New Roman"/>
                <w:b/>
                <w:bCs/>
                <w:sz w:val="24"/>
                <w:szCs w:val="24"/>
              </w:rPr>
              <w:t xml:space="preserve">Reviewed/Revised: </w:t>
            </w:r>
            <w:r>
              <w:rPr>
                <w:rFonts w:ascii="Times New Roman" w:hAnsi="Times New Roman" w:cs="Times New Roman"/>
                <w:sz w:val="24"/>
                <w:szCs w:val="24"/>
              </w:rPr>
              <w:t>12/5/2024</w:t>
            </w:r>
          </w:p>
          <w:p w14:paraId="1BED4336" w14:textId="77777777" w:rsidR="000B16CB" w:rsidRDefault="000B16CB" w:rsidP="003427FF">
            <w:pPr>
              <w:rPr>
                <w:rFonts w:ascii="Times New Roman" w:hAnsi="Times New Roman" w:cs="Times New Roman"/>
                <w:sz w:val="24"/>
                <w:szCs w:val="24"/>
              </w:rPr>
            </w:pPr>
          </w:p>
        </w:tc>
      </w:tr>
    </w:tbl>
    <w:p w14:paraId="6E84FF15" w14:textId="77777777" w:rsidR="004707D2" w:rsidRDefault="004707D2" w:rsidP="007D436E">
      <w:pPr>
        <w:spacing w:after="0"/>
        <w:rPr>
          <w:b/>
          <w:bCs/>
        </w:rPr>
      </w:pPr>
    </w:p>
    <w:p w14:paraId="0B547ADB" w14:textId="77777777" w:rsidR="004707D2" w:rsidRDefault="004707D2" w:rsidP="007D436E">
      <w:pPr>
        <w:spacing w:after="0"/>
        <w:rPr>
          <w:b/>
          <w:bCs/>
        </w:rPr>
      </w:pPr>
    </w:p>
    <w:p w14:paraId="06FDD7E0" w14:textId="42F9DF6D" w:rsidR="0072132C" w:rsidRPr="007D436E" w:rsidRDefault="007D436E" w:rsidP="007D436E">
      <w:pPr>
        <w:spacing w:after="0"/>
        <w:rPr>
          <w:b/>
          <w:bCs/>
        </w:rPr>
      </w:pPr>
      <w:r w:rsidRPr="007D436E">
        <w:rPr>
          <w:b/>
          <w:bCs/>
        </w:rPr>
        <w:t>POLICY</w:t>
      </w:r>
    </w:p>
    <w:p w14:paraId="5E15E410" w14:textId="1E8AA9D7" w:rsidR="007D436E" w:rsidRDefault="007D436E" w:rsidP="007D436E">
      <w:pPr>
        <w:spacing w:after="0"/>
      </w:pPr>
      <w:r>
        <w:t xml:space="preserve">It is the policy of this facility to </w:t>
      </w:r>
      <w:r w:rsidR="000E19E0">
        <w:t xml:space="preserve">designate a physician </w:t>
      </w:r>
      <w:r w:rsidR="00216632">
        <w:t xml:space="preserve">to serve as the Medical Director. The Medical Director will be responsible </w:t>
      </w:r>
      <w:r w:rsidR="007736C4">
        <w:t xml:space="preserve">for the implementation of resident care policies and the coordination of </w:t>
      </w:r>
      <w:r w:rsidR="0003027D">
        <w:t xml:space="preserve">medical care in the facility according to State and Federal regulatory requirements. </w:t>
      </w:r>
    </w:p>
    <w:p w14:paraId="56691B14" w14:textId="77777777" w:rsidR="00816846" w:rsidRDefault="00816846" w:rsidP="007D436E">
      <w:pPr>
        <w:spacing w:after="0"/>
      </w:pPr>
    </w:p>
    <w:p w14:paraId="62F64907" w14:textId="207C52DC" w:rsidR="00816846" w:rsidRPr="00645262" w:rsidRDefault="00816846" w:rsidP="007D436E">
      <w:pPr>
        <w:spacing w:after="0"/>
        <w:rPr>
          <w:b/>
          <w:bCs/>
        </w:rPr>
      </w:pPr>
      <w:r w:rsidRPr="00645262">
        <w:rPr>
          <w:b/>
          <w:bCs/>
        </w:rPr>
        <w:t>REGULATORY REQUIREMENT</w:t>
      </w:r>
    </w:p>
    <w:p w14:paraId="71BDA25E" w14:textId="77777777" w:rsidR="00645262" w:rsidRDefault="00645262" w:rsidP="007D436E">
      <w:pPr>
        <w:spacing w:after="0"/>
      </w:pPr>
      <w:r w:rsidRPr="00645262">
        <w:t xml:space="preserve">§483.70(g) Medical director. </w:t>
      </w:r>
    </w:p>
    <w:p w14:paraId="21BFABF8" w14:textId="77777777" w:rsidR="00645262" w:rsidRDefault="00645262" w:rsidP="007D436E">
      <w:pPr>
        <w:spacing w:after="0"/>
      </w:pPr>
      <w:r w:rsidRPr="00645262">
        <w:t xml:space="preserve">§483.70(g)(1) The facility must designate a physician to serve as medical director. </w:t>
      </w:r>
    </w:p>
    <w:p w14:paraId="78B05FDF" w14:textId="77777777" w:rsidR="00645262" w:rsidRDefault="00645262" w:rsidP="007D436E">
      <w:pPr>
        <w:spacing w:after="0"/>
      </w:pPr>
      <w:r w:rsidRPr="00645262">
        <w:t xml:space="preserve">§483.70(g)(2) The medical director is responsible for— </w:t>
      </w:r>
    </w:p>
    <w:p w14:paraId="382F68A1" w14:textId="0DCDAD93" w:rsidR="00645262" w:rsidRDefault="00645262" w:rsidP="00645262">
      <w:pPr>
        <w:pStyle w:val="ListParagraph"/>
        <w:numPr>
          <w:ilvl w:val="0"/>
          <w:numId w:val="1"/>
        </w:numPr>
        <w:spacing w:after="0"/>
      </w:pPr>
      <w:r w:rsidRPr="00645262">
        <w:t xml:space="preserve">Implementation of resident care policies; and </w:t>
      </w:r>
    </w:p>
    <w:p w14:paraId="3C3864D6" w14:textId="215AEC7E" w:rsidR="00816846" w:rsidRDefault="00645262" w:rsidP="00645262">
      <w:pPr>
        <w:pStyle w:val="ListParagraph"/>
        <w:numPr>
          <w:ilvl w:val="0"/>
          <w:numId w:val="1"/>
        </w:numPr>
        <w:spacing w:after="0"/>
      </w:pPr>
      <w:r w:rsidRPr="00645262">
        <w:t>(ii) The coordination of medical care in the facility.</w:t>
      </w:r>
    </w:p>
    <w:p w14:paraId="58527853" w14:textId="77777777" w:rsidR="00645262" w:rsidRDefault="00645262" w:rsidP="00645262">
      <w:pPr>
        <w:spacing w:after="0"/>
      </w:pPr>
    </w:p>
    <w:p w14:paraId="4BD8AC32" w14:textId="0DEB1736" w:rsidR="00645262" w:rsidRDefault="00645262" w:rsidP="00645262">
      <w:pPr>
        <w:spacing w:after="0"/>
        <w:rPr>
          <w:b/>
          <w:bCs/>
        </w:rPr>
      </w:pPr>
      <w:r w:rsidRPr="007A59A9">
        <w:rPr>
          <w:b/>
          <w:bCs/>
        </w:rPr>
        <w:t>DEFINITIONS</w:t>
      </w:r>
    </w:p>
    <w:p w14:paraId="17AB2AE7" w14:textId="77777777" w:rsidR="007A59A9" w:rsidRDefault="007A59A9" w:rsidP="00645262">
      <w:pPr>
        <w:spacing w:after="0"/>
        <w:rPr>
          <w:b/>
          <w:bCs/>
        </w:rPr>
      </w:pPr>
    </w:p>
    <w:tbl>
      <w:tblPr>
        <w:tblStyle w:val="TableGrid"/>
        <w:tblW w:w="0" w:type="auto"/>
        <w:tblLook w:val="04A0" w:firstRow="1" w:lastRow="0" w:firstColumn="1" w:lastColumn="0" w:noHBand="0" w:noVBand="1"/>
      </w:tblPr>
      <w:tblGrid>
        <w:gridCol w:w="3505"/>
        <w:gridCol w:w="6421"/>
      </w:tblGrid>
      <w:tr w:rsidR="007A59A9" w14:paraId="2C16558C" w14:textId="77777777" w:rsidTr="00722BF7">
        <w:tc>
          <w:tcPr>
            <w:tcW w:w="3505" w:type="dxa"/>
            <w:shd w:val="clear" w:color="auto" w:fill="DAE9F7" w:themeFill="text2" w:themeFillTint="1A"/>
          </w:tcPr>
          <w:p w14:paraId="3B920C4E" w14:textId="77777777" w:rsidR="007A59A9" w:rsidRDefault="007A59A9" w:rsidP="00722BF7">
            <w:pPr>
              <w:jc w:val="center"/>
              <w:rPr>
                <w:rFonts w:ascii="Times New Roman" w:hAnsi="Times New Roman" w:cs="Times New Roman"/>
                <w:b/>
                <w:bCs/>
              </w:rPr>
            </w:pPr>
            <w:r w:rsidRPr="00722BF7">
              <w:rPr>
                <w:rFonts w:ascii="Times New Roman" w:hAnsi="Times New Roman" w:cs="Times New Roman"/>
                <w:b/>
                <w:bCs/>
              </w:rPr>
              <w:t>TERM</w:t>
            </w:r>
          </w:p>
          <w:p w14:paraId="021DF54F" w14:textId="188F794C" w:rsidR="00722BF7" w:rsidRPr="00722BF7" w:rsidRDefault="00722BF7" w:rsidP="00722BF7">
            <w:pPr>
              <w:jc w:val="center"/>
              <w:rPr>
                <w:rFonts w:ascii="Times New Roman" w:hAnsi="Times New Roman" w:cs="Times New Roman"/>
                <w:b/>
                <w:bCs/>
              </w:rPr>
            </w:pPr>
          </w:p>
        </w:tc>
        <w:tc>
          <w:tcPr>
            <w:tcW w:w="6421" w:type="dxa"/>
            <w:shd w:val="clear" w:color="auto" w:fill="DAE9F7" w:themeFill="text2" w:themeFillTint="1A"/>
          </w:tcPr>
          <w:p w14:paraId="525899EF" w14:textId="17A6E928" w:rsidR="007A59A9" w:rsidRPr="00722BF7" w:rsidRDefault="007A59A9" w:rsidP="00722BF7">
            <w:pPr>
              <w:jc w:val="center"/>
              <w:rPr>
                <w:rFonts w:ascii="Times New Roman" w:hAnsi="Times New Roman" w:cs="Times New Roman"/>
                <w:b/>
                <w:bCs/>
              </w:rPr>
            </w:pPr>
            <w:r w:rsidRPr="00722BF7">
              <w:rPr>
                <w:rFonts w:ascii="Times New Roman" w:hAnsi="Times New Roman" w:cs="Times New Roman"/>
                <w:b/>
                <w:bCs/>
              </w:rPr>
              <w:t>DEFINITION</w:t>
            </w:r>
          </w:p>
        </w:tc>
      </w:tr>
      <w:tr w:rsidR="007A59A9" w14:paraId="06F3C191" w14:textId="77777777" w:rsidTr="00722BF7">
        <w:tc>
          <w:tcPr>
            <w:tcW w:w="3505" w:type="dxa"/>
            <w:shd w:val="clear" w:color="auto" w:fill="DAE9F7" w:themeFill="text2" w:themeFillTint="1A"/>
          </w:tcPr>
          <w:p w14:paraId="21663C06" w14:textId="77777777" w:rsidR="00722BF7" w:rsidRDefault="00722BF7" w:rsidP="00645262">
            <w:pPr>
              <w:rPr>
                <w:rFonts w:ascii="Times New Roman" w:hAnsi="Times New Roman" w:cs="Times New Roman"/>
                <w:b/>
                <w:bCs/>
              </w:rPr>
            </w:pPr>
          </w:p>
          <w:p w14:paraId="709EF32D" w14:textId="77777777" w:rsidR="00722BF7" w:rsidRDefault="00722BF7" w:rsidP="00645262">
            <w:pPr>
              <w:rPr>
                <w:rFonts w:ascii="Times New Roman" w:hAnsi="Times New Roman" w:cs="Times New Roman"/>
                <w:b/>
                <w:bCs/>
              </w:rPr>
            </w:pPr>
          </w:p>
          <w:p w14:paraId="6FDC9FAB" w14:textId="6A1988B8" w:rsidR="007A59A9" w:rsidRPr="00722BF7" w:rsidRDefault="007A59A9" w:rsidP="00645262">
            <w:pPr>
              <w:rPr>
                <w:rFonts w:ascii="Times New Roman" w:hAnsi="Times New Roman" w:cs="Times New Roman"/>
                <w:b/>
                <w:bCs/>
              </w:rPr>
            </w:pPr>
            <w:r w:rsidRPr="00722BF7">
              <w:rPr>
                <w:rFonts w:ascii="Times New Roman" w:hAnsi="Times New Roman" w:cs="Times New Roman"/>
                <w:b/>
                <w:bCs/>
              </w:rPr>
              <w:t>Medical Director</w:t>
            </w:r>
          </w:p>
        </w:tc>
        <w:tc>
          <w:tcPr>
            <w:tcW w:w="6421" w:type="dxa"/>
          </w:tcPr>
          <w:p w14:paraId="711216D9" w14:textId="77777777" w:rsidR="007A59A9" w:rsidRDefault="007A59A9" w:rsidP="00645262">
            <w:pPr>
              <w:rPr>
                <w:rFonts w:ascii="Times New Roman" w:hAnsi="Times New Roman" w:cs="Times New Roman"/>
              </w:rPr>
            </w:pPr>
            <w:r w:rsidRPr="00722BF7">
              <w:rPr>
                <w:rFonts w:ascii="Times New Roman" w:hAnsi="Times New Roman" w:cs="Times New Roman"/>
              </w:rPr>
              <w:t xml:space="preserve">a physician who oversees </w:t>
            </w:r>
            <w:proofErr w:type="gramStart"/>
            <w:r w:rsidRPr="00722BF7">
              <w:rPr>
                <w:rFonts w:ascii="Times New Roman" w:hAnsi="Times New Roman" w:cs="Times New Roman"/>
              </w:rPr>
              <w:t>the medical</w:t>
            </w:r>
            <w:proofErr w:type="gramEnd"/>
            <w:r w:rsidRPr="00722BF7">
              <w:rPr>
                <w:rFonts w:ascii="Times New Roman" w:hAnsi="Times New Roman" w:cs="Times New Roman"/>
              </w:rPr>
              <w:t xml:space="preserve"> care and other designated care and services in a health care organization or facility. Under these regulations, the medical director is responsible for coordinating medical care and helping to implement and evaluate resident care policies that reflect current professional standards of practice.</w:t>
            </w:r>
          </w:p>
          <w:p w14:paraId="7DE64BB8" w14:textId="0D2CB591" w:rsidR="00722BF7" w:rsidRPr="00722BF7" w:rsidRDefault="00722BF7" w:rsidP="00645262">
            <w:pPr>
              <w:rPr>
                <w:rFonts w:ascii="Times New Roman" w:hAnsi="Times New Roman" w:cs="Times New Roman"/>
                <w:b/>
                <w:bCs/>
              </w:rPr>
            </w:pPr>
          </w:p>
        </w:tc>
      </w:tr>
      <w:tr w:rsidR="007A59A9" w14:paraId="3D9F331E" w14:textId="77777777" w:rsidTr="00722BF7">
        <w:tc>
          <w:tcPr>
            <w:tcW w:w="3505" w:type="dxa"/>
            <w:shd w:val="clear" w:color="auto" w:fill="DAE9F7" w:themeFill="text2" w:themeFillTint="1A"/>
          </w:tcPr>
          <w:p w14:paraId="7D0D1CB2" w14:textId="77777777" w:rsidR="007A59A9" w:rsidRPr="00722BF7" w:rsidRDefault="007A59A9" w:rsidP="00645262">
            <w:pPr>
              <w:rPr>
                <w:rFonts w:ascii="Times New Roman" w:hAnsi="Times New Roman" w:cs="Times New Roman"/>
                <w:b/>
                <w:bCs/>
              </w:rPr>
            </w:pPr>
            <w:r w:rsidRPr="00722BF7">
              <w:rPr>
                <w:rFonts w:ascii="Times New Roman" w:hAnsi="Times New Roman" w:cs="Times New Roman"/>
                <w:b/>
                <w:bCs/>
              </w:rPr>
              <w:t>Physician/Pra</w:t>
            </w:r>
            <w:r w:rsidR="004426D5" w:rsidRPr="00722BF7">
              <w:rPr>
                <w:rFonts w:ascii="Times New Roman" w:hAnsi="Times New Roman" w:cs="Times New Roman"/>
                <w:b/>
                <w:bCs/>
              </w:rPr>
              <w:t>ctitioner</w:t>
            </w:r>
          </w:p>
          <w:p w14:paraId="5055848F" w14:textId="4F2722F7" w:rsidR="004426D5" w:rsidRPr="00CF6FB2" w:rsidRDefault="004426D5" w:rsidP="00645262">
            <w:pPr>
              <w:rPr>
                <w:rFonts w:ascii="Times New Roman" w:hAnsi="Times New Roman" w:cs="Times New Roman"/>
              </w:rPr>
            </w:pPr>
            <w:r w:rsidRPr="00CF6FB2">
              <w:rPr>
                <w:rFonts w:ascii="Times New Roman" w:hAnsi="Times New Roman" w:cs="Times New Roman"/>
              </w:rPr>
              <w:t>(Physician Assistant/Nurse Practitioner/Clinical Nurse Specialist)</w:t>
            </w:r>
          </w:p>
        </w:tc>
        <w:tc>
          <w:tcPr>
            <w:tcW w:w="6421" w:type="dxa"/>
          </w:tcPr>
          <w:p w14:paraId="1D53E134" w14:textId="77777777" w:rsidR="004426D5" w:rsidRPr="00722BF7" w:rsidRDefault="004426D5" w:rsidP="004426D5">
            <w:pPr>
              <w:rPr>
                <w:rFonts w:ascii="Times New Roman" w:hAnsi="Times New Roman" w:cs="Times New Roman"/>
              </w:rPr>
            </w:pPr>
            <w:r w:rsidRPr="00722BF7">
              <w:rPr>
                <w:rFonts w:ascii="Times New Roman" w:hAnsi="Times New Roman" w:cs="Times New Roman"/>
              </w:rPr>
              <w:t xml:space="preserve">individual who has responsibility for the medical care of a resident. </w:t>
            </w:r>
          </w:p>
          <w:p w14:paraId="7BCB3438" w14:textId="77777777" w:rsidR="007A59A9" w:rsidRPr="00722BF7" w:rsidRDefault="007A59A9" w:rsidP="00645262">
            <w:pPr>
              <w:rPr>
                <w:rFonts w:ascii="Times New Roman" w:hAnsi="Times New Roman" w:cs="Times New Roman"/>
                <w:b/>
                <w:bCs/>
              </w:rPr>
            </w:pPr>
          </w:p>
        </w:tc>
      </w:tr>
      <w:tr w:rsidR="007A59A9" w14:paraId="155FD63D" w14:textId="77777777" w:rsidTr="00722BF7">
        <w:tc>
          <w:tcPr>
            <w:tcW w:w="3505" w:type="dxa"/>
            <w:shd w:val="clear" w:color="auto" w:fill="DAE9F7" w:themeFill="text2" w:themeFillTint="1A"/>
          </w:tcPr>
          <w:p w14:paraId="46EF2BA4" w14:textId="77777777" w:rsidR="00722BF7" w:rsidRDefault="00722BF7" w:rsidP="00645262">
            <w:pPr>
              <w:rPr>
                <w:rFonts w:ascii="Times New Roman" w:hAnsi="Times New Roman" w:cs="Times New Roman"/>
              </w:rPr>
            </w:pPr>
          </w:p>
          <w:p w14:paraId="5FAD5391" w14:textId="77777777" w:rsidR="00722BF7" w:rsidRDefault="00722BF7" w:rsidP="00645262">
            <w:pPr>
              <w:rPr>
                <w:rFonts w:ascii="Times New Roman" w:hAnsi="Times New Roman" w:cs="Times New Roman"/>
              </w:rPr>
            </w:pPr>
          </w:p>
          <w:p w14:paraId="1F78D998" w14:textId="606A0E24" w:rsidR="007A59A9" w:rsidRPr="00722BF7" w:rsidRDefault="008868FD" w:rsidP="00645262">
            <w:pPr>
              <w:rPr>
                <w:rFonts w:ascii="Times New Roman" w:hAnsi="Times New Roman" w:cs="Times New Roman"/>
                <w:b/>
                <w:bCs/>
              </w:rPr>
            </w:pPr>
            <w:r w:rsidRPr="00722BF7">
              <w:rPr>
                <w:rFonts w:ascii="Times New Roman" w:hAnsi="Times New Roman" w:cs="Times New Roman"/>
                <w:b/>
                <w:bCs/>
              </w:rPr>
              <w:t>Current Professional Standards of Practice</w:t>
            </w:r>
          </w:p>
        </w:tc>
        <w:tc>
          <w:tcPr>
            <w:tcW w:w="6421" w:type="dxa"/>
          </w:tcPr>
          <w:p w14:paraId="62B0F8F0" w14:textId="77777777" w:rsidR="008868FD" w:rsidRPr="00722BF7" w:rsidRDefault="008868FD" w:rsidP="008868FD">
            <w:pPr>
              <w:rPr>
                <w:rFonts w:ascii="Times New Roman" w:hAnsi="Times New Roman" w:cs="Times New Roman"/>
              </w:rPr>
            </w:pPr>
            <w:r w:rsidRPr="00722BF7">
              <w:rPr>
                <w:rFonts w:ascii="Times New Roman" w:hAnsi="Times New Roman" w:cs="Times New Roman"/>
              </w:rPr>
              <w:t xml:space="preserve">to approaches to care, procedures, techniques, treatments, etc., that are based on research and/or expert consensus and that are contained in current manuals, textbooks, or publications, or that are accepted, adopted or promulgated by recognized professional organizations or national accrediting bodies. </w:t>
            </w:r>
          </w:p>
          <w:p w14:paraId="7A4071EF" w14:textId="77777777" w:rsidR="007A59A9" w:rsidRPr="00722BF7" w:rsidRDefault="007A59A9" w:rsidP="00645262">
            <w:pPr>
              <w:rPr>
                <w:rFonts w:ascii="Times New Roman" w:hAnsi="Times New Roman" w:cs="Times New Roman"/>
                <w:b/>
                <w:bCs/>
              </w:rPr>
            </w:pPr>
          </w:p>
        </w:tc>
      </w:tr>
      <w:tr w:rsidR="007A59A9" w14:paraId="118CDE8B" w14:textId="77777777" w:rsidTr="00722BF7">
        <w:tc>
          <w:tcPr>
            <w:tcW w:w="3505" w:type="dxa"/>
            <w:shd w:val="clear" w:color="auto" w:fill="DAE9F7" w:themeFill="text2" w:themeFillTint="1A"/>
          </w:tcPr>
          <w:p w14:paraId="18AA91BE" w14:textId="5F9AB507" w:rsidR="007A59A9" w:rsidRPr="00722BF7" w:rsidRDefault="00722BF7" w:rsidP="00645262">
            <w:pPr>
              <w:rPr>
                <w:rFonts w:ascii="Times New Roman" w:hAnsi="Times New Roman" w:cs="Times New Roman"/>
                <w:b/>
                <w:bCs/>
              </w:rPr>
            </w:pPr>
            <w:r w:rsidRPr="00722BF7">
              <w:rPr>
                <w:rFonts w:ascii="Times New Roman" w:hAnsi="Times New Roman" w:cs="Times New Roman"/>
                <w:b/>
                <w:bCs/>
              </w:rPr>
              <w:t>Resident Care Policies</w:t>
            </w:r>
          </w:p>
        </w:tc>
        <w:tc>
          <w:tcPr>
            <w:tcW w:w="6421" w:type="dxa"/>
          </w:tcPr>
          <w:p w14:paraId="62A5E69C" w14:textId="31EAFE36" w:rsidR="007A59A9" w:rsidRPr="00722BF7" w:rsidRDefault="00722BF7" w:rsidP="00645262">
            <w:pPr>
              <w:rPr>
                <w:rFonts w:ascii="Times New Roman" w:hAnsi="Times New Roman" w:cs="Times New Roman"/>
              </w:rPr>
            </w:pPr>
            <w:r w:rsidRPr="00722BF7">
              <w:rPr>
                <w:rFonts w:ascii="Times New Roman" w:hAnsi="Times New Roman" w:cs="Times New Roman"/>
              </w:rPr>
              <w:t>the facility’s overall goals, directives, and governing statements that direct the delivery of care and services to residents consistent with current professional standards of practice.</w:t>
            </w:r>
          </w:p>
        </w:tc>
      </w:tr>
    </w:tbl>
    <w:p w14:paraId="23AEE6E3" w14:textId="2DCB5093" w:rsidR="008731DE" w:rsidRDefault="008731DE" w:rsidP="00645262">
      <w:pPr>
        <w:spacing w:after="0"/>
        <w:rPr>
          <w:b/>
          <w:bCs/>
        </w:rPr>
      </w:pPr>
      <w:r>
        <w:rPr>
          <w:b/>
          <w:bCs/>
        </w:rPr>
        <w:lastRenderedPageBreak/>
        <w:t>QUALIFICATIONS</w:t>
      </w:r>
    </w:p>
    <w:p w14:paraId="5F30935B" w14:textId="5AFB64D7" w:rsidR="008731DE" w:rsidRPr="00AF3DA4" w:rsidRDefault="000B0F1C" w:rsidP="008E174F">
      <w:pPr>
        <w:pStyle w:val="ListParagraph"/>
        <w:numPr>
          <w:ilvl w:val="0"/>
          <w:numId w:val="3"/>
        </w:numPr>
        <w:spacing w:after="0"/>
        <w:rPr>
          <w:sz w:val="22"/>
        </w:rPr>
      </w:pPr>
      <w:r w:rsidRPr="00AF3DA4">
        <w:rPr>
          <w:sz w:val="22"/>
        </w:rPr>
        <w:t xml:space="preserve">The medical director will hold a valid license to practice in the State where the nursing home is located. </w:t>
      </w:r>
    </w:p>
    <w:p w14:paraId="47258F6B" w14:textId="4A82E208" w:rsidR="00B055AC" w:rsidRPr="00AF3DA4" w:rsidRDefault="00A10B4C" w:rsidP="008E174F">
      <w:pPr>
        <w:pStyle w:val="ListParagraph"/>
        <w:numPr>
          <w:ilvl w:val="0"/>
          <w:numId w:val="3"/>
        </w:numPr>
        <w:spacing w:after="0"/>
        <w:rPr>
          <w:sz w:val="22"/>
        </w:rPr>
      </w:pPr>
      <w:r w:rsidRPr="00AF3DA4">
        <w:rPr>
          <w:rFonts w:cs="Times New Roman"/>
          <w:sz w:val="22"/>
        </w:rPr>
        <w:t>Be qualified by education, training, and experience.</w:t>
      </w:r>
    </w:p>
    <w:p w14:paraId="1B8CBC05" w14:textId="384681CB" w:rsidR="003C3C9B" w:rsidRPr="00AF3DA4" w:rsidRDefault="003C3C9B" w:rsidP="008E174F">
      <w:pPr>
        <w:pStyle w:val="ListParagraph"/>
        <w:numPr>
          <w:ilvl w:val="0"/>
          <w:numId w:val="3"/>
        </w:numPr>
        <w:spacing w:after="0"/>
        <w:rPr>
          <w:sz w:val="22"/>
        </w:rPr>
      </w:pPr>
      <w:r w:rsidRPr="00AF3DA4">
        <w:rPr>
          <w:rFonts w:cs="Times New Roman"/>
          <w:sz w:val="22"/>
        </w:rPr>
        <w:t>Maintain knowl</w:t>
      </w:r>
      <w:r w:rsidR="004C58EB" w:rsidRPr="00AF3DA4">
        <w:rPr>
          <w:rFonts w:cs="Times New Roman"/>
          <w:sz w:val="22"/>
        </w:rPr>
        <w:t xml:space="preserve">edge of current professional standards of practice. </w:t>
      </w:r>
    </w:p>
    <w:p w14:paraId="3E216707" w14:textId="1375968F" w:rsidR="008E174F" w:rsidRPr="00AF3DA4" w:rsidRDefault="008E174F" w:rsidP="008E174F">
      <w:pPr>
        <w:pStyle w:val="ListParagraph"/>
        <w:numPr>
          <w:ilvl w:val="0"/>
          <w:numId w:val="3"/>
        </w:numPr>
        <w:spacing w:after="0"/>
        <w:rPr>
          <w:rFonts w:cs="Times New Roman"/>
          <w:sz w:val="22"/>
        </w:rPr>
      </w:pPr>
      <w:r w:rsidRPr="00AF3DA4">
        <w:rPr>
          <w:rFonts w:eastAsia="Times New Roman" w:cs="Times New Roman"/>
          <w:sz w:val="22"/>
        </w:rPr>
        <w:t>Maintain knowledge of the changing social, regulatory, political, and economic factors that affect medical and health services of long-term care patients.</w:t>
      </w:r>
    </w:p>
    <w:p w14:paraId="29235856" w14:textId="77777777" w:rsidR="008731DE" w:rsidRDefault="008731DE" w:rsidP="00645262">
      <w:pPr>
        <w:spacing w:after="0"/>
        <w:rPr>
          <w:b/>
          <w:bCs/>
        </w:rPr>
      </w:pPr>
    </w:p>
    <w:p w14:paraId="78BA4B94" w14:textId="07DC4A84" w:rsidR="007A59A9" w:rsidRPr="00D64417" w:rsidRDefault="00296F7B" w:rsidP="00645262">
      <w:pPr>
        <w:spacing w:after="0"/>
        <w:rPr>
          <w:b/>
          <w:bCs/>
        </w:rPr>
      </w:pPr>
      <w:r w:rsidRPr="00D64417">
        <w:rPr>
          <w:b/>
          <w:bCs/>
        </w:rPr>
        <w:t>RESPONSIBILITIES</w:t>
      </w:r>
    </w:p>
    <w:p w14:paraId="4F741499" w14:textId="067D86AF" w:rsidR="00296F7B" w:rsidRDefault="00A969A2" w:rsidP="00D76A34">
      <w:pPr>
        <w:spacing w:after="0"/>
      </w:pPr>
      <w:r>
        <w:t>In collaboration with the facility, the medical director will</w:t>
      </w:r>
      <w:r w:rsidR="00B03749">
        <w:t>:</w:t>
      </w:r>
    </w:p>
    <w:p w14:paraId="79E64980" w14:textId="31400BA9" w:rsidR="000D1D1B" w:rsidRPr="004D4C22" w:rsidRDefault="000D1D1B" w:rsidP="000D1D1B">
      <w:pPr>
        <w:pStyle w:val="ListParagraph"/>
        <w:numPr>
          <w:ilvl w:val="0"/>
          <w:numId w:val="2"/>
        </w:numPr>
        <w:spacing w:after="0"/>
      </w:pPr>
      <w:r w:rsidRPr="004D4C22">
        <w:rPr>
          <w:sz w:val="23"/>
        </w:rPr>
        <w:t xml:space="preserve">Communicate regularly with the administrator, the director of nursing and other key decision makers in the nursing home, and provide leadership needed to achieve </w:t>
      </w:r>
      <w:r w:rsidR="00942835" w:rsidRPr="00643A77">
        <w:rPr>
          <w:sz w:val="23"/>
        </w:rPr>
        <w:t>facility</w:t>
      </w:r>
      <w:r w:rsidR="00942835" w:rsidRPr="004D4C22">
        <w:rPr>
          <w:b/>
          <w:bCs/>
          <w:sz w:val="23"/>
        </w:rPr>
        <w:t xml:space="preserve"> </w:t>
      </w:r>
      <w:r w:rsidR="00942835" w:rsidRPr="004D4C22">
        <w:rPr>
          <w:sz w:val="23"/>
        </w:rPr>
        <w:t xml:space="preserve">and </w:t>
      </w:r>
      <w:r w:rsidRPr="004D4C22">
        <w:rPr>
          <w:sz w:val="23"/>
        </w:rPr>
        <w:t>medical care goals.</w:t>
      </w:r>
    </w:p>
    <w:p w14:paraId="4200DAC0" w14:textId="60464126" w:rsidR="00DA2F53" w:rsidRPr="004D4C22" w:rsidRDefault="00DA2F53" w:rsidP="000D1D1B">
      <w:pPr>
        <w:pStyle w:val="ListParagraph"/>
        <w:numPr>
          <w:ilvl w:val="0"/>
          <w:numId w:val="2"/>
        </w:numPr>
        <w:spacing w:after="0"/>
      </w:pPr>
      <w:r w:rsidRPr="004D4C22">
        <w:rPr>
          <w:sz w:val="23"/>
        </w:rPr>
        <w:t xml:space="preserve">Assures coverage for medical emergencies and participates in decisions about the facility’s emergency equipment, medications and supplies. </w:t>
      </w:r>
    </w:p>
    <w:p w14:paraId="18917FB1" w14:textId="40EFE10E" w:rsidR="00B544EA" w:rsidRPr="00B544EA" w:rsidRDefault="00B544EA" w:rsidP="008035E5">
      <w:pPr>
        <w:pStyle w:val="ListParagraph"/>
        <w:numPr>
          <w:ilvl w:val="0"/>
          <w:numId w:val="2"/>
        </w:numPr>
        <w:spacing w:after="0"/>
      </w:pPr>
      <w:r w:rsidRPr="00B544EA">
        <w:rPr>
          <w:sz w:val="23"/>
        </w:rPr>
        <w:t xml:space="preserve">Provide any guidance needed to </w:t>
      </w:r>
      <w:r>
        <w:rPr>
          <w:sz w:val="23"/>
        </w:rPr>
        <w:t xml:space="preserve">the </w:t>
      </w:r>
      <w:r w:rsidRPr="00B544EA">
        <w:rPr>
          <w:sz w:val="23"/>
        </w:rPr>
        <w:t xml:space="preserve">Administrator for credentialling and onboarding process for </w:t>
      </w:r>
      <w:proofErr w:type="gramStart"/>
      <w:r w:rsidRPr="00B544EA">
        <w:rPr>
          <w:sz w:val="23"/>
        </w:rPr>
        <w:t>facility’s</w:t>
      </w:r>
      <w:proofErr w:type="gramEnd"/>
      <w:r w:rsidRPr="00B544EA">
        <w:rPr>
          <w:sz w:val="23"/>
        </w:rPr>
        <w:t xml:space="preserve"> prescribing practitioners</w:t>
      </w:r>
      <w:r w:rsidRPr="00B544EA">
        <w:t>.</w:t>
      </w:r>
    </w:p>
    <w:p w14:paraId="3EECBBCC" w14:textId="65E836F7" w:rsidR="008035E5" w:rsidRDefault="008035E5" w:rsidP="008035E5">
      <w:pPr>
        <w:pStyle w:val="ListParagraph"/>
        <w:numPr>
          <w:ilvl w:val="0"/>
          <w:numId w:val="2"/>
        </w:numPr>
        <w:spacing w:after="0"/>
      </w:pPr>
      <w:r w:rsidRPr="00626ED3">
        <w:t>Ensur</w:t>
      </w:r>
      <w:r>
        <w:t xml:space="preserve">e </w:t>
      </w:r>
      <w:r w:rsidRPr="00626ED3">
        <w:t xml:space="preserve">the appropriateness and quality of medical care and </w:t>
      </w:r>
      <w:proofErr w:type="gramStart"/>
      <w:r w:rsidRPr="00626ED3">
        <w:t>medically</w:t>
      </w:r>
      <w:proofErr w:type="gramEnd"/>
      <w:r w:rsidRPr="00626ED3">
        <w:t xml:space="preserve"> related care</w:t>
      </w:r>
      <w:r>
        <w:t>.</w:t>
      </w:r>
    </w:p>
    <w:p w14:paraId="5FF8B8E3" w14:textId="32561E75" w:rsidR="00643A77" w:rsidRPr="0098445B" w:rsidRDefault="00643A77" w:rsidP="008035E5">
      <w:pPr>
        <w:pStyle w:val="ListParagraph"/>
        <w:numPr>
          <w:ilvl w:val="0"/>
          <w:numId w:val="2"/>
        </w:numPr>
        <w:spacing w:after="0"/>
      </w:pPr>
      <w:r w:rsidRPr="0098445B">
        <w:t>Implement resident care policies, such as ensuring physicians and other practitioners adhere to facility policies on diagnosing and prescribing medications.</w:t>
      </w:r>
    </w:p>
    <w:p w14:paraId="1AED49CB" w14:textId="0B2CE333" w:rsidR="008035E5" w:rsidRDefault="008035E5" w:rsidP="008035E5">
      <w:pPr>
        <w:pStyle w:val="ListParagraph"/>
        <w:numPr>
          <w:ilvl w:val="0"/>
          <w:numId w:val="2"/>
        </w:numPr>
        <w:spacing w:after="0"/>
      </w:pPr>
      <w:r w:rsidRPr="008035E5">
        <w:t>Discuss and interven</w:t>
      </w:r>
      <w:r w:rsidR="00E527D0">
        <w:t>e</w:t>
      </w:r>
      <w:r w:rsidRPr="008035E5">
        <w:t xml:space="preserve"> (as appropriate) with a health care practitioner regarding medical care that is inconsistent with current standards of care, </w:t>
      </w:r>
      <w:r w:rsidRPr="00AF3DA4">
        <w:t>for example, physicians assigning new psychiatric diagnoses and/or prescribing psychotropic medications without following professional standards of practice.</w:t>
      </w:r>
    </w:p>
    <w:p w14:paraId="1C34AB91" w14:textId="77777777" w:rsidR="008035E5" w:rsidRDefault="008035E5" w:rsidP="008035E5">
      <w:pPr>
        <w:pStyle w:val="ListParagraph"/>
        <w:numPr>
          <w:ilvl w:val="0"/>
          <w:numId w:val="2"/>
        </w:numPr>
        <w:spacing w:after="0"/>
      </w:pPr>
      <w:r w:rsidRPr="005C6C3B">
        <w:t>Identify performance expectations and facilitat</w:t>
      </w:r>
      <w:r>
        <w:t>e</w:t>
      </w:r>
      <w:r w:rsidRPr="005C6C3B">
        <w:t xml:space="preserve"> feedback to physicians and other health care practitioners regarding their performance and practices</w:t>
      </w:r>
      <w:r>
        <w:t>.</w:t>
      </w:r>
    </w:p>
    <w:p w14:paraId="26FFD074" w14:textId="4B9A262B" w:rsidR="008035E5" w:rsidRDefault="0095244E" w:rsidP="00D76A34">
      <w:pPr>
        <w:pStyle w:val="ListParagraph"/>
        <w:numPr>
          <w:ilvl w:val="0"/>
          <w:numId w:val="2"/>
        </w:numPr>
        <w:spacing w:after="0"/>
      </w:pPr>
      <w:r w:rsidRPr="0095244E">
        <w:t>Assist</w:t>
      </w:r>
      <w:r>
        <w:t xml:space="preserve"> </w:t>
      </w:r>
      <w:r w:rsidRPr="0095244E">
        <w:t xml:space="preserve">in developing systems to monitor the performance of </w:t>
      </w:r>
      <w:r w:rsidR="00643A77" w:rsidRPr="0095244E">
        <w:t>health</w:t>
      </w:r>
      <w:r w:rsidRPr="0095244E">
        <w:t xml:space="preserve"> care </w:t>
      </w:r>
      <w:proofErr w:type="gramStart"/>
      <w:r w:rsidRPr="0095244E">
        <w:t>practitioners</w:t>
      </w:r>
      <w:proofErr w:type="gramEnd"/>
      <w:r w:rsidRPr="0095244E">
        <w:t xml:space="preserve"> including mechanisms for communicating and resolving issues related to medical care and ensuring that other licensed practitioners (e.g., nurse practitioners) who may perform physician-delegated tasks act within the regulatory requirements and within the scope of practice as defined by State law.</w:t>
      </w:r>
    </w:p>
    <w:p w14:paraId="1BFA0A6E" w14:textId="1FF33318" w:rsidR="00D64417" w:rsidRDefault="00D64417" w:rsidP="00D76A34">
      <w:pPr>
        <w:pStyle w:val="ListParagraph"/>
        <w:numPr>
          <w:ilvl w:val="0"/>
          <w:numId w:val="2"/>
        </w:numPr>
        <w:spacing w:after="0"/>
      </w:pPr>
      <w:r w:rsidRPr="00D64417">
        <w:t>Participat</w:t>
      </w:r>
      <w:r>
        <w:t xml:space="preserve">e </w:t>
      </w:r>
      <w:r w:rsidRPr="00D64417">
        <w:t>in the Quality Assessment and Assurance (QAA) committee</w:t>
      </w:r>
      <w:r w:rsidR="002E35C8">
        <w:t>.</w:t>
      </w:r>
      <w:r w:rsidRPr="00D64417">
        <w:t xml:space="preserve"> </w:t>
      </w:r>
    </w:p>
    <w:p w14:paraId="3894F9EF" w14:textId="3938EA73" w:rsidR="00D64417" w:rsidRPr="00AF3DA4" w:rsidRDefault="004D1DB6" w:rsidP="00D76A34">
      <w:pPr>
        <w:pStyle w:val="ListParagraph"/>
        <w:numPr>
          <w:ilvl w:val="0"/>
          <w:numId w:val="2"/>
        </w:numPr>
        <w:spacing w:after="0"/>
      </w:pPr>
      <w:r w:rsidRPr="00AF3DA4">
        <w:t>Address issues related to the coordination of medical care and implementation of resident care policies identified through the facility’s quality assessment and assurance committee and other activities.</w:t>
      </w:r>
    </w:p>
    <w:p w14:paraId="3B7BFEC2" w14:textId="3DF88E38" w:rsidR="000228E9" w:rsidRPr="00AF3DA4" w:rsidRDefault="000228E9" w:rsidP="00D76A34">
      <w:pPr>
        <w:pStyle w:val="ListParagraph"/>
        <w:numPr>
          <w:ilvl w:val="0"/>
          <w:numId w:val="2"/>
        </w:numPr>
        <w:spacing w:after="0"/>
      </w:pPr>
      <w:r w:rsidRPr="00AF3DA4">
        <w:t>Actively be involved in the process of conducting the facility assessment.</w:t>
      </w:r>
    </w:p>
    <w:p w14:paraId="1405D3C1" w14:textId="79E5537F" w:rsidR="007604DF" w:rsidRPr="00AF3DA4" w:rsidRDefault="00A73AB0" w:rsidP="00D76A34">
      <w:pPr>
        <w:pStyle w:val="ListParagraph"/>
        <w:numPr>
          <w:ilvl w:val="0"/>
          <w:numId w:val="2"/>
        </w:numPr>
        <w:spacing w:after="0"/>
      </w:pPr>
      <w:r w:rsidRPr="00AF3DA4">
        <w:t xml:space="preserve">Participate in administrative decisions including recommending, developing and approving facility policies related to </w:t>
      </w:r>
      <w:r w:rsidR="00487222" w:rsidRPr="00AF3DA4">
        <w:t>residents’</w:t>
      </w:r>
      <w:r w:rsidRPr="00AF3DA4">
        <w:t xml:space="preserve"> care. Resident care includes the resident’s physical, mental and psychosocial well-being</w:t>
      </w:r>
      <w:r w:rsidR="00487222" w:rsidRPr="00AF3DA4">
        <w:t>.</w:t>
      </w:r>
    </w:p>
    <w:p w14:paraId="36ADA9B0" w14:textId="0687DAA8" w:rsidR="00626ED3" w:rsidRDefault="00626ED3" w:rsidP="00D76A34">
      <w:pPr>
        <w:pStyle w:val="ListParagraph"/>
        <w:numPr>
          <w:ilvl w:val="0"/>
          <w:numId w:val="2"/>
        </w:numPr>
        <w:spacing w:after="0"/>
      </w:pPr>
      <w:r w:rsidRPr="00AF3DA4">
        <w:t xml:space="preserve">Assist in the development of educational </w:t>
      </w:r>
      <w:r w:rsidRPr="00626ED3">
        <w:t>programs for facility staff and other professionals</w:t>
      </w:r>
      <w:r>
        <w:t>.</w:t>
      </w:r>
    </w:p>
    <w:p w14:paraId="50DCD3BA" w14:textId="5486F21C" w:rsidR="00EE5A72" w:rsidRDefault="008072D7" w:rsidP="00EE5A72">
      <w:pPr>
        <w:pStyle w:val="ListParagraph"/>
        <w:numPr>
          <w:ilvl w:val="0"/>
          <w:numId w:val="2"/>
        </w:numPr>
        <w:spacing w:after="0"/>
      </w:pPr>
      <w:r w:rsidRPr="008072D7">
        <w:t xml:space="preserve">Work with the facility’s clinical team to provide surveillance and develop policies to prevent </w:t>
      </w:r>
      <w:r w:rsidR="000901A0" w:rsidRPr="008072D7">
        <w:t>potential</w:t>
      </w:r>
      <w:r w:rsidRPr="008072D7">
        <w:t xml:space="preserve"> infection of residents.</w:t>
      </w:r>
    </w:p>
    <w:p w14:paraId="2E9DD4E6" w14:textId="70242EEF" w:rsidR="00645262" w:rsidRDefault="00645262" w:rsidP="00645262">
      <w:pPr>
        <w:spacing w:after="0"/>
      </w:pPr>
    </w:p>
    <w:sectPr w:rsidR="00645262" w:rsidSect="006972C4">
      <w:headerReference w:type="default" r:id="rId7"/>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EAB8" w14:textId="77777777" w:rsidR="006972C4" w:rsidRDefault="006972C4" w:rsidP="006972C4">
      <w:pPr>
        <w:spacing w:after="0" w:line="240" w:lineRule="auto"/>
      </w:pPr>
      <w:r>
        <w:separator/>
      </w:r>
    </w:p>
  </w:endnote>
  <w:endnote w:type="continuationSeparator" w:id="0">
    <w:p w14:paraId="78635B69" w14:textId="77777777" w:rsidR="006972C4" w:rsidRDefault="006972C4" w:rsidP="0069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98040"/>
      <w:docPartObj>
        <w:docPartGallery w:val="Page Numbers (Bottom of Page)"/>
        <w:docPartUnique/>
      </w:docPartObj>
    </w:sdtPr>
    <w:sdtEndPr/>
    <w:sdtContent>
      <w:sdt>
        <w:sdtPr>
          <w:id w:val="1728636285"/>
          <w:docPartObj>
            <w:docPartGallery w:val="Page Numbers (Top of Page)"/>
            <w:docPartUnique/>
          </w:docPartObj>
        </w:sdtPr>
        <w:sdtEndPr/>
        <w:sdtContent>
          <w:p w14:paraId="73945D91" w14:textId="48E767FC" w:rsidR="006972C4" w:rsidRDefault="006972C4">
            <w:pPr>
              <w:pStyle w:val="Footer"/>
              <w:jc w:val="center"/>
            </w:pPr>
            <w:r w:rsidRPr="006972C4">
              <w:rPr>
                <w:sz w:val="20"/>
                <w:szCs w:val="20"/>
              </w:rPr>
              <w:t xml:space="preserve">Page </w:t>
            </w:r>
            <w:r w:rsidRPr="006972C4">
              <w:rPr>
                <w:b/>
                <w:bCs/>
                <w:sz w:val="20"/>
                <w:szCs w:val="20"/>
              </w:rPr>
              <w:fldChar w:fldCharType="begin"/>
            </w:r>
            <w:r w:rsidRPr="006972C4">
              <w:rPr>
                <w:b/>
                <w:bCs/>
                <w:sz w:val="20"/>
                <w:szCs w:val="20"/>
              </w:rPr>
              <w:instrText xml:space="preserve"> PAGE </w:instrText>
            </w:r>
            <w:r w:rsidRPr="006972C4">
              <w:rPr>
                <w:b/>
                <w:bCs/>
                <w:sz w:val="20"/>
                <w:szCs w:val="20"/>
              </w:rPr>
              <w:fldChar w:fldCharType="separate"/>
            </w:r>
            <w:r w:rsidRPr="006972C4">
              <w:rPr>
                <w:b/>
                <w:bCs/>
                <w:noProof/>
                <w:sz w:val="20"/>
                <w:szCs w:val="20"/>
              </w:rPr>
              <w:t>2</w:t>
            </w:r>
            <w:r w:rsidRPr="006972C4">
              <w:rPr>
                <w:b/>
                <w:bCs/>
                <w:sz w:val="20"/>
                <w:szCs w:val="20"/>
              </w:rPr>
              <w:fldChar w:fldCharType="end"/>
            </w:r>
            <w:r w:rsidRPr="006972C4">
              <w:rPr>
                <w:sz w:val="20"/>
                <w:szCs w:val="20"/>
              </w:rPr>
              <w:t xml:space="preserve"> of </w:t>
            </w:r>
            <w:r w:rsidRPr="006972C4">
              <w:rPr>
                <w:b/>
                <w:bCs/>
                <w:sz w:val="20"/>
                <w:szCs w:val="20"/>
              </w:rPr>
              <w:fldChar w:fldCharType="begin"/>
            </w:r>
            <w:r w:rsidRPr="006972C4">
              <w:rPr>
                <w:b/>
                <w:bCs/>
                <w:sz w:val="20"/>
                <w:szCs w:val="20"/>
              </w:rPr>
              <w:instrText xml:space="preserve"> NUMPAGES  </w:instrText>
            </w:r>
            <w:r w:rsidRPr="006972C4">
              <w:rPr>
                <w:b/>
                <w:bCs/>
                <w:sz w:val="20"/>
                <w:szCs w:val="20"/>
              </w:rPr>
              <w:fldChar w:fldCharType="separate"/>
            </w:r>
            <w:r w:rsidRPr="006972C4">
              <w:rPr>
                <w:b/>
                <w:bCs/>
                <w:noProof/>
                <w:sz w:val="20"/>
                <w:szCs w:val="20"/>
              </w:rPr>
              <w:t>2</w:t>
            </w:r>
            <w:r w:rsidRPr="006972C4">
              <w:rPr>
                <w:b/>
                <w:bCs/>
                <w:sz w:val="20"/>
                <w:szCs w:val="20"/>
              </w:rPr>
              <w:fldChar w:fldCharType="end"/>
            </w:r>
          </w:p>
        </w:sdtContent>
      </w:sdt>
    </w:sdtContent>
  </w:sdt>
  <w:p w14:paraId="57988065" w14:textId="77777777" w:rsidR="006972C4" w:rsidRDefault="0069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E2D7" w14:textId="77777777" w:rsidR="006972C4" w:rsidRDefault="006972C4" w:rsidP="006972C4">
      <w:pPr>
        <w:spacing w:after="0" w:line="240" w:lineRule="auto"/>
      </w:pPr>
      <w:r>
        <w:separator/>
      </w:r>
    </w:p>
  </w:footnote>
  <w:footnote w:type="continuationSeparator" w:id="0">
    <w:p w14:paraId="70F2D8C8" w14:textId="77777777" w:rsidR="006972C4" w:rsidRDefault="006972C4" w:rsidP="0069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BF32" w14:textId="45F2D9D4" w:rsidR="006972C4" w:rsidRDefault="006972C4">
    <w:pPr>
      <w:pStyle w:val="Header"/>
    </w:pPr>
    <w:r>
      <w:rPr>
        <w:noProof/>
      </w:rPr>
      <w:drawing>
        <wp:inline distT="0" distB="0" distL="0" distR="0" wp14:anchorId="71A5C41D" wp14:editId="729AE527">
          <wp:extent cx="5943600" cy="5238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14:paraId="34D57FF5" w14:textId="55C69B01" w:rsidR="006972C4" w:rsidRPr="006972C4" w:rsidRDefault="006972C4" w:rsidP="006972C4">
    <w:pPr>
      <w:pStyle w:val="Header"/>
      <w:jc w:val="center"/>
      <w:rPr>
        <w:b/>
        <w:bCs/>
        <w:sz w:val="28"/>
        <w:szCs w:val="28"/>
      </w:rPr>
    </w:pPr>
    <w:r w:rsidRPr="006972C4">
      <w:rPr>
        <w:b/>
        <w:bCs/>
        <w:sz w:val="28"/>
        <w:szCs w:val="28"/>
      </w:rPr>
      <w:t>Policy and Procedure: Medical Director, Roles and Responsibilities</w:t>
    </w:r>
  </w:p>
  <w:p w14:paraId="7C1B0C3B" w14:textId="77777777" w:rsidR="006972C4" w:rsidRDefault="0069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BDF"/>
    <w:multiLevelType w:val="hybridMultilevel"/>
    <w:tmpl w:val="6A9A11CC"/>
    <w:lvl w:ilvl="0" w:tplc="4440A984">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86354"/>
    <w:multiLevelType w:val="hybridMultilevel"/>
    <w:tmpl w:val="2D848E28"/>
    <w:lvl w:ilvl="0" w:tplc="C1A42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A4E92"/>
    <w:multiLevelType w:val="hybridMultilevel"/>
    <w:tmpl w:val="EC30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693566">
    <w:abstractNumId w:val="1"/>
  </w:num>
  <w:num w:numId="2" w16cid:durableId="1949191816">
    <w:abstractNumId w:val="0"/>
  </w:num>
  <w:num w:numId="3" w16cid:durableId="242958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DA"/>
    <w:rsid w:val="00004F02"/>
    <w:rsid w:val="000228E9"/>
    <w:rsid w:val="0003027D"/>
    <w:rsid w:val="00051D97"/>
    <w:rsid w:val="000901A0"/>
    <w:rsid w:val="000B0F1C"/>
    <w:rsid w:val="000B16CB"/>
    <w:rsid w:val="000C3E07"/>
    <w:rsid w:val="000D1D1B"/>
    <w:rsid w:val="000E19E0"/>
    <w:rsid w:val="000E377D"/>
    <w:rsid w:val="00216632"/>
    <w:rsid w:val="0021693F"/>
    <w:rsid w:val="00251ADB"/>
    <w:rsid w:val="00296F7B"/>
    <w:rsid w:val="002E35C8"/>
    <w:rsid w:val="003454FE"/>
    <w:rsid w:val="00371F1A"/>
    <w:rsid w:val="003C3C9B"/>
    <w:rsid w:val="004426D5"/>
    <w:rsid w:val="004704E2"/>
    <w:rsid w:val="004707D2"/>
    <w:rsid w:val="00487222"/>
    <w:rsid w:val="004C58EB"/>
    <w:rsid w:val="004D1DB6"/>
    <w:rsid w:val="004D4C22"/>
    <w:rsid w:val="004E27DA"/>
    <w:rsid w:val="00512BBA"/>
    <w:rsid w:val="005B4CC2"/>
    <w:rsid w:val="005B7C78"/>
    <w:rsid w:val="005C6C3B"/>
    <w:rsid w:val="005F72C3"/>
    <w:rsid w:val="00626ED3"/>
    <w:rsid w:val="006319CF"/>
    <w:rsid w:val="00643A77"/>
    <w:rsid w:val="00645262"/>
    <w:rsid w:val="006972C4"/>
    <w:rsid w:val="00703475"/>
    <w:rsid w:val="0072132C"/>
    <w:rsid w:val="00722BF7"/>
    <w:rsid w:val="00733D11"/>
    <w:rsid w:val="007604DF"/>
    <w:rsid w:val="007736C4"/>
    <w:rsid w:val="007A59A9"/>
    <w:rsid w:val="007B286C"/>
    <w:rsid w:val="007D436E"/>
    <w:rsid w:val="008035E5"/>
    <w:rsid w:val="008072D7"/>
    <w:rsid w:val="00816846"/>
    <w:rsid w:val="008731DE"/>
    <w:rsid w:val="008868FD"/>
    <w:rsid w:val="008E174F"/>
    <w:rsid w:val="00942835"/>
    <w:rsid w:val="0095244E"/>
    <w:rsid w:val="0098445B"/>
    <w:rsid w:val="00A10B4C"/>
    <w:rsid w:val="00A71B8A"/>
    <w:rsid w:val="00A73AB0"/>
    <w:rsid w:val="00A969A2"/>
    <w:rsid w:val="00AB2487"/>
    <w:rsid w:val="00AB66CD"/>
    <w:rsid w:val="00AF3DA4"/>
    <w:rsid w:val="00B03749"/>
    <w:rsid w:val="00B055AC"/>
    <w:rsid w:val="00B544EA"/>
    <w:rsid w:val="00B86D66"/>
    <w:rsid w:val="00C27173"/>
    <w:rsid w:val="00CF6FB2"/>
    <w:rsid w:val="00D211B0"/>
    <w:rsid w:val="00D64417"/>
    <w:rsid w:val="00D76A34"/>
    <w:rsid w:val="00DA2F53"/>
    <w:rsid w:val="00E527D0"/>
    <w:rsid w:val="00EB1961"/>
    <w:rsid w:val="00EE5A72"/>
    <w:rsid w:val="00F7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0EBB"/>
  <w15:chartTrackingRefBased/>
  <w15:docId w15:val="{34F1FAC0-B9E3-4A88-93B6-CD64D591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7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7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27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27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27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27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27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7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7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27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27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27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27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27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2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7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7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27DA"/>
    <w:pPr>
      <w:spacing w:before="160"/>
      <w:jc w:val="center"/>
    </w:pPr>
    <w:rPr>
      <w:i/>
      <w:iCs/>
      <w:color w:val="404040" w:themeColor="text1" w:themeTint="BF"/>
    </w:rPr>
  </w:style>
  <w:style w:type="character" w:customStyle="1" w:styleId="QuoteChar">
    <w:name w:val="Quote Char"/>
    <w:basedOn w:val="DefaultParagraphFont"/>
    <w:link w:val="Quote"/>
    <w:uiPriority w:val="29"/>
    <w:rsid w:val="004E27DA"/>
    <w:rPr>
      <w:i/>
      <w:iCs/>
      <w:color w:val="404040" w:themeColor="text1" w:themeTint="BF"/>
    </w:rPr>
  </w:style>
  <w:style w:type="paragraph" w:styleId="ListParagraph">
    <w:name w:val="List Paragraph"/>
    <w:basedOn w:val="Normal"/>
    <w:uiPriority w:val="34"/>
    <w:qFormat/>
    <w:rsid w:val="004E27DA"/>
    <w:pPr>
      <w:ind w:left="720"/>
      <w:contextualSpacing/>
    </w:pPr>
  </w:style>
  <w:style w:type="character" w:styleId="IntenseEmphasis">
    <w:name w:val="Intense Emphasis"/>
    <w:basedOn w:val="DefaultParagraphFont"/>
    <w:uiPriority w:val="21"/>
    <w:qFormat/>
    <w:rsid w:val="004E27DA"/>
    <w:rPr>
      <w:i/>
      <w:iCs/>
      <w:color w:val="0F4761" w:themeColor="accent1" w:themeShade="BF"/>
    </w:rPr>
  </w:style>
  <w:style w:type="paragraph" w:styleId="IntenseQuote">
    <w:name w:val="Intense Quote"/>
    <w:basedOn w:val="Normal"/>
    <w:next w:val="Normal"/>
    <w:link w:val="IntenseQuoteChar"/>
    <w:uiPriority w:val="30"/>
    <w:qFormat/>
    <w:rsid w:val="004E2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7DA"/>
    <w:rPr>
      <w:i/>
      <w:iCs/>
      <w:color w:val="0F4761" w:themeColor="accent1" w:themeShade="BF"/>
    </w:rPr>
  </w:style>
  <w:style w:type="character" w:styleId="IntenseReference">
    <w:name w:val="Intense Reference"/>
    <w:basedOn w:val="DefaultParagraphFont"/>
    <w:uiPriority w:val="32"/>
    <w:qFormat/>
    <w:rsid w:val="004E27DA"/>
    <w:rPr>
      <w:b/>
      <w:bCs/>
      <w:smallCaps/>
      <w:color w:val="0F4761" w:themeColor="accent1" w:themeShade="BF"/>
      <w:spacing w:val="5"/>
    </w:rPr>
  </w:style>
  <w:style w:type="paragraph" w:styleId="Header">
    <w:name w:val="header"/>
    <w:basedOn w:val="Normal"/>
    <w:link w:val="HeaderChar"/>
    <w:uiPriority w:val="99"/>
    <w:unhideWhenUsed/>
    <w:rsid w:val="00697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2C4"/>
  </w:style>
  <w:style w:type="paragraph" w:styleId="Footer">
    <w:name w:val="footer"/>
    <w:basedOn w:val="Normal"/>
    <w:link w:val="FooterChar"/>
    <w:uiPriority w:val="99"/>
    <w:unhideWhenUsed/>
    <w:rsid w:val="00697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2C4"/>
  </w:style>
  <w:style w:type="table" w:styleId="TableGrid">
    <w:name w:val="Table Grid"/>
    <w:basedOn w:val="TableNormal"/>
    <w:uiPriority w:val="39"/>
    <w:rsid w:val="000B16C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699</Words>
  <Characters>3987</Characters>
  <Application>Microsoft Office Word</Application>
  <DocSecurity>4</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2025-02-20T18:00:00Z</dcterms:created>
  <dcterms:modified xsi:type="dcterms:W3CDTF">2025-02-20T18:00:00Z</dcterms:modified>
</cp:coreProperties>
</file>