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6EEF" w14:textId="77777777" w:rsidR="000F11CD" w:rsidRDefault="000F11CD" w:rsidP="00DC02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7137" w:rsidRPr="00B07137" w14:paraId="1E83EF3E" w14:textId="77777777" w:rsidTr="00E725AA">
        <w:tc>
          <w:tcPr>
            <w:tcW w:w="4675" w:type="dxa"/>
          </w:tcPr>
          <w:p w14:paraId="535A0F8C" w14:textId="4FF55845" w:rsidR="00B07137" w:rsidRPr="00B07137" w:rsidRDefault="00B07137" w:rsidP="00B071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Admissions and Social Services Policy</w:t>
            </w:r>
          </w:p>
        </w:tc>
        <w:tc>
          <w:tcPr>
            <w:tcW w:w="4675" w:type="dxa"/>
          </w:tcPr>
          <w:p w14:paraId="41135A81" w14:textId="1C7AD991" w:rsidR="00B07137" w:rsidRPr="00B07137" w:rsidRDefault="00B07137" w:rsidP="00B071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Pre-Admission Screening and Resident Review (PA</w:t>
            </w:r>
            <w:r w:rsidR="006E4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SRR)</w:t>
            </w:r>
          </w:p>
        </w:tc>
      </w:tr>
      <w:tr w:rsidR="00B07137" w:rsidRPr="00B07137" w14:paraId="6FCA633C" w14:textId="77777777" w:rsidTr="00E725AA">
        <w:tc>
          <w:tcPr>
            <w:tcW w:w="4675" w:type="dxa"/>
          </w:tcPr>
          <w:p w14:paraId="63ED1CFD" w14:textId="22856EE0" w:rsidR="00B07137" w:rsidRPr="00B07137" w:rsidRDefault="00B07137" w:rsidP="00B071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By: </w:t>
            </w:r>
          </w:p>
        </w:tc>
        <w:tc>
          <w:tcPr>
            <w:tcW w:w="4675" w:type="dxa"/>
          </w:tcPr>
          <w:p w14:paraId="1A7E0674" w14:textId="77777777" w:rsidR="00B07137" w:rsidRPr="00B07137" w:rsidRDefault="00B07137" w:rsidP="00B071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137" w:rsidRPr="00B07137" w14:paraId="458D1A68" w14:textId="77777777" w:rsidTr="00E725AA">
        <w:tc>
          <w:tcPr>
            <w:tcW w:w="4675" w:type="dxa"/>
          </w:tcPr>
          <w:p w14:paraId="424DDF7F" w14:textId="77777777" w:rsidR="00B07137" w:rsidRPr="00B07137" w:rsidRDefault="00B07137" w:rsidP="00B071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Effective: </w:t>
            </w:r>
          </w:p>
        </w:tc>
        <w:tc>
          <w:tcPr>
            <w:tcW w:w="4675" w:type="dxa"/>
          </w:tcPr>
          <w:p w14:paraId="1CFA3342" w14:textId="6925F774" w:rsidR="00B07137" w:rsidRPr="00B07137" w:rsidRDefault="00B07137" w:rsidP="00B071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Revised: </w:t>
            </w:r>
            <w:r w:rsidR="00EF708F" w:rsidRPr="00EF708F">
              <w:rPr>
                <w:rFonts w:ascii="Times New Roman" w:hAnsi="Times New Roman" w:cs="Times New Roman"/>
                <w:sz w:val="24"/>
                <w:szCs w:val="24"/>
              </w:rPr>
              <w:t>2/13/2025</w:t>
            </w:r>
          </w:p>
        </w:tc>
      </w:tr>
    </w:tbl>
    <w:p w14:paraId="47426B82" w14:textId="77777777" w:rsidR="000F11CD" w:rsidRDefault="000F11CD" w:rsidP="000F11CD">
      <w:pPr>
        <w:rPr>
          <w:rFonts w:ascii="Times New Roman" w:hAnsi="Times New Roman" w:cs="Times New Roman"/>
          <w:sz w:val="24"/>
          <w:szCs w:val="24"/>
        </w:rPr>
      </w:pPr>
    </w:p>
    <w:p w14:paraId="1A89EF9E" w14:textId="4BFA30A6" w:rsidR="000F11CD" w:rsidRPr="00561A69" w:rsidRDefault="00ED6B2C" w:rsidP="00561A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61A69">
        <w:rPr>
          <w:rFonts w:ascii="Times New Roman" w:hAnsi="Times New Roman" w:cs="Times New Roman"/>
          <w:b/>
          <w:bCs/>
          <w:sz w:val="24"/>
          <w:szCs w:val="24"/>
        </w:rPr>
        <w:t>POLICY</w:t>
      </w:r>
    </w:p>
    <w:p w14:paraId="6F33E3EE" w14:textId="52E53389" w:rsidR="00DE1FDD" w:rsidRDefault="00C35313" w:rsidP="00561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policy of the facility to ensure that all residents admitted to the facility receive a </w:t>
      </w:r>
      <w:r w:rsidR="00561A69">
        <w:rPr>
          <w:rFonts w:ascii="Times New Roman" w:hAnsi="Times New Roman" w:cs="Times New Roman"/>
          <w:sz w:val="24"/>
          <w:szCs w:val="24"/>
        </w:rPr>
        <w:t>pre-admission screening and resident review (PASRR) in accordance with State and Federal regulations</w:t>
      </w:r>
      <w:r w:rsidR="00077C98">
        <w:rPr>
          <w:rFonts w:ascii="Times New Roman" w:hAnsi="Times New Roman" w:cs="Times New Roman"/>
          <w:sz w:val="24"/>
          <w:szCs w:val="24"/>
        </w:rPr>
        <w:t xml:space="preserve"> to ensure that residents are appropriately placed. </w:t>
      </w:r>
    </w:p>
    <w:p w14:paraId="3EBE4504" w14:textId="77777777" w:rsidR="00ED6B2C" w:rsidRDefault="00ED6B2C" w:rsidP="000F11CD">
      <w:pPr>
        <w:rPr>
          <w:rFonts w:ascii="Times New Roman" w:hAnsi="Times New Roman" w:cs="Times New Roman"/>
          <w:sz w:val="24"/>
          <w:szCs w:val="24"/>
        </w:rPr>
      </w:pPr>
    </w:p>
    <w:p w14:paraId="64B3AFD7" w14:textId="7807F66B" w:rsidR="00DC021D" w:rsidRPr="00AD665B" w:rsidRDefault="00DC021D" w:rsidP="000F11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665B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187AAF88" w14:textId="146274B8" w:rsidR="00AD665B" w:rsidRPr="000E18D4" w:rsidRDefault="00AD665B" w:rsidP="00AD66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E18D4">
        <w:rPr>
          <w:rFonts w:ascii="Times New Roman" w:hAnsi="Times New Roman" w:cs="Times New Roman"/>
          <w:b/>
          <w:bCs/>
          <w:sz w:val="24"/>
          <w:szCs w:val="24"/>
        </w:rPr>
        <w:t xml:space="preserve">PASRR </w:t>
      </w:r>
      <w:r w:rsidRPr="000E18D4">
        <w:rPr>
          <w:rFonts w:ascii="Times New Roman" w:hAnsi="Times New Roman" w:cs="Times New Roman"/>
          <w:sz w:val="24"/>
          <w:szCs w:val="24"/>
        </w:rPr>
        <w:t xml:space="preserve">stands for </w:t>
      </w:r>
      <w:r w:rsidRPr="000E18D4">
        <w:rPr>
          <w:rFonts w:ascii="Times New Roman" w:hAnsi="Times New Roman" w:cs="Times New Roman"/>
          <w:b/>
          <w:bCs/>
          <w:sz w:val="24"/>
          <w:szCs w:val="24"/>
        </w:rPr>
        <w:t>pre-admission screening and resident review</w:t>
      </w:r>
      <w:r w:rsidR="00EA61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E18D4">
        <w:rPr>
          <w:rFonts w:ascii="Times New Roman" w:hAnsi="Times New Roman" w:cs="Times New Roman"/>
          <w:sz w:val="24"/>
          <w:szCs w:val="24"/>
        </w:rPr>
        <w:t xml:space="preserve"> It is a federal requirement to help ensure that individuals who have a mental disorder or intellectual disabilities are not inappropriately placed in nursing homes for long term care. PASRR requires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ACC242" w14:textId="77777777" w:rsidR="00AD665B" w:rsidRPr="000E18D4" w:rsidRDefault="00AD665B" w:rsidP="00AD6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18D4">
        <w:rPr>
          <w:rFonts w:ascii="Times New Roman" w:hAnsi="Times New Roman" w:cs="Times New Roman"/>
          <w:sz w:val="24"/>
          <w:szCs w:val="24"/>
        </w:rPr>
        <w:t xml:space="preserve">all applicants to a Medicaid-certified nursing facility be evaluated for a serious mental disorder and/or intellectual </w:t>
      </w:r>
      <w:proofErr w:type="gramStart"/>
      <w:r w:rsidRPr="000E18D4">
        <w:rPr>
          <w:rFonts w:ascii="Times New Roman" w:hAnsi="Times New Roman" w:cs="Times New Roman"/>
          <w:sz w:val="24"/>
          <w:szCs w:val="24"/>
        </w:rPr>
        <w:t>disability;</w:t>
      </w:r>
      <w:proofErr w:type="gramEnd"/>
    </w:p>
    <w:p w14:paraId="3FA52D40" w14:textId="77777777" w:rsidR="00AD665B" w:rsidRPr="000E18D4" w:rsidRDefault="00AD665B" w:rsidP="00AD6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18D4">
        <w:rPr>
          <w:rFonts w:ascii="Times New Roman" w:hAnsi="Times New Roman" w:cs="Times New Roman"/>
          <w:sz w:val="24"/>
          <w:szCs w:val="24"/>
        </w:rPr>
        <w:t xml:space="preserve"> be offered the most appropriate setting for their needs (in the community, a nursing facility, or acute care setting); and</w:t>
      </w:r>
    </w:p>
    <w:p w14:paraId="0DCD4FCA" w14:textId="118839FF" w:rsidR="00AD665B" w:rsidRPr="001758A4" w:rsidRDefault="00AD665B" w:rsidP="000F1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18D4">
        <w:rPr>
          <w:rFonts w:ascii="Times New Roman" w:hAnsi="Times New Roman" w:cs="Times New Roman"/>
          <w:sz w:val="24"/>
          <w:szCs w:val="24"/>
        </w:rPr>
        <w:t>receive the services they need in those settings.</w:t>
      </w:r>
    </w:p>
    <w:p w14:paraId="66B51FF5" w14:textId="77777777" w:rsidR="001758A4" w:rsidRDefault="001758A4" w:rsidP="000F11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4DB851" w14:textId="32259440" w:rsidR="00ED6B2C" w:rsidRPr="00561A69" w:rsidRDefault="00ED6B2C" w:rsidP="000F11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1A69">
        <w:rPr>
          <w:rFonts w:ascii="Times New Roman" w:hAnsi="Times New Roman" w:cs="Times New Roman"/>
          <w:b/>
          <w:bCs/>
          <w:sz w:val="24"/>
          <w:szCs w:val="24"/>
        </w:rPr>
        <w:t>REGULATORY REQUIREMENT</w:t>
      </w:r>
    </w:p>
    <w:p w14:paraId="652DF224" w14:textId="0765323C" w:rsidR="00FB4978" w:rsidRPr="00FB4978" w:rsidRDefault="00561A69" w:rsidP="00FB49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F644 </w:t>
      </w:r>
      <w:r w:rsidR="00FB4978" w:rsidRPr="00FB4978">
        <w:rPr>
          <w:rFonts w:ascii="Times New Roman" w:hAnsi="Times New Roman" w:cs="Times New Roman"/>
          <w:b/>
          <w:bCs/>
          <w:sz w:val="24"/>
          <w:szCs w:val="24"/>
        </w:rPr>
        <w:t xml:space="preserve">§483.20(e) Coordination. </w:t>
      </w:r>
    </w:p>
    <w:p w14:paraId="4A7F2A2C" w14:textId="10B4BAC2" w:rsidR="00FB4978" w:rsidRDefault="00FB4978" w:rsidP="002865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978">
        <w:rPr>
          <w:rFonts w:ascii="Times New Roman" w:hAnsi="Times New Roman" w:cs="Times New Roman"/>
          <w:sz w:val="24"/>
          <w:szCs w:val="24"/>
        </w:rPr>
        <w:t xml:space="preserve">A facility must coordinate assessments with the pre-admission screening and resident review (PASARR) program under Medicaid in subpart C of this part to the maximum extent practicable to avoid duplicative testing and effort. Coordination includes: </w:t>
      </w:r>
    </w:p>
    <w:p w14:paraId="7C66EDBC" w14:textId="77777777" w:rsidR="002865D3" w:rsidRDefault="002865D3" w:rsidP="002865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3278B" w14:textId="20BB3F7C" w:rsidR="00FB4978" w:rsidRDefault="00FB4978" w:rsidP="000F11CD">
      <w:pPr>
        <w:rPr>
          <w:rFonts w:ascii="Times New Roman" w:hAnsi="Times New Roman" w:cs="Times New Roman"/>
          <w:sz w:val="24"/>
          <w:szCs w:val="24"/>
        </w:rPr>
      </w:pPr>
      <w:r w:rsidRPr="00FB4978">
        <w:rPr>
          <w:rFonts w:ascii="Times New Roman" w:hAnsi="Times New Roman" w:cs="Times New Roman"/>
          <w:b/>
          <w:bCs/>
          <w:sz w:val="24"/>
          <w:szCs w:val="24"/>
        </w:rPr>
        <w:t>§483.20(e)(1</w:t>
      </w:r>
      <w:r w:rsidRPr="00FB49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978">
        <w:rPr>
          <w:rFonts w:ascii="Times New Roman" w:hAnsi="Times New Roman" w:cs="Times New Roman"/>
          <w:sz w:val="24"/>
          <w:szCs w:val="24"/>
        </w:rPr>
        <w:t xml:space="preserve">Incorporating the recommendations from the PASARR level II determination and the PASARR evaluation report into a resident’s assessment, care planning, and transitions of care. </w:t>
      </w:r>
    </w:p>
    <w:p w14:paraId="3D4CB93D" w14:textId="6A7F842D" w:rsidR="002865D3" w:rsidRDefault="00FB4978" w:rsidP="000F11CD">
      <w:pPr>
        <w:rPr>
          <w:rFonts w:ascii="Times New Roman" w:hAnsi="Times New Roman" w:cs="Times New Roman"/>
          <w:sz w:val="24"/>
          <w:szCs w:val="24"/>
        </w:rPr>
      </w:pPr>
      <w:r w:rsidRPr="00FB4978">
        <w:rPr>
          <w:rFonts w:ascii="Times New Roman" w:hAnsi="Times New Roman" w:cs="Times New Roman"/>
          <w:b/>
          <w:bCs/>
          <w:sz w:val="24"/>
          <w:szCs w:val="24"/>
        </w:rPr>
        <w:t>§483.20(e)(2)</w:t>
      </w:r>
      <w:r w:rsidRPr="00FB4978">
        <w:rPr>
          <w:rFonts w:ascii="Times New Roman" w:hAnsi="Times New Roman" w:cs="Times New Roman"/>
          <w:sz w:val="24"/>
          <w:szCs w:val="24"/>
        </w:rPr>
        <w:t xml:space="preserve"> Referring all level II residents and all residents with newly evident or possible serious mental disorder, intellectual disability, or a related condition for level II resident review upon a significant change in status assessment.</w:t>
      </w:r>
    </w:p>
    <w:p w14:paraId="57E591C4" w14:textId="77777777" w:rsidR="001758A4" w:rsidRDefault="001758A4" w:rsidP="000F11CD">
      <w:pPr>
        <w:rPr>
          <w:rFonts w:ascii="Times New Roman" w:hAnsi="Times New Roman" w:cs="Times New Roman"/>
          <w:sz w:val="24"/>
          <w:szCs w:val="24"/>
        </w:rPr>
      </w:pPr>
    </w:p>
    <w:p w14:paraId="02DB1550" w14:textId="4D97E97F" w:rsidR="002865D3" w:rsidRPr="00732B4D" w:rsidRDefault="002865D3" w:rsidP="000F11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B4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PROCEDURE</w:t>
      </w:r>
    </w:p>
    <w:p w14:paraId="12FADDC8" w14:textId="6DA154A8" w:rsidR="00A36159" w:rsidRDefault="00D3534F" w:rsidP="009819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to admission to the facility, a</w:t>
      </w:r>
      <w:r w:rsidR="00981903">
        <w:rPr>
          <w:rFonts w:ascii="Times New Roman" w:hAnsi="Times New Roman" w:cs="Times New Roman"/>
          <w:sz w:val="24"/>
          <w:szCs w:val="24"/>
        </w:rPr>
        <w:t xml:space="preserve">ll potential residents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CB2C9F" w:rsidRPr="00981903">
        <w:rPr>
          <w:rFonts w:ascii="Times New Roman" w:hAnsi="Times New Roman" w:cs="Times New Roman"/>
          <w:sz w:val="24"/>
          <w:szCs w:val="24"/>
        </w:rPr>
        <w:t>be screened for possible serious mental disorders or intellectual disabilities and related conditions</w:t>
      </w:r>
      <w:r w:rsidR="00A36159">
        <w:rPr>
          <w:rFonts w:ascii="Times New Roman" w:hAnsi="Times New Roman" w:cs="Times New Roman"/>
          <w:sz w:val="24"/>
          <w:szCs w:val="24"/>
        </w:rPr>
        <w:t xml:space="preserve"> (PASRR Level I)</w:t>
      </w:r>
      <w:r w:rsidR="00077C98">
        <w:rPr>
          <w:rFonts w:ascii="Times New Roman" w:hAnsi="Times New Roman" w:cs="Times New Roman"/>
          <w:sz w:val="24"/>
          <w:szCs w:val="24"/>
        </w:rPr>
        <w:t>.</w:t>
      </w:r>
    </w:p>
    <w:p w14:paraId="71A4D894" w14:textId="4E087DE2" w:rsidR="00C93D62" w:rsidRDefault="00C93D62" w:rsidP="00A3615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PASRR</w:t>
      </w:r>
      <w:r w:rsidR="00A36159" w:rsidRPr="00981903">
        <w:rPr>
          <w:rFonts w:ascii="Times New Roman" w:hAnsi="Times New Roman" w:cs="Times New Roman"/>
          <w:sz w:val="24"/>
          <w:szCs w:val="24"/>
        </w:rPr>
        <w:t xml:space="preserve"> Level I screen</w:t>
      </w:r>
      <w:r>
        <w:rPr>
          <w:rFonts w:ascii="Times New Roman" w:hAnsi="Times New Roman" w:cs="Times New Roman"/>
          <w:sz w:val="24"/>
          <w:szCs w:val="24"/>
        </w:rPr>
        <w:t xml:space="preserve"> is negative, admission to the facility may proceed</w:t>
      </w:r>
      <w:r w:rsidR="008A5800">
        <w:rPr>
          <w:rFonts w:ascii="Times New Roman" w:hAnsi="Times New Roman" w:cs="Times New Roman"/>
          <w:sz w:val="24"/>
          <w:szCs w:val="24"/>
        </w:rPr>
        <w:t>.</w:t>
      </w:r>
    </w:p>
    <w:p w14:paraId="673C4327" w14:textId="326434EA" w:rsidR="00A36159" w:rsidRPr="00547D97" w:rsidRDefault="00C93D62" w:rsidP="00A3615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>If PASRR Level I screen is</w:t>
      </w:r>
      <w:r w:rsidR="00A36159" w:rsidRPr="00547D97">
        <w:rPr>
          <w:rFonts w:ascii="Times New Roman" w:hAnsi="Times New Roman" w:cs="Times New Roman"/>
          <w:sz w:val="24"/>
          <w:szCs w:val="24"/>
        </w:rPr>
        <w:t xml:space="preserve"> positive</w:t>
      </w:r>
      <w:r w:rsidR="00444DF8" w:rsidRPr="00547D97">
        <w:rPr>
          <w:rFonts w:ascii="Times New Roman" w:hAnsi="Times New Roman" w:cs="Times New Roman"/>
          <w:sz w:val="24"/>
          <w:szCs w:val="24"/>
        </w:rPr>
        <w:t>, a PASRR Level II</w:t>
      </w:r>
      <w:r w:rsidR="00547D97" w:rsidRPr="00547D97">
        <w:rPr>
          <w:rFonts w:ascii="Times New Roman" w:hAnsi="Times New Roman" w:cs="Times New Roman"/>
          <w:sz w:val="24"/>
          <w:szCs w:val="24"/>
        </w:rPr>
        <w:t xml:space="preserve"> </w:t>
      </w:r>
      <w:r w:rsidR="008A5800">
        <w:rPr>
          <w:rFonts w:ascii="Times New Roman" w:hAnsi="Times New Roman" w:cs="Times New Roman"/>
          <w:sz w:val="24"/>
          <w:szCs w:val="24"/>
        </w:rPr>
        <w:t xml:space="preserve">screen </w:t>
      </w:r>
      <w:r w:rsidR="00547D97" w:rsidRPr="00547D97">
        <w:rPr>
          <w:rFonts w:ascii="Times New Roman" w:hAnsi="Times New Roman" w:cs="Times New Roman"/>
          <w:sz w:val="24"/>
          <w:szCs w:val="24"/>
        </w:rPr>
        <w:t>(an</w:t>
      </w:r>
      <w:r w:rsidR="00A36159" w:rsidRPr="00547D97">
        <w:rPr>
          <w:rFonts w:ascii="Times New Roman" w:hAnsi="Times New Roman" w:cs="Times New Roman"/>
          <w:sz w:val="24"/>
          <w:szCs w:val="24"/>
        </w:rPr>
        <w:t xml:space="preserve"> in-depth evaluation of the individual by the state-designated authority</w:t>
      </w:r>
      <w:r w:rsidR="00547D97" w:rsidRPr="00547D97">
        <w:rPr>
          <w:rFonts w:ascii="Times New Roman" w:hAnsi="Times New Roman" w:cs="Times New Roman"/>
          <w:sz w:val="24"/>
          <w:szCs w:val="24"/>
        </w:rPr>
        <w:t>)</w:t>
      </w:r>
      <w:r w:rsidR="008A5800">
        <w:rPr>
          <w:rFonts w:ascii="Times New Roman" w:hAnsi="Times New Roman" w:cs="Times New Roman"/>
          <w:sz w:val="24"/>
          <w:szCs w:val="24"/>
        </w:rPr>
        <w:t xml:space="preserve"> </w:t>
      </w:r>
      <w:r w:rsidR="00A36159" w:rsidRPr="00547D97">
        <w:rPr>
          <w:rFonts w:ascii="Times New Roman" w:hAnsi="Times New Roman" w:cs="Times New Roman"/>
          <w:sz w:val="24"/>
          <w:szCs w:val="24"/>
        </w:rPr>
        <w:t xml:space="preserve">must be conducted </w:t>
      </w:r>
      <w:r w:rsidR="00A36159" w:rsidRPr="00547D97">
        <w:rPr>
          <w:rFonts w:ascii="Times New Roman" w:hAnsi="Times New Roman" w:cs="Times New Roman"/>
          <w:sz w:val="24"/>
          <w:szCs w:val="24"/>
          <w:u w:val="single"/>
        </w:rPr>
        <w:t>prior</w:t>
      </w:r>
      <w:r w:rsidR="00A36159" w:rsidRPr="00547D97">
        <w:rPr>
          <w:rFonts w:ascii="Times New Roman" w:hAnsi="Times New Roman" w:cs="Times New Roman"/>
          <w:sz w:val="24"/>
          <w:szCs w:val="24"/>
        </w:rPr>
        <w:t xml:space="preserve"> to admission to a nursing facility.</w:t>
      </w:r>
    </w:p>
    <w:p w14:paraId="22BCA674" w14:textId="18F48E00" w:rsidR="00732B4D" w:rsidRDefault="00CB2C9F" w:rsidP="00732B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B4D">
        <w:rPr>
          <w:rFonts w:ascii="Times New Roman" w:hAnsi="Times New Roman" w:cs="Times New Roman"/>
          <w:sz w:val="24"/>
          <w:szCs w:val="24"/>
        </w:rPr>
        <w:t xml:space="preserve">Upon admission or re-admission, the Social Worker will review all PASRR recommendations and document same on the individual resident’s PASRR </w:t>
      </w:r>
      <w:r w:rsidR="004F7115">
        <w:rPr>
          <w:rFonts w:ascii="Times New Roman" w:hAnsi="Times New Roman" w:cs="Times New Roman"/>
          <w:sz w:val="24"/>
          <w:szCs w:val="24"/>
        </w:rPr>
        <w:t>c</w:t>
      </w:r>
      <w:r w:rsidRPr="00732B4D">
        <w:rPr>
          <w:rFonts w:ascii="Times New Roman" w:hAnsi="Times New Roman" w:cs="Times New Roman"/>
          <w:sz w:val="24"/>
          <w:szCs w:val="24"/>
        </w:rPr>
        <w:t>omprehensive care plan (CCP) and progress note.</w:t>
      </w:r>
    </w:p>
    <w:p w14:paraId="29C98CBB" w14:textId="7D925817" w:rsidR="007059E2" w:rsidRDefault="007059E2" w:rsidP="007059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B4D">
        <w:rPr>
          <w:rFonts w:ascii="Times New Roman" w:hAnsi="Times New Roman" w:cs="Times New Roman"/>
          <w:sz w:val="24"/>
          <w:szCs w:val="24"/>
        </w:rPr>
        <w:t>The interdisciplinary team (IDT) will review and ensure all recommendations are evaluated and implemented on admission, quarterly, annually, and upon any significant change in condition.</w:t>
      </w:r>
      <w:r>
        <w:rPr>
          <w:rFonts w:ascii="Times New Roman" w:hAnsi="Times New Roman" w:cs="Times New Roman"/>
          <w:sz w:val="24"/>
          <w:szCs w:val="24"/>
        </w:rPr>
        <w:t xml:space="preserve"> Information will also be included in the discharge plan. </w:t>
      </w:r>
    </w:p>
    <w:p w14:paraId="32DE65C1" w14:textId="77777777" w:rsidR="00353CCA" w:rsidRPr="00F4408F" w:rsidRDefault="00353CCA" w:rsidP="00353C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408F">
        <w:rPr>
          <w:rFonts w:ascii="Times New Roman" w:hAnsi="Times New Roman" w:cs="Times New Roman"/>
          <w:bCs/>
          <w:sz w:val="24"/>
          <w:szCs w:val="24"/>
        </w:rPr>
        <w:t xml:space="preserve">The Interdisciplinary Care Plan Team will ensure that recommendations are implemented in a timely and appropriate manner and develop a person-centered plan of care. </w:t>
      </w:r>
    </w:p>
    <w:p w14:paraId="107D52CE" w14:textId="0E5DFFF3" w:rsidR="00353CCA" w:rsidRPr="00353CCA" w:rsidRDefault="00353CCA" w:rsidP="00353C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4408F">
        <w:rPr>
          <w:rFonts w:ascii="Times New Roman" w:hAnsi="Times New Roman" w:cs="Times New Roman"/>
          <w:bCs/>
          <w:sz w:val="24"/>
          <w:szCs w:val="24"/>
        </w:rPr>
        <w:t>Social Service will ensure that Psychiatric recommendations are implemented and monitor ongoing psychiatric consultations</w:t>
      </w:r>
    </w:p>
    <w:p w14:paraId="3D6F5956" w14:textId="5A655DAE" w:rsidR="00732B4D" w:rsidRPr="00B55748" w:rsidRDefault="00CB2C9F" w:rsidP="00732B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5748">
        <w:rPr>
          <w:rFonts w:ascii="Times New Roman" w:hAnsi="Times New Roman" w:cs="Times New Roman"/>
          <w:sz w:val="24"/>
          <w:szCs w:val="24"/>
        </w:rPr>
        <w:t xml:space="preserve">Any resident experiencing a significant change in condition must be referred </w:t>
      </w:r>
      <w:proofErr w:type="gramStart"/>
      <w:r w:rsidRPr="00B5574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55748">
        <w:rPr>
          <w:rFonts w:ascii="Times New Roman" w:hAnsi="Times New Roman" w:cs="Times New Roman"/>
          <w:sz w:val="24"/>
          <w:szCs w:val="24"/>
        </w:rPr>
        <w:t xml:space="preserve"> a PASRR Level II review</w:t>
      </w:r>
      <w:r w:rsidR="00E756E3" w:rsidRPr="00B55748">
        <w:rPr>
          <w:rFonts w:ascii="Times New Roman" w:hAnsi="Times New Roman" w:cs="Times New Roman"/>
          <w:sz w:val="24"/>
          <w:szCs w:val="24"/>
        </w:rPr>
        <w:t xml:space="preserve"> from Ascend. </w:t>
      </w:r>
    </w:p>
    <w:p w14:paraId="225BACCC" w14:textId="26297B17" w:rsidR="007A62D1" w:rsidRDefault="007A62D1" w:rsidP="007A62D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A62D1">
        <w:rPr>
          <w:rFonts w:ascii="Times New Roman" w:hAnsi="Times New Roman" w:cs="Times New Roman"/>
          <w:sz w:val="24"/>
          <w:szCs w:val="24"/>
        </w:rPr>
        <w:t>Federal Regulation 42 CFR 483 Subpart C requires a Level II PASRR to be completed 7-9 business days after request, on average</w:t>
      </w:r>
    </w:p>
    <w:p w14:paraId="55633F5C" w14:textId="77777777" w:rsidR="00F4408F" w:rsidRDefault="0072285A" w:rsidP="00F440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facility will </w:t>
      </w:r>
      <w:r w:rsidRPr="0072285A">
        <w:rPr>
          <w:rFonts w:ascii="Times New Roman" w:hAnsi="Times New Roman" w:cs="Times New Roman"/>
          <w:sz w:val="24"/>
          <w:szCs w:val="24"/>
        </w:rPr>
        <w:t>notify the state mental health authority or state intellectual disability authority, as applicable, promptly after a significant change in the mental or physical condition of a resident who has mental illness or intellectual disability for resident review</w:t>
      </w:r>
      <w:r w:rsidR="0036092E">
        <w:rPr>
          <w:rFonts w:ascii="Times New Roman" w:hAnsi="Times New Roman" w:cs="Times New Roman"/>
          <w:sz w:val="24"/>
          <w:szCs w:val="24"/>
        </w:rPr>
        <w:t>.</w:t>
      </w:r>
    </w:p>
    <w:p w14:paraId="37303672" w14:textId="4FA57ECB" w:rsidR="00F4408F" w:rsidRPr="00F4408F" w:rsidRDefault="00F4408F" w:rsidP="00F440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408F">
        <w:rPr>
          <w:rFonts w:ascii="Times New Roman" w:hAnsi="Times New Roman" w:cs="Times New Roman"/>
          <w:bCs/>
          <w:sz w:val="24"/>
          <w:szCs w:val="24"/>
        </w:rPr>
        <w:t>Any resident transferred to an acute care facility and the resident who has experienced a significant change in status must collaborate with the acute care facility to ensure a timely PASSR referral is made.</w:t>
      </w:r>
    </w:p>
    <w:p w14:paraId="1530623E" w14:textId="77777777" w:rsidR="005F3D23" w:rsidRDefault="005F3D23" w:rsidP="005F3D23">
      <w:pPr>
        <w:rPr>
          <w:rFonts w:ascii="Times New Roman" w:hAnsi="Times New Roman" w:cs="Times New Roman"/>
          <w:sz w:val="24"/>
          <w:szCs w:val="24"/>
        </w:rPr>
      </w:pPr>
    </w:p>
    <w:p w14:paraId="2B17E0B9" w14:textId="55E712E5" w:rsidR="00CB2C9F" w:rsidRDefault="005F3D23" w:rsidP="005F3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040B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65EC40ED" w14:textId="26E8FECA" w:rsidR="005F3D23" w:rsidRPr="00895F25" w:rsidRDefault="0017037D" w:rsidP="005F3D23">
      <w:pPr>
        <w:rPr>
          <w:rFonts w:ascii="Times New Roman" w:hAnsi="Times New Roman" w:cs="Times New Roman"/>
          <w:sz w:val="24"/>
          <w:szCs w:val="24"/>
        </w:rPr>
      </w:pPr>
      <w:r w:rsidRPr="00895F25">
        <w:rPr>
          <w:rFonts w:ascii="Times New Roman" w:hAnsi="Times New Roman" w:cs="Times New Roman"/>
          <w:sz w:val="24"/>
          <w:szCs w:val="24"/>
        </w:rPr>
        <w:t xml:space="preserve">NYSDOH (7/213). </w:t>
      </w:r>
      <w:hyperlink r:id="rId7" w:history="1">
        <w:r w:rsidR="005F3D23" w:rsidRPr="00895F25">
          <w:rPr>
            <w:rStyle w:val="Hyperlink"/>
            <w:rFonts w:ascii="Times New Roman" w:hAnsi="Times New Roman" w:cs="Times New Roman"/>
            <w:sz w:val="24"/>
            <w:szCs w:val="24"/>
          </w:rPr>
          <w:t>SCREEN/PASRR Frequently Asked Questions (FAQ) Revised June 2013</w:t>
        </w:r>
      </w:hyperlink>
    </w:p>
    <w:p w14:paraId="63D5274B" w14:textId="47FD687F" w:rsidR="00DF420C" w:rsidRDefault="00DF420C" w:rsidP="00DF420C">
      <w:pPr>
        <w:rPr>
          <w:rFonts w:ascii="Times New Roman" w:hAnsi="Times New Roman" w:cs="Times New Roman"/>
          <w:sz w:val="24"/>
          <w:szCs w:val="24"/>
        </w:rPr>
      </w:pPr>
      <w:r w:rsidRPr="00DF420C">
        <w:rPr>
          <w:rFonts w:ascii="Times New Roman" w:hAnsi="Times New Roman" w:cs="Times New Roman"/>
          <w:sz w:val="24"/>
          <w:szCs w:val="24"/>
        </w:rPr>
        <w:t xml:space="preserve">NYSDOH (7/2019). </w:t>
      </w:r>
      <w:hyperlink r:id="rId8" w:history="1">
        <w:r w:rsidR="009C6F13" w:rsidRPr="009C6F13">
          <w:rPr>
            <w:rStyle w:val="Hyperlink"/>
            <w:rFonts w:ascii="Times New Roman" w:hAnsi="Times New Roman" w:cs="Times New Roman"/>
            <w:sz w:val="24"/>
            <w:szCs w:val="24"/>
          </w:rPr>
          <w:t>Guidance</w:t>
        </w:r>
      </w:hyperlink>
    </w:p>
    <w:p w14:paraId="28951F94" w14:textId="7ABA9AE4" w:rsidR="0072132C" w:rsidRPr="00895F25" w:rsidRDefault="001758A4" w:rsidP="00895F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5F25">
        <w:rPr>
          <w:rFonts w:ascii="Times New Roman" w:hAnsi="Times New Roman" w:cs="Times New Roman"/>
          <w:sz w:val="24"/>
          <w:szCs w:val="24"/>
        </w:rPr>
        <w:t>CMS (</w:t>
      </w:r>
      <w:r w:rsidR="00895F25" w:rsidRPr="00895F25">
        <w:rPr>
          <w:rFonts w:ascii="Times New Roman" w:hAnsi="Times New Roman" w:cs="Times New Roman"/>
          <w:sz w:val="24"/>
          <w:szCs w:val="24"/>
        </w:rPr>
        <w:t xml:space="preserve">1/15/2025. </w:t>
      </w:r>
      <w:hyperlink r:id="rId9" w:history="1">
        <w:r w:rsidR="00895F25" w:rsidRPr="00895F25">
          <w:rPr>
            <w:rStyle w:val="Hyperlink"/>
            <w:rFonts w:ascii="Times New Roman" w:hAnsi="Times New Roman" w:cs="Times New Roman"/>
            <w:sz w:val="24"/>
            <w:szCs w:val="24"/>
          </w:rPr>
          <w:t>REVISED: Revised Long-Term Care (LTC) Surveyor Guidance: Significant revisions to enhance quality and oversight of the LTC survey process</w:t>
        </w:r>
      </w:hyperlink>
    </w:p>
    <w:sectPr w:rsidR="0072132C" w:rsidRPr="00895F2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CAEE" w14:textId="77777777" w:rsidR="00E91CE6" w:rsidRDefault="00E91CE6" w:rsidP="000F11CD">
      <w:pPr>
        <w:spacing w:after="0" w:line="240" w:lineRule="auto"/>
      </w:pPr>
      <w:r>
        <w:separator/>
      </w:r>
    </w:p>
  </w:endnote>
  <w:endnote w:type="continuationSeparator" w:id="0">
    <w:p w14:paraId="50105FD1" w14:textId="77777777" w:rsidR="00E91CE6" w:rsidRDefault="00E91CE6" w:rsidP="000F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541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90329" w14:textId="757E86BF" w:rsidR="001758A4" w:rsidRDefault="001758A4">
            <w:pPr>
              <w:pStyle w:val="Footer"/>
              <w:jc w:val="center"/>
            </w:pPr>
            <w:r w:rsidRPr="001758A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17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7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17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758A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17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758A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17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7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17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758A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17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639707" w14:textId="77777777" w:rsidR="001758A4" w:rsidRDefault="00175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2869" w14:textId="77777777" w:rsidR="00E91CE6" w:rsidRDefault="00E91CE6" w:rsidP="000F11CD">
      <w:pPr>
        <w:spacing w:after="0" w:line="240" w:lineRule="auto"/>
      </w:pPr>
      <w:r>
        <w:separator/>
      </w:r>
    </w:p>
  </w:footnote>
  <w:footnote w:type="continuationSeparator" w:id="0">
    <w:p w14:paraId="0BB286E3" w14:textId="77777777" w:rsidR="00E91CE6" w:rsidRDefault="00E91CE6" w:rsidP="000F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257E" w14:textId="559FC69C" w:rsidR="000F11CD" w:rsidRDefault="000F11CD" w:rsidP="00EF708F">
    <w:pPr>
      <w:pStyle w:val="Header"/>
      <w:jc w:val="center"/>
    </w:pPr>
    <w:r>
      <w:rPr>
        <w:noProof/>
      </w:rPr>
      <w:drawing>
        <wp:inline distT="0" distB="0" distL="0" distR="0" wp14:anchorId="10708640" wp14:editId="5DC8AB84">
          <wp:extent cx="6223000" cy="596900"/>
          <wp:effectExtent l="0" t="0" r="0" b="0"/>
          <wp:docPr id="1" name="Picture 1" descr="https://gnyhcfa.org/wp-content/uploads/2016/08/gnyhcfa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gnyhcfa.org/wp-content/uploads/2016/08/gnyhcfa-logo-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ACCDA" w14:textId="39EDF850" w:rsidR="00EF708F" w:rsidRPr="00EF708F" w:rsidRDefault="00EF708F" w:rsidP="00EF708F">
    <w:pPr>
      <w:pStyle w:val="Header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EF708F">
      <w:rPr>
        <w:rFonts w:ascii="Times New Roman" w:hAnsi="Times New Roman" w:cs="Times New Roman"/>
        <w:b/>
        <w:bCs/>
        <w:sz w:val="26"/>
        <w:szCs w:val="26"/>
      </w:rPr>
      <w:t>Policy and Procedure: Pre-Admission Screening and Resident Review (PASRR)</w:t>
    </w:r>
  </w:p>
  <w:p w14:paraId="3FA9E28F" w14:textId="77777777" w:rsidR="000F11CD" w:rsidRDefault="000F1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96C98"/>
    <w:multiLevelType w:val="hybridMultilevel"/>
    <w:tmpl w:val="0BD40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E7146"/>
    <w:multiLevelType w:val="hybridMultilevel"/>
    <w:tmpl w:val="EE6AE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0509B6"/>
    <w:multiLevelType w:val="hybridMultilevel"/>
    <w:tmpl w:val="F0F0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A5AC6"/>
    <w:multiLevelType w:val="hybridMultilevel"/>
    <w:tmpl w:val="F774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34ADB"/>
    <w:multiLevelType w:val="hybridMultilevel"/>
    <w:tmpl w:val="03762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841424">
    <w:abstractNumId w:val="2"/>
  </w:num>
  <w:num w:numId="2" w16cid:durableId="1964917893">
    <w:abstractNumId w:val="1"/>
  </w:num>
  <w:num w:numId="3" w16cid:durableId="939408857">
    <w:abstractNumId w:val="4"/>
  </w:num>
  <w:num w:numId="4" w16cid:durableId="1829246501">
    <w:abstractNumId w:val="0"/>
  </w:num>
  <w:num w:numId="5" w16cid:durableId="55928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AF"/>
    <w:rsid w:val="00077C98"/>
    <w:rsid w:val="000F11CD"/>
    <w:rsid w:val="0017037D"/>
    <w:rsid w:val="001758A4"/>
    <w:rsid w:val="0021693F"/>
    <w:rsid w:val="002865D3"/>
    <w:rsid w:val="002F3B06"/>
    <w:rsid w:val="00313F0B"/>
    <w:rsid w:val="003454FE"/>
    <w:rsid w:val="00353CCA"/>
    <w:rsid w:val="0036092E"/>
    <w:rsid w:val="00444DF8"/>
    <w:rsid w:val="004F7115"/>
    <w:rsid w:val="00547D97"/>
    <w:rsid w:val="00561A69"/>
    <w:rsid w:val="005F3D23"/>
    <w:rsid w:val="006A4EA9"/>
    <w:rsid w:val="006D66BD"/>
    <w:rsid w:val="006E49E3"/>
    <w:rsid w:val="007059E2"/>
    <w:rsid w:val="0072132C"/>
    <w:rsid w:val="0072285A"/>
    <w:rsid w:val="00732B4D"/>
    <w:rsid w:val="007A62D1"/>
    <w:rsid w:val="007B286C"/>
    <w:rsid w:val="008640E0"/>
    <w:rsid w:val="0087040B"/>
    <w:rsid w:val="00895F25"/>
    <w:rsid w:val="008A5800"/>
    <w:rsid w:val="00981903"/>
    <w:rsid w:val="009C6F13"/>
    <w:rsid w:val="00A36159"/>
    <w:rsid w:val="00A36B8A"/>
    <w:rsid w:val="00AD665B"/>
    <w:rsid w:val="00B07137"/>
    <w:rsid w:val="00B55748"/>
    <w:rsid w:val="00B86D66"/>
    <w:rsid w:val="00BA71D2"/>
    <w:rsid w:val="00C27173"/>
    <w:rsid w:val="00C35313"/>
    <w:rsid w:val="00C93D62"/>
    <w:rsid w:val="00CB2C9F"/>
    <w:rsid w:val="00CB7C42"/>
    <w:rsid w:val="00D3534F"/>
    <w:rsid w:val="00D92231"/>
    <w:rsid w:val="00DC021D"/>
    <w:rsid w:val="00DE1FDD"/>
    <w:rsid w:val="00DF420C"/>
    <w:rsid w:val="00E756E3"/>
    <w:rsid w:val="00E83CAF"/>
    <w:rsid w:val="00E91CE6"/>
    <w:rsid w:val="00EA6151"/>
    <w:rsid w:val="00ED6B2C"/>
    <w:rsid w:val="00EF708F"/>
    <w:rsid w:val="00F419F1"/>
    <w:rsid w:val="00F4408F"/>
    <w:rsid w:val="00F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C442"/>
  <w15:chartTrackingRefBased/>
  <w15:docId w15:val="{5A519A27-BD5C-4E98-9C50-6A97212C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C9F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C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C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C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C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C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C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C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C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C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1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1C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1CD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07137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3D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ny.gov/professionals/nursing_home_administrator/dal/2018-11-13_dal_nh_18-06_screen_pasarr_guidanc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alth.ny.gov/forms/doh-695_faq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files/document/qso-25-12-n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4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Laura Brick</cp:lastModifiedBy>
  <cp:revision>2</cp:revision>
  <dcterms:created xsi:type="dcterms:W3CDTF">2025-02-20T18:26:00Z</dcterms:created>
  <dcterms:modified xsi:type="dcterms:W3CDTF">2025-02-20T18:26:00Z</dcterms:modified>
</cp:coreProperties>
</file>