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403B9" w14:textId="1ADC0368" w:rsidR="006B475A" w:rsidRPr="00D9299D" w:rsidRDefault="006B475A" w:rsidP="00407213">
      <w:pPr>
        <w:jc w:val="center"/>
        <w:rPr>
          <w:b/>
          <w:sz w:val="28"/>
          <w:szCs w:val="28"/>
        </w:rPr>
      </w:pPr>
      <w:r w:rsidRPr="00BF73BB">
        <w:rPr>
          <w:b/>
          <w:sz w:val="28"/>
          <w:szCs w:val="28"/>
        </w:rPr>
        <w:t xml:space="preserve">Lesson Plan </w:t>
      </w:r>
    </w:p>
    <w:p w14:paraId="0A8F4955" w14:textId="39215F03" w:rsidR="006B475A" w:rsidRPr="00D9299D" w:rsidRDefault="006B475A" w:rsidP="006B475A">
      <w:pPr>
        <w:rPr>
          <w:b/>
        </w:rPr>
      </w:pPr>
    </w:p>
    <w:tbl>
      <w:tblPr>
        <w:tblStyle w:val="TableGrid"/>
        <w:tblW w:w="0" w:type="auto"/>
        <w:tblLook w:val="04A0" w:firstRow="1" w:lastRow="0" w:firstColumn="1" w:lastColumn="0" w:noHBand="0" w:noVBand="1"/>
      </w:tblPr>
      <w:tblGrid>
        <w:gridCol w:w="2425"/>
        <w:gridCol w:w="7501"/>
      </w:tblGrid>
      <w:tr w:rsidR="00E61C6E" w14:paraId="72D04F94" w14:textId="77777777" w:rsidTr="00E61C6E">
        <w:tc>
          <w:tcPr>
            <w:tcW w:w="2425" w:type="dxa"/>
            <w:shd w:val="clear" w:color="auto" w:fill="DAE9F7" w:themeFill="text2" w:themeFillTint="1A"/>
          </w:tcPr>
          <w:p w14:paraId="70EE77E2" w14:textId="6A6DFA01" w:rsidR="00E61C6E" w:rsidRDefault="00E61C6E" w:rsidP="006B475A">
            <w:pPr>
              <w:rPr>
                <w:b/>
              </w:rPr>
            </w:pPr>
            <w:r>
              <w:rPr>
                <w:b/>
              </w:rPr>
              <w:t>TITLE</w:t>
            </w:r>
          </w:p>
        </w:tc>
        <w:tc>
          <w:tcPr>
            <w:tcW w:w="7501" w:type="dxa"/>
          </w:tcPr>
          <w:p w14:paraId="324DC3C4" w14:textId="4900ABBD" w:rsidR="00E61C6E" w:rsidRPr="00E61C6E" w:rsidRDefault="0099770C" w:rsidP="00E61C6E">
            <w:pPr>
              <w:rPr>
                <w:bCs/>
                <w:sz w:val="28"/>
                <w:szCs w:val="28"/>
              </w:rPr>
            </w:pPr>
            <w:r>
              <w:rPr>
                <w:bCs/>
              </w:rPr>
              <w:t>R</w:t>
            </w:r>
            <w:r>
              <w:t xml:space="preserve">esidents Rights: </w:t>
            </w:r>
            <w:r w:rsidR="00E61C6E" w:rsidRPr="00E61C6E">
              <w:rPr>
                <w:bCs/>
              </w:rPr>
              <w:t>Cultural Competency</w:t>
            </w:r>
            <w:r>
              <w:rPr>
                <w:bCs/>
              </w:rPr>
              <w:t xml:space="preserve"> </w:t>
            </w:r>
            <w:r w:rsidR="00D424F3">
              <w:rPr>
                <w:bCs/>
              </w:rPr>
              <w:t xml:space="preserve">for </w:t>
            </w:r>
            <w:r w:rsidR="00E61C6E" w:rsidRPr="00E61C6E">
              <w:rPr>
                <w:bCs/>
              </w:rPr>
              <w:t xml:space="preserve">Caring for </w:t>
            </w:r>
            <w:proofErr w:type="gramStart"/>
            <w:r w:rsidR="00E61C6E" w:rsidRPr="00E61C6E">
              <w:rPr>
                <w:bCs/>
              </w:rPr>
              <w:t>the  Lesbian</w:t>
            </w:r>
            <w:proofErr w:type="gramEnd"/>
            <w:r w:rsidR="00E61C6E" w:rsidRPr="00E61C6E">
              <w:rPr>
                <w:bCs/>
              </w:rPr>
              <w:t>/Gay/Bisexual/Transgender/Queer/Intersex/Asexual (LGBTQIA) Resident</w:t>
            </w:r>
          </w:p>
          <w:p w14:paraId="077A1DA7" w14:textId="77777777" w:rsidR="00E61C6E" w:rsidRPr="00E61C6E" w:rsidRDefault="00E61C6E" w:rsidP="006B475A">
            <w:pPr>
              <w:rPr>
                <w:bCs/>
              </w:rPr>
            </w:pPr>
          </w:p>
        </w:tc>
      </w:tr>
      <w:tr w:rsidR="00E61C6E" w14:paraId="7FAE74FA" w14:textId="77777777" w:rsidTr="00E61C6E">
        <w:tc>
          <w:tcPr>
            <w:tcW w:w="2425" w:type="dxa"/>
            <w:shd w:val="clear" w:color="auto" w:fill="DAE9F7" w:themeFill="text2" w:themeFillTint="1A"/>
          </w:tcPr>
          <w:p w14:paraId="3C89DEA5" w14:textId="141B2B6E" w:rsidR="00E61C6E" w:rsidRDefault="00E61C6E" w:rsidP="006B475A">
            <w:pPr>
              <w:rPr>
                <w:b/>
              </w:rPr>
            </w:pPr>
            <w:r>
              <w:rPr>
                <w:b/>
              </w:rPr>
              <w:t>TARGET AUDIENCE</w:t>
            </w:r>
          </w:p>
        </w:tc>
        <w:tc>
          <w:tcPr>
            <w:tcW w:w="7501" w:type="dxa"/>
          </w:tcPr>
          <w:p w14:paraId="102F3FC7" w14:textId="22951B66" w:rsidR="00E61C6E" w:rsidRPr="00E61C6E" w:rsidRDefault="00E61C6E" w:rsidP="006B475A">
            <w:pPr>
              <w:rPr>
                <w:bCs/>
              </w:rPr>
            </w:pPr>
            <w:r w:rsidRPr="00E61C6E">
              <w:rPr>
                <w:bCs/>
              </w:rPr>
              <w:t>All Facility Staff</w:t>
            </w:r>
          </w:p>
        </w:tc>
      </w:tr>
      <w:tr w:rsidR="00E61C6E" w14:paraId="4668205F" w14:textId="77777777" w:rsidTr="00E61C6E">
        <w:trPr>
          <w:trHeight w:val="467"/>
        </w:trPr>
        <w:tc>
          <w:tcPr>
            <w:tcW w:w="2425" w:type="dxa"/>
            <w:shd w:val="clear" w:color="auto" w:fill="DAE9F7" w:themeFill="text2" w:themeFillTint="1A"/>
          </w:tcPr>
          <w:p w14:paraId="62CAAA28" w14:textId="7E647E92" w:rsidR="00E61C6E" w:rsidRDefault="00E61C6E" w:rsidP="006B475A">
            <w:pPr>
              <w:rPr>
                <w:b/>
              </w:rPr>
            </w:pPr>
            <w:r>
              <w:rPr>
                <w:b/>
              </w:rPr>
              <w:t>METHOD</w:t>
            </w:r>
          </w:p>
        </w:tc>
        <w:tc>
          <w:tcPr>
            <w:tcW w:w="7501" w:type="dxa"/>
          </w:tcPr>
          <w:p w14:paraId="13EEACCE" w14:textId="4FD3C56F" w:rsidR="00E61C6E" w:rsidRPr="00E61C6E" w:rsidRDefault="00E61C6E" w:rsidP="006B475A">
            <w:pPr>
              <w:rPr>
                <w:bCs/>
              </w:rPr>
            </w:pPr>
            <w:r w:rsidRPr="00E61C6E">
              <w:rPr>
                <w:bCs/>
              </w:rPr>
              <w:t>Direct Lecture/Handout/Discussion</w:t>
            </w:r>
          </w:p>
        </w:tc>
      </w:tr>
      <w:tr w:rsidR="00E61C6E" w14:paraId="282B8408" w14:textId="77777777" w:rsidTr="00E61C6E">
        <w:trPr>
          <w:trHeight w:val="449"/>
        </w:trPr>
        <w:tc>
          <w:tcPr>
            <w:tcW w:w="2425" w:type="dxa"/>
            <w:shd w:val="clear" w:color="auto" w:fill="DAE9F7" w:themeFill="text2" w:themeFillTint="1A"/>
          </w:tcPr>
          <w:p w14:paraId="23AEA592" w14:textId="0F739CDF" w:rsidR="00E61C6E" w:rsidRDefault="00E61C6E" w:rsidP="006B475A">
            <w:pPr>
              <w:rPr>
                <w:b/>
              </w:rPr>
            </w:pPr>
            <w:r>
              <w:rPr>
                <w:b/>
              </w:rPr>
              <w:t>TIME</w:t>
            </w:r>
          </w:p>
        </w:tc>
        <w:tc>
          <w:tcPr>
            <w:tcW w:w="7501" w:type="dxa"/>
          </w:tcPr>
          <w:p w14:paraId="7E128955" w14:textId="13013A08" w:rsidR="00E61C6E" w:rsidRPr="00E61C6E" w:rsidRDefault="00E61C6E" w:rsidP="006B475A">
            <w:pPr>
              <w:rPr>
                <w:bCs/>
              </w:rPr>
            </w:pPr>
            <w:r w:rsidRPr="00E61C6E">
              <w:rPr>
                <w:bCs/>
              </w:rPr>
              <w:t>30 Minutes</w:t>
            </w:r>
          </w:p>
        </w:tc>
      </w:tr>
      <w:tr w:rsidR="00E61C6E" w14:paraId="13FCBD2D" w14:textId="77777777" w:rsidTr="00E61C6E">
        <w:trPr>
          <w:trHeight w:val="440"/>
        </w:trPr>
        <w:tc>
          <w:tcPr>
            <w:tcW w:w="2425" w:type="dxa"/>
            <w:shd w:val="clear" w:color="auto" w:fill="DAE9F7" w:themeFill="text2" w:themeFillTint="1A"/>
          </w:tcPr>
          <w:p w14:paraId="2874EE04" w14:textId="7C0F6150" w:rsidR="00E61C6E" w:rsidRDefault="00E61C6E" w:rsidP="006B475A">
            <w:pPr>
              <w:rPr>
                <w:b/>
              </w:rPr>
            </w:pPr>
            <w:r>
              <w:rPr>
                <w:b/>
              </w:rPr>
              <w:t>INSTRUCTOR(S)</w:t>
            </w:r>
          </w:p>
        </w:tc>
        <w:tc>
          <w:tcPr>
            <w:tcW w:w="7501" w:type="dxa"/>
          </w:tcPr>
          <w:p w14:paraId="28DBD164" w14:textId="77777777" w:rsidR="00E61C6E" w:rsidRDefault="00E61C6E" w:rsidP="006B475A">
            <w:pPr>
              <w:rPr>
                <w:b/>
              </w:rPr>
            </w:pPr>
          </w:p>
        </w:tc>
      </w:tr>
    </w:tbl>
    <w:p w14:paraId="444676C4" w14:textId="77777777" w:rsidR="006B475A" w:rsidRDefault="006B475A" w:rsidP="006B475A"/>
    <w:p w14:paraId="5E471132" w14:textId="76AD8BCD" w:rsidR="006B475A" w:rsidRPr="00407213" w:rsidRDefault="00407213" w:rsidP="006B475A">
      <w:pPr>
        <w:rPr>
          <w:b/>
        </w:rPr>
      </w:pPr>
      <w:r w:rsidRPr="00407213">
        <w:rPr>
          <w:b/>
        </w:rPr>
        <w:t>EFFECTIVENESS CRITERIA</w:t>
      </w:r>
    </w:p>
    <w:p w14:paraId="676B9CC1" w14:textId="77777777" w:rsidR="006B475A" w:rsidRDefault="006B475A" w:rsidP="006B475A">
      <w:pPr>
        <w:numPr>
          <w:ilvl w:val="0"/>
          <w:numId w:val="1"/>
        </w:numPr>
      </w:pPr>
      <w:r>
        <w:t>P</w:t>
      </w:r>
      <w:r w:rsidRPr="00F85650">
        <w:t>articipation in discussion</w:t>
      </w:r>
      <w:r>
        <w:t xml:space="preserve"> </w:t>
      </w:r>
    </w:p>
    <w:p w14:paraId="5641D75A" w14:textId="77777777" w:rsidR="0072132C" w:rsidRDefault="0072132C"/>
    <w:p w14:paraId="76CFE0E8" w14:textId="77777777" w:rsidR="00407213" w:rsidRDefault="00407213"/>
    <w:p w14:paraId="6C982E13" w14:textId="6618C3D5" w:rsidR="00407213" w:rsidRDefault="00407213">
      <w:pPr>
        <w:rPr>
          <w:b/>
          <w:bCs/>
        </w:rPr>
      </w:pPr>
      <w:r w:rsidRPr="00EB42C3">
        <w:rPr>
          <w:b/>
          <w:bCs/>
        </w:rPr>
        <w:t>LEARNING OBJECTI</w:t>
      </w:r>
      <w:r w:rsidR="009E10FE" w:rsidRPr="00EB42C3">
        <w:rPr>
          <w:b/>
          <w:bCs/>
        </w:rPr>
        <w:t>VES</w:t>
      </w:r>
    </w:p>
    <w:p w14:paraId="3E1BA4E7" w14:textId="77777777" w:rsidR="00E824F5" w:rsidRDefault="00E824F5">
      <w:pPr>
        <w:rPr>
          <w:b/>
          <w:bCs/>
        </w:rPr>
      </w:pPr>
    </w:p>
    <w:p w14:paraId="4A137638" w14:textId="77777777" w:rsidR="0036320C" w:rsidRDefault="002722D1" w:rsidP="002722D1">
      <w:pPr>
        <w:pStyle w:val="ListParagraph"/>
        <w:numPr>
          <w:ilvl w:val="0"/>
          <w:numId w:val="2"/>
        </w:numPr>
      </w:pPr>
      <w:r w:rsidRPr="002722D1">
        <w:rPr>
          <w:i/>
          <w:iCs/>
        </w:rPr>
        <w:t>State</w:t>
      </w:r>
      <w:r w:rsidRPr="002722D1">
        <w:t xml:space="preserve"> </w:t>
      </w:r>
      <w:r w:rsidR="00785D5F" w:rsidRPr="002722D1">
        <w:t>the goal</w:t>
      </w:r>
      <w:r w:rsidR="00FC6701">
        <w:t>/purpose</w:t>
      </w:r>
      <w:r w:rsidR="00785D5F" w:rsidRPr="002722D1">
        <w:t xml:space="preserve"> </w:t>
      </w:r>
      <w:r w:rsidR="005974B7" w:rsidRPr="002722D1">
        <w:t xml:space="preserve">of </w:t>
      </w:r>
      <w:r w:rsidR="00A94907">
        <w:t>this training program.</w:t>
      </w:r>
    </w:p>
    <w:p w14:paraId="324CEB22" w14:textId="1ADD0917" w:rsidR="00785D5F" w:rsidRDefault="0036320C" w:rsidP="0036320C">
      <w:pPr>
        <w:pStyle w:val="ListParagraph"/>
        <w:numPr>
          <w:ilvl w:val="0"/>
          <w:numId w:val="2"/>
        </w:numPr>
      </w:pPr>
      <w:r w:rsidRPr="002722D1">
        <w:rPr>
          <w:i/>
          <w:iCs/>
        </w:rPr>
        <w:t xml:space="preserve">Explain </w:t>
      </w:r>
      <w:r>
        <w:t>cultural competency.</w:t>
      </w:r>
      <w:r w:rsidR="00A94907">
        <w:t xml:space="preserve"> </w:t>
      </w:r>
    </w:p>
    <w:p w14:paraId="6ECB731A" w14:textId="54D2A6FE" w:rsidR="006F76D3" w:rsidRDefault="006F76D3" w:rsidP="001F692E">
      <w:pPr>
        <w:pStyle w:val="ListParagraph"/>
        <w:numPr>
          <w:ilvl w:val="0"/>
          <w:numId w:val="2"/>
        </w:numPr>
      </w:pPr>
      <w:r w:rsidRPr="003D5B5F">
        <w:rPr>
          <w:i/>
          <w:iCs/>
        </w:rPr>
        <w:t>Understand</w:t>
      </w:r>
      <w:r>
        <w:t xml:space="preserve"> definitions commonly used in the LGBTQIA community. </w:t>
      </w:r>
    </w:p>
    <w:p w14:paraId="56BBFE49" w14:textId="051711F0" w:rsidR="0036320C" w:rsidRPr="002722D1" w:rsidRDefault="0036320C" w:rsidP="002722D1">
      <w:pPr>
        <w:pStyle w:val="ListParagraph"/>
        <w:numPr>
          <w:ilvl w:val="0"/>
          <w:numId w:val="2"/>
        </w:numPr>
      </w:pPr>
      <w:r>
        <w:rPr>
          <w:i/>
          <w:iCs/>
        </w:rPr>
        <w:t xml:space="preserve">Understanding </w:t>
      </w:r>
      <w:r>
        <w:t>why residents from the LGBTQIA community may hide their identity</w:t>
      </w:r>
    </w:p>
    <w:p w14:paraId="296A4866" w14:textId="17F7BA76" w:rsidR="00724195" w:rsidRDefault="00C941D5" w:rsidP="0036320C">
      <w:pPr>
        <w:pStyle w:val="ListParagraph"/>
        <w:numPr>
          <w:ilvl w:val="0"/>
          <w:numId w:val="2"/>
        </w:numPr>
      </w:pPr>
      <w:r w:rsidRPr="002722D1">
        <w:rPr>
          <w:i/>
          <w:iCs/>
        </w:rPr>
        <w:t>Identify</w:t>
      </w:r>
      <w:r>
        <w:t xml:space="preserve"> </w:t>
      </w:r>
      <w:r w:rsidR="00340CD0">
        <w:t>F</w:t>
      </w:r>
      <w:r>
        <w:t xml:space="preserve">ederal </w:t>
      </w:r>
      <w:r w:rsidR="00340CD0">
        <w:t xml:space="preserve">and State </w:t>
      </w:r>
      <w:r>
        <w:t>anti</w:t>
      </w:r>
      <w:r w:rsidR="00B81C3B">
        <w:t>-discriminatory law</w:t>
      </w:r>
      <w:r w:rsidR="00340CD0">
        <w:t>s that protect members of the LGBTQIA community</w:t>
      </w:r>
      <w:r w:rsidR="00AA4138">
        <w:t>.</w:t>
      </w:r>
    </w:p>
    <w:p w14:paraId="4DDA34E6" w14:textId="1505B984" w:rsidR="00613B8B" w:rsidRDefault="00613B8B" w:rsidP="002722D1">
      <w:pPr>
        <w:pStyle w:val="ListParagraph"/>
        <w:numPr>
          <w:ilvl w:val="0"/>
          <w:numId w:val="2"/>
        </w:numPr>
      </w:pPr>
      <w:r w:rsidRPr="002722D1">
        <w:rPr>
          <w:i/>
          <w:iCs/>
        </w:rPr>
        <w:t>Discuss</w:t>
      </w:r>
      <w:r>
        <w:t xml:space="preserve"> </w:t>
      </w:r>
      <w:r w:rsidR="004160A9">
        <w:t>learning</w:t>
      </w:r>
      <w:r w:rsidR="00B66836">
        <w:t xml:space="preserve"> scenarios for </w:t>
      </w:r>
      <w:r w:rsidR="00BA5CE0">
        <w:t xml:space="preserve">interacting with an LGBTQIA resident. </w:t>
      </w:r>
    </w:p>
    <w:p w14:paraId="7EDD2DEC" w14:textId="77777777" w:rsidR="00EB42C3" w:rsidRDefault="00EB42C3"/>
    <w:p w14:paraId="2ED424BF" w14:textId="77777777" w:rsidR="00D11F05" w:rsidRDefault="00D11F05">
      <w:pPr>
        <w:rPr>
          <w:b/>
          <w:bCs/>
        </w:rPr>
      </w:pPr>
    </w:p>
    <w:p w14:paraId="2135B52A" w14:textId="2C2F54C7" w:rsidR="00EB42C3" w:rsidRPr="00494C0A" w:rsidRDefault="00EB42C3">
      <w:pPr>
        <w:rPr>
          <w:b/>
          <w:bCs/>
        </w:rPr>
      </w:pPr>
      <w:r w:rsidRPr="00494C0A">
        <w:rPr>
          <w:b/>
          <w:bCs/>
        </w:rPr>
        <w:t>COURSE CONTENT</w:t>
      </w:r>
    </w:p>
    <w:p w14:paraId="7728EA52" w14:textId="77777777" w:rsidR="00494C0A" w:rsidRPr="00C22838" w:rsidRDefault="00494C0A" w:rsidP="00494C0A">
      <w:pPr>
        <w:rPr>
          <w:b/>
        </w:rPr>
      </w:pPr>
    </w:p>
    <w:p w14:paraId="0E27EF25" w14:textId="04672220" w:rsidR="00A94907" w:rsidRPr="00C22838" w:rsidRDefault="00A94907" w:rsidP="00494C0A">
      <w:pPr>
        <w:rPr>
          <w:b/>
        </w:rPr>
      </w:pPr>
      <w:r w:rsidRPr="00C22838">
        <w:rPr>
          <w:b/>
        </w:rPr>
        <w:t xml:space="preserve">Goal of </w:t>
      </w:r>
      <w:r w:rsidR="00C22838" w:rsidRPr="00C22838">
        <w:rPr>
          <w:b/>
        </w:rPr>
        <w:t>Culturally Competent Training Program</w:t>
      </w:r>
    </w:p>
    <w:p w14:paraId="005C6BFE" w14:textId="248543F1" w:rsidR="00C22838" w:rsidRPr="00881F92" w:rsidRDefault="00881F92" w:rsidP="00494C0A">
      <w:pPr>
        <w:rPr>
          <w:b/>
        </w:rPr>
      </w:pPr>
      <w:r w:rsidRPr="00DE118B">
        <w:t>The increasingly changing demographics of nursing homes has led to the need to provide culturally competent care. In addition to racial and ethnic diversity, this also includes religious preference, sexual orientation, and gender identity</w:t>
      </w:r>
      <w:r>
        <w:t xml:space="preserve"> and expression.</w:t>
      </w:r>
      <w:r w:rsidR="003A2110">
        <w:t xml:space="preserve"> </w:t>
      </w:r>
      <w:r w:rsidR="007E47F9">
        <w:t>Federal and State laws and regulations are in place to prevent discrimination a</w:t>
      </w:r>
      <w:r w:rsidR="007A42D8">
        <w:t xml:space="preserve">gainst any individual based on the race, gender, sex, creed, etc. </w:t>
      </w:r>
      <w:r w:rsidR="00C22838">
        <w:rPr>
          <w:bCs/>
        </w:rPr>
        <w:t xml:space="preserve">The </w:t>
      </w:r>
      <w:r w:rsidR="003A2110">
        <w:rPr>
          <w:bCs/>
        </w:rPr>
        <w:t>purpose</w:t>
      </w:r>
      <w:r w:rsidR="00C22838">
        <w:rPr>
          <w:bCs/>
        </w:rPr>
        <w:t xml:space="preserve"> of this in-service is to </w:t>
      </w:r>
      <w:r w:rsidR="00B46F61">
        <w:rPr>
          <w:bCs/>
        </w:rPr>
        <w:t xml:space="preserve">prepare staff </w:t>
      </w:r>
      <w:r w:rsidR="00DD2450">
        <w:rPr>
          <w:bCs/>
        </w:rPr>
        <w:t xml:space="preserve">to practice affirming care </w:t>
      </w:r>
      <w:r w:rsidR="00FC6701">
        <w:rPr>
          <w:bCs/>
        </w:rPr>
        <w:t>for residents with diverse sexual orientation, gender identities</w:t>
      </w:r>
      <w:r w:rsidR="006C4137">
        <w:rPr>
          <w:bCs/>
        </w:rPr>
        <w:t xml:space="preserve"> or expressions</w:t>
      </w:r>
      <w:r w:rsidR="00FC6701">
        <w:rPr>
          <w:bCs/>
        </w:rPr>
        <w:t xml:space="preserve"> </w:t>
      </w:r>
      <w:r w:rsidR="006C4137">
        <w:rPr>
          <w:bCs/>
        </w:rPr>
        <w:t>con</w:t>
      </w:r>
      <w:r w:rsidR="008220DB">
        <w:rPr>
          <w:bCs/>
        </w:rPr>
        <w:t xml:space="preserve">sistent with the state and federal laws </w:t>
      </w:r>
      <w:r w:rsidR="001278DA">
        <w:rPr>
          <w:bCs/>
        </w:rPr>
        <w:t>designed to protect members of the</w:t>
      </w:r>
      <w:r w:rsidR="00C22838" w:rsidRPr="00C22838">
        <w:rPr>
          <w:bCs/>
        </w:rPr>
        <w:t xml:space="preserve"> </w:t>
      </w:r>
      <w:r w:rsidR="00D63E7A">
        <w:rPr>
          <w:bCs/>
        </w:rPr>
        <w:t>lesbian/gay/bisexual/transgender/</w:t>
      </w:r>
      <w:r w:rsidR="00CD52DE">
        <w:rPr>
          <w:bCs/>
        </w:rPr>
        <w:t>queer/intersex/asexual (</w:t>
      </w:r>
      <w:r w:rsidR="00C22838" w:rsidRPr="00C22838">
        <w:rPr>
          <w:bCs/>
        </w:rPr>
        <w:t>LGBTQIA</w:t>
      </w:r>
      <w:r w:rsidR="00CD52DE">
        <w:rPr>
          <w:bCs/>
        </w:rPr>
        <w:t>)</w:t>
      </w:r>
      <w:r w:rsidR="00D63E7A">
        <w:rPr>
          <w:bCs/>
        </w:rPr>
        <w:t xml:space="preserve"> </w:t>
      </w:r>
      <w:r w:rsidR="001278DA">
        <w:rPr>
          <w:bCs/>
        </w:rPr>
        <w:t xml:space="preserve">community. </w:t>
      </w:r>
      <w:r w:rsidR="00D63E7A">
        <w:rPr>
          <w:bCs/>
        </w:rPr>
        <w:t xml:space="preserve"> </w:t>
      </w:r>
    </w:p>
    <w:p w14:paraId="2A7FE55E" w14:textId="77777777" w:rsidR="00D63E7A" w:rsidRPr="00C22838" w:rsidRDefault="00D63E7A" w:rsidP="00494C0A">
      <w:pPr>
        <w:rPr>
          <w:bCs/>
        </w:rPr>
      </w:pPr>
    </w:p>
    <w:p w14:paraId="4127AC64" w14:textId="77777777" w:rsidR="006C5845" w:rsidRDefault="006C5845" w:rsidP="00494C0A">
      <w:pPr>
        <w:rPr>
          <w:b/>
        </w:rPr>
      </w:pPr>
    </w:p>
    <w:p w14:paraId="05E18E0C" w14:textId="77777777" w:rsidR="0037012C" w:rsidRDefault="0037012C" w:rsidP="0037012C">
      <w:pPr>
        <w:rPr>
          <w:b/>
          <w:bCs/>
        </w:rPr>
      </w:pPr>
      <w:r>
        <w:rPr>
          <w:b/>
          <w:bCs/>
        </w:rPr>
        <w:t>DEFINING CULTURAL COMPETENCY</w:t>
      </w:r>
    </w:p>
    <w:p w14:paraId="39131323" w14:textId="77777777" w:rsidR="0037012C" w:rsidRDefault="0037012C" w:rsidP="0037012C"/>
    <w:p w14:paraId="2BD20912" w14:textId="77777777" w:rsidR="0037012C" w:rsidRPr="00E93558" w:rsidRDefault="0037012C" w:rsidP="0037012C">
      <w:r w:rsidRPr="00E93558">
        <w:rPr>
          <w:b/>
          <w:bCs/>
        </w:rPr>
        <w:t>Cultural competence</w:t>
      </w:r>
      <w:r w:rsidRPr="00E93558">
        <w:t xml:space="preserve"> is loosely defined as the ability to understand, appreciate and interact with people from cultures or belief systems different from one's own. It is the ability to collaborate </w:t>
      </w:r>
      <w:r w:rsidRPr="00E93558">
        <w:lastRenderedPageBreak/>
        <w:t>effectively with individuals from different cultures and backgrounds, including sexual orientation and gender identity and expression. It includes:</w:t>
      </w:r>
    </w:p>
    <w:p w14:paraId="33B2CBD6" w14:textId="77777777" w:rsidR="0037012C" w:rsidRPr="00E93558" w:rsidRDefault="0037012C" w:rsidP="0037012C">
      <w:pPr>
        <w:pStyle w:val="ListParagraph"/>
        <w:numPr>
          <w:ilvl w:val="0"/>
          <w:numId w:val="1"/>
        </w:numPr>
      </w:pPr>
      <w:r w:rsidRPr="00E93558">
        <w:t xml:space="preserve">Participating ethnically and effectively in personal and professional </w:t>
      </w:r>
      <w:proofErr w:type="gramStart"/>
      <w:r w:rsidRPr="00E93558">
        <w:t>settings;</w:t>
      </w:r>
      <w:proofErr w:type="gramEnd"/>
    </w:p>
    <w:p w14:paraId="6D42917A" w14:textId="77777777" w:rsidR="0037012C" w:rsidRPr="00E93558" w:rsidRDefault="0037012C" w:rsidP="0037012C">
      <w:pPr>
        <w:pStyle w:val="ListParagraph"/>
        <w:numPr>
          <w:ilvl w:val="0"/>
          <w:numId w:val="1"/>
        </w:numPr>
      </w:pPr>
      <w:r w:rsidRPr="00E93558">
        <w:t xml:space="preserve">Understanding, interacting, and communicating with individuals across different cultures/backgrounds effectively and </w:t>
      </w:r>
      <w:proofErr w:type="gramStart"/>
      <w:r w:rsidRPr="00E93558">
        <w:t>respectfully;</w:t>
      </w:r>
      <w:proofErr w:type="gramEnd"/>
    </w:p>
    <w:p w14:paraId="2DD3F320" w14:textId="77777777" w:rsidR="0037012C" w:rsidRPr="00E93558" w:rsidRDefault="0037012C" w:rsidP="0037012C">
      <w:pPr>
        <w:pStyle w:val="ListParagraph"/>
        <w:numPr>
          <w:ilvl w:val="0"/>
          <w:numId w:val="1"/>
        </w:numPr>
      </w:pPr>
      <w:r w:rsidRPr="00E93558">
        <w:t xml:space="preserve">Being aware of and respecting different cultural beliefs and </w:t>
      </w:r>
      <w:proofErr w:type="gramStart"/>
      <w:r w:rsidRPr="00E93558">
        <w:t>practices;</w:t>
      </w:r>
      <w:proofErr w:type="gramEnd"/>
    </w:p>
    <w:p w14:paraId="5FFBA7EE" w14:textId="77777777" w:rsidR="006C5845" w:rsidRDefault="006C5845" w:rsidP="00494C0A">
      <w:pPr>
        <w:rPr>
          <w:b/>
        </w:rPr>
      </w:pPr>
    </w:p>
    <w:p w14:paraId="1BF93DDB" w14:textId="77777777" w:rsidR="001F692E" w:rsidRDefault="001F692E" w:rsidP="00494C0A">
      <w:pPr>
        <w:rPr>
          <w:b/>
        </w:rPr>
      </w:pPr>
    </w:p>
    <w:p w14:paraId="4C12D801" w14:textId="77777777" w:rsidR="001F692E" w:rsidRDefault="001F692E" w:rsidP="001F692E">
      <w:pPr>
        <w:rPr>
          <w:rStyle w:val="Hyperlink"/>
          <w:rFonts w:eastAsiaTheme="majorEastAsia"/>
          <w:b/>
          <w:bCs/>
          <w:color w:val="auto"/>
          <w:u w:val="none"/>
        </w:rPr>
      </w:pPr>
      <w:r>
        <w:rPr>
          <w:rStyle w:val="Hyperlink"/>
          <w:rFonts w:eastAsiaTheme="majorEastAsia"/>
          <w:b/>
          <w:bCs/>
          <w:color w:val="auto"/>
          <w:u w:val="none"/>
        </w:rPr>
        <w:t>DEFINITIONS</w:t>
      </w:r>
    </w:p>
    <w:p w14:paraId="09F56D1E" w14:textId="77777777" w:rsidR="001F692E" w:rsidRDefault="001F692E" w:rsidP="001F692E">
      <w:pPr>
        <w:rPr>
          <w:rStyle w:val="Hyperlink"/>
          <w:rFonts w:eastAsiaTheme="majorEastAsia"/>
          <w:b/>
          <w:bCs/>
          <w:color w:val="auto"/>
          <w:u w:val="none"/>
        </w:rPr>
      </w:pPr>
    </w:p>
    <w:tbl>
      <w:tblPr>
        <w:tblStyle w:val="TableGrid"/>
        <w:tblW w:w="0" w:type="auto"/>
        <w:tblLook w:val="04A0" w:firstRow="1" w:lastRow="0" w:firstColumn="1" w:lastColumn="0" w:noHBand="0" w:noVBand="1"/>
      </w:tblPr>
      <w:tblGrid>
        <w:gridCol w:w="2965"/>
        <w:gridCol w:w="6961"/>
      </w:tblGrid>
      <w:tr w:rsidR="001F692E" w14:paraId="309BDA8A" w14:textId="77777777" w:rsidTr="009102EE">
        <w:tc>
          <w:tcPr>
            <w:tcW w:w="2965" w:type="dxa"/>
            <w:shd w:val="clear" w:color="auto" w:fill="DAE9F7" w:themeFill="text2" w:themeFillTint="1A"/>
          </w:tcPr>
          <w:p w14:paraId="2767C7B4"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TERM</w:t>
            </w:r>
          </w:p>
          <w:p w14:paraId="536519E2" w14:textId="77777777" w:rsidR="001F692E" w:rsidRPr="009070B7" w:rsidRDefault="001F692E" w:rsidP="009102EE">
            <w:pPr>
              <w:rPr>
                <w:rStyle w:val="Hyperlink"/>
                <w:rFonts w:eastAsiaTheme="majorEastAsia"/>
                <w:b/>
                <w:bCs/>
                <w:color w:val="auto"/>
                <w:u w:val="none"/>
              </w:rPr>
            </w:pPr>
          </w:p>
        </w:tc>
        <w:tc>
          <w:tcPr>
            <w:tcW w:w="6961" w:type="dxa"/>
            <w:shd w:val="clear" w:color="auto" w:fill="DAE9F7" w:themeFill="text2" w:themeFillTint="1A"/>
          </w:tcPr>
          <w:p w14:paraId="689ED69B"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DEFINITION</w:t>
            </w:r>
          </w:p>
        </w:tc>
      </w:tr>
      <w:tr w:rsidR="001F692E" w14:paraId="741B1D0D" w14:textId="77777777" w:rsidTr="009102EE">
        <w:tc>
          <w:tcPr>
            <w:tcW w:w="2965" w:type="dxa"/>
          </w:tcPr>
          <w:p w14:paraId="661BBEFD"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Lesbian</w:t>
            </w:r>
          </w:p>
        </w:tc>
        <w:tc>
          <w:tcPr>
            <w:tcW w:w="6961" w:type="dxa"/>
          </w:tcPr>
          <w:p w14:paraId="517AEE77" w14:textId="77777777" w:rsidR="001F692E" w:rsidRPr="001F53FE" w:rsidRDefault="001F692E" w:rsidP="009102EE">
            <w:pPr>
              <w:shd w:val="clear" w:color="auto" w:fill="FFFFFF"/>
              <w:rPr>
                <w:rStyle w:val="Hyperlink"/>
                <w:bCs/>
                <w:color w:val="auto"/>
                <w:sz w:val="22"/>
                <w:szCs w:val="22"/>
                <w:u w:val="none"/>
              </w:rPr>
            </w:pPr>
            <w:r w:rsidRPr="001F53FE">
              <w:rPr>
                <w:bCs/>
                <w:sz w:val="22"/>
                <w:szCs w:val="22"/>
              </w:rPr>
              <w:t>a woman whose primary physical, romantic, and or/emotional attraction is to other women.</w:t>
            </w:r>
          </w:p>
        </w:tc>
      </w:tr>
      <w:tr w:rsidR="001F692E" w14:paraId="549E5F20" w14:textId="77777777" w:rsidTr="009102EE">
        <w:tc>
          <w:tcPr>
            <w:tcW w:w="2965" w:type="dxa"/>
          </w:tcPr>
          <w:p w14:paraId="4F36630C"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Gay</w:t>
            </w:r>
          </w:p>
        </w:tc>
        <w:tc>
          <w:tcPr>
            <w:tcW w:w="6961" w:type="dxa"/>
          </w:tcPr>
          <w:p w14:paraId="7482AFC7" w14:textId="77777777" w:rsidR="001F692E" w:rsidRPr="001F53FE" w:rsidRDefault="001F692E" w:rsidP="009102EE">
            <w:pPr>
              <w:rPr>
                <w:rStyle w:val="Hyperlink"/>
                <w:rFonts w:eastAsiaTheme="majorEastAsia"/>
                <w:b/>
                <w:bCs/>
                <w:color w:val="auto"/>
                <w:sz w:val="22"/>
                <w:szCs w:val="22"/>
                <w:u w:val="none"/>
              </w:rPr>
            </w:pPr>
            <w:r w:rsidRPr="001F53FE">
              <w:rPr>
                <w:sz w:val="22"/>
                <w:szCs w:val="22"/>
              </w:rPr>
              <w:t>a word used to describe anyone, mainly men, who have primary physical, romantic, and/or emotional attraction to someone of the same sex.</w:t>
            </w:r>
          </w:p>
        </w:tc>
      </w:tr>
      <w:tr w:rsidR="001F692E" w14:paraId="1C73A1A1" w14:textId="77777777" w:rsidTr="009102EE">
        <w:tc>
          <w:tcPr>
            <w:tcW w:w="2965" w:type="dxa"/>
          </w:tcPr>
          <w:p w14:paraId="5AB435F3"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Bisexual</w:t>
            </w:r>
          </w:p>
        </w:tc>
        <w:tc>
          <w:tcPr>
            <w:tcW w:w="6961" w:type="dxa"/>
          </w:tcPr>
          <w:p w14:paraId="4E8697A0" w14:textId="77777777" w:rsidR="001F692E" w:rsidRPr="001F53FE" w:rsidRDefault="001F692E" w:rsidP="009102EE">
            <w:pPr>
              <w:shd w:val="clear" w:color="auto" w:fill="FFFFFF"/>
              <w:rPr>
                <w:rStyle w:val="Hyperlink"/>
                <w:color w:val="auto"/>
                <w:sz w:val="22"/>
                <w:szCs w:val="22"/>
                <w:u w:val="none"/>
              </w:rPr>
            </w:pPr>
            <w:r w:rsidRPr="001F53FE">
              <w:rPr>
                <w:sz w:val="22"/>
                <w:szCs w:val="22"/>
              </w:rPr>
              <w:t>an individual who is physically, romantically, and/or emotionally attracted to both men and women.</w:t>
            </w:r>
          </w:p>
        </w:tc>
      </w:tr>
      <w:tr w:rsidR="001F692E" w14:paraId="43A5DA55" w14:textId="77777777" w:rsidTr="009102EE">
        <w:tc>
          <w:tcPr>
            <w:tcW w:w="2965" w:type="dxa"/>
          </w:tcPr>
          <w:p w14:paraId="1B0C626D"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Transgender/</w:t>
            </w:r>
            <w:r w:rsidRPr="008A75A7">
              <w:rPr>
                <w:rStyle w:val="Hyperlink"/>
                <w:rFonts w:eastAsiaTheme="majorEastAsia"/>
                <w:b/>
                <w:bCs/>
                <w:color w:val="auto"/>
                <w:u w:val="none"/>
              </w:rPr>
              <w:t>Trans</w:t>
            </w:r>
          </w:p>
        </w:tc>
        <w:tc>
          <w:tcPr>
            <w:tcW w:w="6961" w:type="dxa"/>
          </w:tcPr>
          <w:p w14:paraId="4528A745" w14:textId="77777777" w:rsidR="001F692E" w:rsidRPr="001F53FE" w:rsidRDefault="001F692E" w:rsidP="009102EE">
            <w:pPr>
              <w:rPr>
                <w:rStyle w:val="Hyperlink"/>
                <w:rFonts w:eastAsiaTheme="majorEastAsia"/>
                <w:b/>
                <w:bCs/>
                <w:color w:val="auto"/>
                <w:sz w:val="22"/>
                <w:szCs w:val="22"/>
                <w:u w:val="none"/>
              </w:rPr>
            </w:pPr>
            <w:r w:rsidRPr="001F53FE">
              <w:rPr>
                <w:sz w:val="22"/>
                <w:szCs w:val="22"/>
              </w:rPr>
              <w:t>an umbrella term used to describe people whose gender identity differs from their assigned or presumed sex at birth.</w:t>
            </w:r>
          </w:p>
        </w:tc>
      </w:tr>
      <w:tr w:rsidR="001F692E" w14:paraId="172D32E0" w14:textId="77777777" w:rsidTr="009102EE">
        <w:tc>
          <w:tcPr>
            <w:tcW w:w="2965" w:type="dxa"/>
          </w:tcPr>
          <w:p w14:paraId="4CB5C7AB"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Queer</w:t>
            </w:r>
          </w:p>
        </w:tc>
        <w:tc>
          <w:tcPr>
            <w:tcW w:w="6961" w:type="dxa"/>
          </w:tcPr>
          <w:p w14:paraId="74B9CE53" w14:textId="77777777" w:rsidR="001F692E" w:rsidRPr="001F53FE" w:rsidRDefault="001F692E" w:rsidP="009102EE">
            <w:pPr>
              <w:rPr>
                <w:rStyle w:val="Hyperlink"/>
                <w:rFonts w:eastAsiaTheme="majorEastAsia"/>
                <w:b/>
                <w:bCs/>
                <w:color w:val="auto"/>
                <w:sz w:val="22"/>
                <w:szCs w:val="22"/>
                <w:u w:val="none"/>
              </w:rPr>
            </w:pPr>
            <w:r w:rsidRPr="001F53FE">
              <w:rPr>
                <w:sz w:val="22"/>
                <w:szCs w:val="22"/>
              </w:rPr>
              <w:t>historically, considered a negative term, “Queer” is now being used by some LGBTQIA+ people to describe themselves. However, it is not universally accepted even within the LGBTQIA+ community and should be avoided unless quoting or describing someone who self-identifies in this way.</w:t>
            </w:r>
          </w:p>
        </w:tc>
      </w:tr>
      <w:tr w:rsidR="001F692E" w14:paraId="7ECCA88C" w14:textId="77777777" w:rsidTr="009102EE">
        <w:tc>
          <w:tcPr>
            <w:tcW w:w="2965" w:type="dxa"/>
          </w:tcPr>
          <w:p w14:paraId="3C05846E"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Intersex</w:t>
            </w:r>
          </w:p>
        </w:tc>
        <w:tc>
          <w:tcPr>
            <w:tcW w:w="6961" w:type="dxa"/>
          </w:tcPr>
          <w:p w14:paraId="3AB64D9F" w14:textId="77777777" w:rsidR="001F692E" w:rsidRPr="001F53FE" w:rsidRDefault="001F692E" w:rsidP="009102EE">
            <w:pPr>
              <w:shd w:val="clear" w:color="auto" w:fill="FFFFFF"/>
              <w:rPr>
                <w:rStyle w:val="Hyperlink"/>
                <w:b/>
                <w:bCs/>
                <w:color w:val="000000"/>
                <w:sz w:val="22"/>
                <w:szCs w:val="22"/>
              </w:rPr>
            </w:pPr>
            <w:r w:rsidRPr="001F53FE">
              <w:rPr>
                <w:color w:val="000000"/>
                <w:sz w:val="22"/>
                <w:szCs w:val="22"/>
              </w:rPr>
              <w:t>describes people who have biological traits of that do not fit the typical definition of male or female. These may be genetic, hormonal, or anatomical variations.</w:t>
            </w:r>
          </w:p>
        </w:tc>
      </w:tr>
      <w:tr w:rsidR="001F692E" w14:paraId="1102F1E2" w14:textId="77777777" w:rsidTr="009102EE">
        <w:tc>
          <w:tcPr>
            <w:tcW w:w="2965" w:type="dxa"/>
          </w:tcPr>
          <w:p w14:paraId="0C6AF042" w14:textId="77777777" w:rsidR="001F692E" w:rsidRDefault="001F692E" w:rsidP="009102EE">
            <w:pPr>
              <w:rPr>
                <w:rStyle w:val="Hyperlink"/>
                <w:rFonts w:eastAsiaTheme="majorEastAsia"/>
                <w:b/>
                <w:bCs/>
                <w:color w:val="auto"/>
                <w:u w:val="none"/>
              </w:rPr>
            </w:pPr>
            <w:r>
              <w:rPr>
                <w:rStyle w:val="Hyperlink"/>
                <w:rFonts w:eastAsiaTheme="majorEastAsia"/>
                <w:b/>
                <w:bCs/>
                <w:color w:val="auto"/>
                <w:u w:val="none"/>
              </w:rPr>
              <w:t>Asexual</w:t>
            </w:r>
          </w:p>
        </w:tc>
        <w:tc>
          <w:tcPr>
            <w:tcW w:w="6961" w:type="dxa"/>
          </w:tcPr>
          <w:p w14:paraId="7D8FCEF1" w14:textId="77777777" w:rsidR="001F692E" w:rsidRPr="001F53FE" w:rsidRDefault="001F692E" w:rsidP="009102EE">
            <w:pPr>
              <w:rPr>
                <w:rStyle w:val="Hyperlink"/>
                <w:rFonts w:eastAsiaTheme="majorEastAsia"/>
                <w:b/>
                <w:bCs/>
                <w:color w:val="auto"/>
                <w:sz w:val="22"/>
                <w:szCs w:val="22"/>
              </w:rPr>
            </w:pPr>
            <w:r w:rsidRPr="001F53FE">
              <w:rPr>
                <w:sz w:val="22"/>
                <w:szCs w:val="22"/>
              </w:rPr>
              <w:t>Asexual orientation where someone may be attracted to others but does not have sex with anyone.</w:t>
            </w:r>
          </w:p>
        </w:tc>
      </w:tr>
      <w:tr w:rsidR="001F692E" w14:paraId="77D6C514" w14:textId="77777777" w:rsidTr="009102EE">
        <w:tc>
          <w:tcPr>
            <w:tcW w:w="2965" w:type="dxa"/>
          </w:tcPr>
          <w:p w14:paraId="3906282B" w14:textId="77777777" w:rsidR="001F692E" w:rsidRPr="001718E1" w:rsidRDefault="001F692E" w:rsidP="009102EE">
            <w:pPr>
              <w:rPr>
                <w:rStyle w:val="Hyperlink"/>
                <w:rFonts w:eastAsiaTheme="majorEastAsia"/>
                <w:b/>
                <w:bCs/>
                <w:color w:val="auto"/>
                <w:u w:val="none"/>
              </w:rPr>
            </w:pPr>
            <w:r w:rsidRPr="001718E1">
              <w:rPr>
                <w:rStyle w:val="Hyperlink"/>
                <w:rFonts w:eastAsiaTheme="majorEastAsia"/>
                <w:b/>
                <w:bCs/>
                <w:color w:val="auto"/>
                <w:u w:val="none"/>
              </w:rPr>
              <w:t>Pronouns</w:t>
            </w:r>
          </w:p>
        </w:tc>
        <w:tc>
          <w:tcPr>
            <w:tcW w:w="6961" w:type="dxa"/>
          </w:tcPr>
          <w:p w14:paraId="3C3FD4E2" w14:textId="77777777" w:rsidR="001F692E" w:rsidRPr="001F53FE" w:rsidRDefault="001F692E" w:rsidP="009102EE">
            <w:pPr>
              <w:rPr>
                <w:rStyle w:val="Hyperlink"/>
                <w:rFonts w:eastAsiaTheme="majorEastAsia"/>
                <w:b/>
                <w:bCs/>
                <w:color w:val="auto"/>
                <w:sz w:val="22"/>
                <w:szCs w:val="22"/>
                <w:u w:val="none"/>
              </w:rPr>
            </w:pPr>
            <w:r w:rsidRPr="001F53FE">
              <w:rPr>
                <w:sz w:val="22"/>
                <w:szCs w:val="22"/>
              </w:rPr>
              <w:t>a noun, or set of nouns, that a person would like to be used when referencing that person (e.g. in English: she/her/hers; he/him/his; they/them/their/theirs).</w:t>
            </w:r>
          </w:p>
        </w:tc>
      </w:tr>
      <w:tr w:rsidR="001F692E" w14:paraId="3634680C" w14:textId="77777777" w:rsidTr="009102EE">
        <w:tc>
          <w:tcPr>
            <w:tcW w:w="2965" w:type="dxa"/>
          </w:tcPr>
          <w:p w14:paraId="05538E73" w14:textId="77777777" w:rsidR="001F692E" w:rsidRPr="001718E1" w:rsidRDefault="001F692E" w:rsidP="009102EE">
            <w:pPr>
              <w:rPr>
                <w:rStyle w:val="Hyperlink"/>
                <w:rFonts w:eastAsiaTheme="majorEastAsia"/>
                <w:b/>
                <w:bCs/>
                <w:color w:val="auto"/>
                <w:u w:val="none"/>
              </w:rPr>
            </w:pPr>
            <w:r>
              <w:rPr>
                <w:rStyle w:val="Hyperlink"/>
                <w:rFonts w:eastAsiaTheme="majorEastAsia"/>
                <w:b/>
                <w:bCs/>
                <w:color w:val="auto"/>
                <w:u w:val="none"/>
              </w:rPr>
              <w:t>Non-Binary</w:t>
            </w:r>
          </w:p>
        </w:tc>
        <w:tc>
          <w:tcPr>
            <w:tcW w:w="6961" w:type="dxa"/>
          </w:tcPr>
          <w:p w14:paraId="718C80C1" w14:textId="77777777" w:rsidR="001F692E" w:rsidRPr="001F53FE" w:rsidRDefault="001F692E" w:rsidP="009102EE">
            <w:pPr>
              <w:rPr>
                <w:sz w:val="22"/>
                <w:szCs w:val="22"/>
              </w:rPr>
            </w:pPr>
            <w:r w:rsidRPr="00DA78B1">
              <w:t>a category that encompasses any genders that are not exclusively woman or man.</w:t>
            </w:r>
          </w:p>
        </w:tc>
      </w:tr>
      <w:tr w:rsidR="001F692E" w14:paraId="0D249969" w14:textId="77777777" w:rsidTr="009102EE">
        <w:tc>
          <w:tcPr>
            <w:tcW w:w="2965" w:type="dxa"/>
          </w:tcPr>
          <w:p w14:paraId="1388589F" w14:textId="77777777" w:rsidR="001F692E" w:rsidRPr="00D117F5" w:rsidRDefault="001F692E" w:rsidP="009102EE">
            <w:pPr>
              <w:rPr>
                <w:rStyle w:val="Hyperlink"/>
                <w:rFonts w:eastAsiaTheme="majorEastAsia"/>
                <w:b/>
                <w:bCs/>
                <w:color w:val="auto"/>
                <w:u w:val="none"/>
              </w:rPr>
            </w:pPr>
            <w:r w:rsidRPr="00D117F5">
              <w:rPr>
                <w:rStyle w:val="Hyperlink"/>
                <w:rFonts w:eastAsiaTheme="majorEastAsia"/>
                <w:b/>
                <w:bCs/>
                <w:color w:val="auto"/>
                <w:u w:val="none"/>
              </w:rPr>
              <w:t>Gender Identity</w:t>
            </w:r>
          </w:p>
        </w:tc>
        <w:tc>
          <w:tcPr>
            <w:tcW w:w="6961" w:type="dxa"/>
          </w:tcPr>
          <w:p w14:paraId="70BC9171" w14:textId="77777777" w:rsidR="001F692E" w:rsidRPr="001F53FE" w:rsidRDefault="001F692E" w:rsidP="009102EE">
            <w:pPr>
              <w:shd w:val="clear" w:color="auto" w:fill="FFFFFF"/>
              <w:rPr>
                <w:rStyle w:val="Hyperlink"/>
                <w:rFonts w:eastAsia="Calibri"/>
                <w:color w:val="auto"/>
                <w:sz w:val="22"/>
                <w:szCs w:val="22"/>
                <w:u w:val="none"/>
              </w:rPr>
            </w:pPr>
            <w:r w:rsidRPr="00D117F5">
              <w:rPr>
                <w:rFonts w:eastAsia="Calibri"/>
                <w:sz w:val="22"/>
                <w:szCs w:val="22"/>
              </w:rPr>
              <w:t xml:space="preserve">an individual’s inner sense of being a woman, a man, or another gender. Everyone has a gender identity. </w:t>
            </w:r>
          </w:p>
        </w:tc>
      </w:tr>
      <w:tr w:rsidR="001F692E" w14:paraId="787C930D" w14:textId="77777777" w:rsidTr="009102EE">
        <w:tc>
          <w:tcPr>
            <w:tcW w:w="2965" w:type="dxa"/>
          </w:tcPr>
          <w:p w14:paraId="501E0046" w14:textId="77777777" w:rsidR="001F692E" w:rsidRPr="001718E1" w:rsidRDefault="001F692E" w:rsidP="009102EE">
            <w:pPr>
              <w:rPr>
                <w:rStyle w:val="Hyperlink"/>
                <w:rFonts w:eastAsiaTheme="majorEastAsia"/>
                <w:b/>
                <w:bCs/>
                <w:color w:val="auto"/>
                <w:u w:val="none"/>
              </w:rPr>
            </w:pPr>
            <w:r>
              <w:rPr>
                <w:rStyle w:val="Hyperlink"/>
                <w:rFonts w:eastAsiaTheme="majorEastAsia"/>
                <w:b/>
                <w:bCs/>
                <w:color w:val="auto"/>
                <w:u w:val="none"/>
              </w:rPr>
              <w:t>T</w:t>
            </w:r>
            <w:r w:rsidRPr="00A77C5C">
              <w:rPr>
                <w:rStyle w:val="Hyperlink"/>
                <w:rFonts w:eastAsiaTheme="majorEastAsia"/>
                <w:b/>
                <w:bCs/>
                <w:color w:val="auto"/>
                <w:u w:val="none"/>
              </w:rPr>
              <w:t>ransition</w:t>
            </w:r>
          </w:p>
        </w:tc>
        <w:tc>
          <w:tcPr>
            <w:tcW w:w="6961" w:type="dxa"/>
          </w:tcPr>
          <w:p w14:paraId="29FD60F0" w14:textId="77777777" w:rsidR="001F692E" w:rsidRPr="001F53FE" w:rsidRDefault="001F692E" w:rsidP="009102EE">
            <w:pPr>
              <w:rPr>
                <w:rStyle w:val="Hyperlink"/>
                <w:rFonts w:eastAsiaTheme="majorEastAsia"/>
                <w:b/>
                <w:bCs/>
                <w:color w:val="auto"/>
                <w:sz w:val="22"/>
                <w:szCs w:val="22"/>
                <w:u w:val="none"/>
              </w:rPr>
            </w:pPr>
            <w:r w:rsidRPr="001F53FE">
              <w:rPr>
                <w:sz w:val="22"/>
                <w:szCs w:val="22"/>
              </w:rPr>
              <w:t>change(s) an individual may make to better align their body, their social role, or society’s perception of them with their gender identity</w:t>
            </w:r>
          </w:p>
        </w:tc>
      </w:tr>
      <w:tr w:rsidR="001F692E" w14:paraId="3077975F" w14:textId="77777777" w:rsidTr="009102EE">
        <w:tc>
          <w:tcPr>
            <w:tcW w:w="2965" w:type="dxa"/>
          </w:tcPr>
          <w:p w14:paraId="5E225EF2" w14:textId="77777777" w:rsidR="001F692E" w:rsidRPr="001718E1" w:rsidRDefault="001F692E" w:rsidP="009102EE">
            <w:pPr>
              <w:rPr>
                <w:rStyle w:val="Hyperlink"/>
                <w:rFonts w:eastAsiaTheme="majorEastAsia"/>
                <w:b/>
                <w:bCs/>
                <w:color w:val="auto"/>
                <w:u w:val="none"/>
              </w:rPr>
            </w:pPr>
            <w:r>
              <w:rPr>
                <w:rStyle w:val="Hyperlink"/>
                <w:rFonts w:eastAsiaTheme="majorEastAsia"/>
                <w:b/>
                <w:bCs/>
                <w:color w:val="auto"/>
                <w:u w:val="none"/>
              </w:rPr>
              <w:t>Gender Expression</w:t>
            </w:r>
          </w:p>
        </w:tc>
        <w:tc>
          <w:tcPr>
            <w:tcW w:w="6961" w:type="dxa"/>
          </w:tcPr>
          <w:p w14:paraId="67A14241" w14:textId="77777777" w:rsidR="001F692E" w:rsidRPr="001F53FE" w:rsidRDefault="001F692E" w:rsidP="009102EE">
            <w:pPr>
              <w:shd w:val="clear" w:color="auto" w:fill="FFFFFF"/>
              <w:rPr>
                <w:rStyle w:val="Hyperlink"/>
                <w:rFonts w:eastAsiaTheme="majorEastAsia"/>
                <w:b/>
                <w:bCs/>
                <w:color w:val="auto"/>
                <w:sz w:val="22"/>
                <w:szCs w:val="22"/>
                <w:u w:val="none"/>
              </w:rPr>
            </w:pPr>
            <w:r w:rsidRPr="001F53FE">
              <w:rPr>
                <w:sz w:val="22"/>
                <w:szCs w:val="22"/>
              </w:rPr>
              <w:t>the way a person expresses gender through dress, grooming habits, mannerisms and other characteristics. Societal norms for gender expression are often influenced by culture, geography, and time. Therefore, there is no absolute standard for what is considered feminine or masculine.</w:t>
            </w:r>
          </w:p>
        </w:tc>
      </w:tr>
      <w:tr w:rsidR="001F692E" w14:paraId="094E72E3" w14:textId="77777777" w:rsidTr="009102EE">
        <w:tc>
          <w:tcPr>
            <w:tcW w:w="2965" w:type="dxa"/>
          </w:tcPr>
          <w:p w14:paraId="76F6F698" w14:textId="77777777" w:rsidR="001F692E" w:rsidRPr="00E95851" w:rsidRDefault="001F692E" w:rsidP="009102EE">
            <w:pPr>
              <w:rPr>
                <w:rStyle w:val="Hyperlink"/>
                <w:rFonts w:eastAsiaTheme="majorEastAsia"/>
                <w:b/>
                <w:bCs/>
                <w:color w:val="auto"/>
                <w:u w:val="none"/>
              </w:rPr>
            </w:pPr>
            <w:r w:rsidRPr="00E95851">
              <w:rPr>
                <w:rStyle w:val="Hyperlink"/>
                <w:rFonts w:eastAsiaTheme="majorEastAsia"/>
                <w:b/>
                <w:bCs/>
                <w:color w:val="auto"/>
                <w:u w:val="none"/>
              </w:rPr>
              <w:t>Gender non-conforming</w:t>
            </w:r>
          </w:p>
        </w:tc>
        <w:tc>
          <w:tcPr>
            <w:tcW w:w="6961" w:type="dxa"/>
          </w:tcPr>
          <w:p w14:paraId="7B5F1250" w14:textId="77777777" w:rsidR="001F692E" w:rsidRPr="001F53FE" w:rsidRDefault="001F692E" w:rsidP="009102EE">
            <w:pPr>
              <w:shd w:val="clear" w:color="auto" w:fill="FFFFFF"/>
              <w:rPr>
                <w:sz w:val="22"/>
                <w:szCs w:val="22"/>
              </w:rPr>
            </w:pPr>
            <w:r>
              <w:rPr>
                <w:sz w:val="22"/>
                <w:szCs w:val="22"/>
              </w:rPr>
              <w:t>d</w:t>
            </w:r>
            <w:r w:rsidRPr="00E95851">
              <w:rPr>
                <w:sz w:val="22"/>
                <w:szCs w:val="22"/>
              </w:rPr>
              <w:t>escribes people whose physical appearance or behaviors do not align with societal expectations of their gender.</w:t>
            </w:r>
          </w:p>
        </w:tc>
      </w:tr>
    </w:tbl>
    <w:p w14:paraId="3CACCBCA" w14:textId="77777777" w:rsidR="001F692E" w:rsidRDefault="001F692E" w:rsidP="00494C0A">
      <w:pPr>
        <w:rPr>
          <w:b/>
        </w:rPr>
      </w:pPr>
    </w:p>
    <w:p w14:paraId="73EB9832" w14:textId="77777777" w:rsidR="006C5845" w:rsidRDefault="006C5845" w:rsidP="00494C0A">
      <w:pPr>
        <w:rPr>
          <w:b/>
        </w:rPr>
      </w:pPr>
    </w:p>
    <w:p w14:paraId="334852E0" w14:textId="77777777" w:rsidR="001F692E" w:rsidRDefault="001F692E" w:rsidP="0037012C">
      <w:pPr>
        <w:rPr>
          <w:b/>
          <w:bCs/>
        </w:rPr>
      </w:pPr>
    </w:p>
    <w:p w14:paraId="34993C45" w14:textId="219A30A1" w:rsidR="0037012C" w:rsidRDefault="0037012C" w:rsidP="0037012C">
      <w:pPr>
        <w:rPr>
          <w:b/>
          <w:bCs/>
        </w:rPr>
      </w:pPr>
      <w:r>
        <w:rPr>
          <w:b/>
          <w:bCs/>
        </w:rPr>
        <w:lastRenderedPageBreak/>
        <w:t>UNDERSTANDING WHY LGBTQIA RESIDENT MAY HIDE THEIR IDENTITY</w:t>
      </w:r>
    </w:p>
    <w:p w14:paraId="0380D337" w14:textId="05D163C4" w:rsidR="00DC68A9" w:rsidRPr="00A61D30" w:rsidRDefault="00A61D30" w:rsidP="00DC68A9">
      <w:pPr>
        <w:pStyle w:val="ListParagraph"/>
        <w:numPr>
          <w:ilvl w:val="0"/>
          <w:numId w:val="4"/>
        </w:numPr>
      </w:pPr>
      <w:r>
        <w:t>Discrimination</w:t>
      </w:r>
      <w:r w:rsidR="00C16382">
        <w:t xml:space="preserve"> and harassment</w:t>
      </w:r>
      <w:r>
        <w:t xml:space="preserve"> - m</w:t>
      </w:r>
      <w:r w:rsidRPr="00A61D30">
        <w:t xml:space="preserve">any came of age when </w:t>
      </w:r>
      <w:r w:rsidR="00DC68A9" w:rsidRPr="00A61D30">
        <w:t>simply being openly LGBT could get them arrested, fired, or worse</w:t>
      </w:r>
    </w:p>
    <w:p w14:paraId="47DD2F42" w14:textId="3DE892D2" w:rsidR="008423EC" w:rsidRDefault="0037012C" w:rsidP="00C16382">
      <w:pPr>
        <w:pStyle w:val="ListParagraph"/>
        <w:numPr>
          <w:ilvl w:val="0"/>
          <w:numId w:val="3"/>
        </w:numPr>
      </w:pPr>
      <w:r>
        <w:t xml:space="preserve">History of </w:t>
      </w:r>
      <w:r w:rsidR="00564022">
        <w:t xml:space="preserve">social </w:t>
      </w:r>
      <w:r>
        <w:t xml:space="preserve">stigma </w:t>
      </w:r>
      <w:r w:rsidR="00561BA7">
        <w:t xml:space="preserve">– many are more likely to live alone and have </w:t>
      </w:r>
      <w:r w:rsidR="006C0C0A">
        <w:t xml:space="preserve">smaller social networks. </w:t>
      </w:r>
    </w:p>
    <w:p w14:paraId="36974FFB" w14:textId="1CE46E7C" w:rsidR="0037012C" w:rsidRDefault="00235188" w:rsidP="0037012C">
      <w:pPr>
        <w:pStyle w:val="ListParagraph"/>
        <w:numPr>
          <w:ilvl w:val="0"/>
          <w:numId w:val="3"/>
        </w:numPr>
      </w:pPr>
      <w:r>
        <w:t>Many lived</w:t>
      </w:r>
      <w:r w:rsidRPr="00235188">
        <w:t xml:space="preserve"> through many years in which this discrimination was condoned and even encouraged by society in the form of laws, policies, and cultural norms.</w:t>
      </w:r>
      <w:r>
        <w:t xml:space="preserve"> </w:t>
      </w:r>
      <w:r w:rsidR="0037012C">
        <w:t>For example, until May of 2023, gay and bisexual men were not allowed to donate blood because of restrictions designed to protect the blood supply from HIV.</w:t>
      </w:r>
    </w:p>
    <w:p w14:paraId="6035C4A5" w14:textId="73EAC1D1" w:rsidR="00124408" w:rsidRPr="007E203C" w:rsidRDefault="00124408" w:rsidP="0037012C">
      <w:pPr>
        <w:pStyle w:val="ListParagraph"/>
        <w:numPr>
          <w:ilvl w:val="0"/>
          <w:numId w:val="3"/>
        </w:numPr>
      </w:pPr>
      <w:r w:rsidRPr="00124408">
        <w:t>It’s been reported that LGBT older people have received inferior, neglectful health care or have been denied health care altogether</w:t>
      </w:r>
      <w:r>
        <w:t>.</w:t>
      </w:r>
    </w:p>
    <w:p w14:paraId="5617359E" w14:textId="77777777" w:rsidR="006C5845" w:rsidRDefault="006C5845" w:rsidP="00494C0A">
      <w:pPr>
        <w:rPr>
          <w:b/>
        </w:rPr>
      </w:pPr>
    </w:p>
    <w:p w14:paraId="2AC126AF" w14:textId="77777777" w:rsidR="006C5845" w:rsidRDefault="006C5845" w:rsidP="00494C0A">
      <w:pPr>
        <w:rPr>
          <w:b/>
        </w:rPr>
      </w:pPr>
    </w:p>
    <w:p w14:paraId="0BA77D37" w14:textId="208EEA8D" w:rsidR="00494C0A" w:rsidRDefault="00494C0A" w:rsidP="00494C0A">
      <w:pPr>
        <w:rPr>
          <w:b/>
        </w:rPr>
      </w:pPr>
      <w:r w:rsidRPr="00494C0A">
        <w:rPr>
          <w:b/>
        </w:rPr>
        <w:t xml:space="preserve">FEDERAL </w:t>
      </w:r>
      <w:r w:rsidR="006C5845">
        <w:rPr>
          <w:b/>
        </w:rPr>
        <w:t xml:space="preserve">and STATE </w:t>
      </w:r>
      <w:r w:rsidRPr="00494C0A">
        <w:rPr>
          <w:b/>
        </w:rPr>
        <w:t>ANTI-DISCRIMINATORY LAWS</w:t>
      </w:r>
    </w:p>
    <w:p w14:paraId="51C18B43" w14:textId="77777777" w:rsidR="00001B57" w:rsidRDefault="00001B57" w:rsidP="00494C0A">
      <w:pPr>
        <w:rPr>
          <w:b/>
        </w:rPr>
      </w:pPr>
    </w:p>
    <w:tbl>
      <w:tblPr>
        <w:tblStyle w:val="TableGrid"/>
        <w:tblW w:w="0" w:type="auto"/>
        <w:tblLook w:val="04A0" w:firstRow="1" w:lastRow="0" w:firstColumn="1" w:lastColumn="0" w:noHBand="0" w:noVBand="1"/>
      </w:tblPr>
      <w:tblGrid>
        <w:gridCol w:w="4135"/>
        <w:gridCol w:w="5791"/>
      </w:tblGrid>
      <w:tr w:rsidR="00001B57" w14:paraId="53F50877" w14:textId="77777777" w:rsidTr="00892112">
        <w:trPr>
          <w:trHeight w:val="359"/>
        </w:trPr>
        <w:tc>
          <w:tcPr>
            <w:tcW w:w="4135" w:type="dxa"/>
            <w:shd w:val="clear" w:color="auto" w:fill="DAE9F7" w:themeFill="text2" w:themeFillTint="1A"/>
          </w:tcPr>
          <w:p w14:paraId="0C3B283E" w14:textId="2957F5C0" w:rsidR="00001B57" w:rsidRDefault="006C5845" w:rsidP="00494C0A">
            <w:pPr>
              <w:rPr>
                <w:b/>
              </w:rPr>
            </w:pPr>
            <w:r>
              <w:rPr>
                <w:b/>
              </w:rPr>
              <w:t>FEDERAL LAWS</w:t>
            </w:r>
          </w:p>
        </w:tc>
        <w:tc>
          <w:tcPr>
            <w:tcW w:w="5791" w:type="dxa"/>
            <w:shd w:val="clear" w:color="auto" w:fill="DAE9F7" w:themeFill="text2" w:themeFillTint="1A"/>
          </w:tcPr>
          <w:p w14:paraId="548380E7" w14:textId="7E12564F" w:rsidR="00001B57" w:rsidRDefault="006C5845" w:rsidP="00494C0A">
            <w:pPr>
              <w:rPr>
                <w:b/>
              </w:rPr>
            </w:pPr>
            <w:r>
              <w:rPr>
                <w:b/>
              </w:rPr>
              <w:t>PURPOSE</w:t>
            </w:r>
          </w:p>
        </w:tc>
      </w:tr>
      <w:tr w:rsidR="00001B57" w14:paraId="07E57F9C" w14:textId="77777777" w:rsidTr="006C5845">
        <w:tc>
          <w:tcPr>
            <w:tcW w:w="4135" w:type="dxa"/>
          </w:tcPr>
          <w:p w14:paraId="7A52A24E" w14:textId="0B78CBAF" w:rsidR="00001B57" w:rsidRDefault="006C5845" w:rsidP="00494C0A">
            <w:pPr>
              <w:rPr>
                <w:b/>
              </w:rPr>
            </w:pPr>
            <w:r>
              <w:rPr>
                <w:b/>
              </w:rPr>
              <w:t xml:space="preserve">1964 - </w:t>
            </w:r>
            <w:r w:rsidRPr="00BE1354">
              <w:rPr>
                <w:b/>
              </w:rPr>
              <w:t>Title IV of the Civil Rights Act</w:t>
            </w:r>
          </w:p>
        </w:tc>
        <w:tc>
          <w:tcPr>
            <w:tcW w:w="5791" w:type="dxa"/>
          </w:tcPr>
          <w:p w14:paraId="6D0B0F56" w14:textId="77777777" w:rsidR="006C5845" w:rsidRDefault="006C5845" w:rsidP="006C5845">
            <w:pPr>
              <w:rPr>
                <w:bCs/>
              </w:rPr>
            </w:pPr>
            <w:r w:rsidRPr="00BE1354">
              <w:rPr>
                <w:bCs/>
              </w:rPr>
              <w:t>prohibits discrimination based on gender, disability, race, and more in federally funded health care.</w:t>
            </w:r>
          </w:p>
          <w:p w14:paraId="4F298BD0" w14:textId="77777777" w:rsidR="00001B57" w:rsidRDefault="00001B57" w:rsidP="00494C0A">
            <w:pPr>
              <w:rPr>
                <w:b/>
              </w:rPr>
            </w:pPr>
          </w:p>
        </w:tc>
      </w:tr>
      <w:tr w:rsidR="00001B57" w14:paraId="6EEA3CA2" w14:textId="77777777" w:rsidTr="006C5845">
        <w:tc>
          <w:tcPr>
            <w:tcW w:w="4135" w:type="dxa"/>
          </w:tcPr>
          <w:p w14:paraId="0A5D3D5F" w14:textId="37B8A37A" w:rsidR="00001B57" w:rsidRDefault="006C5845" w:rsidP="00494C0A">
            <w:pPr>
              <w:rPr>
                <w:b/>
              </w:rPr>
            </w:pPr>
            <w:r w:rsidRPr="006C5845">
              <w:rPr>
                <w:b/>
              </w:rPr>
              <w:t>1968 -</w:t>
            </w:r>
            <w:r>
              <w:rPr>
                <w:bCs/>
              </w:rPr>
              <w:t xml:space="preserve"> </w:t>
            </w:r>
            <w:r w:rsidRPr="00001B57">
              <w:rPr>
                <w:b/>
              </w:rPr>
              <w:t>Fair Housing Act</w:t>
            </w:r>
          </w:p>
        </w:tc>
        <w:tc>
          <w:tcPr>
            <w:tcW w:w="5791" w:type="dxa"/>
          </w:tcPr>
          <w:p w14:paraId="1BE637CF" w14:textId="77777777" w:rsidR="00001B57" w:rsidRDefault="006C5845" w:rsidP="00494C0A">
            <w:pPr>
              <w:rPr>
                <w:bCs/>
              </w:rPr>
            </w:pPr>
            <w:r w:rsidRPr="00001B57">
              <w:rPr>
                <w:bCs/>
              </w:rPr>
              <w:t>prevents discrimination based on sex when looking for a safe house to live in.</w:t>
            </w:r>
          </w:p>
          <w:p w14:paraId="360813BE" w14:textId="4EDDD8CF" w:rsidR="006C5845" w:rsidRDefault="006C5845" w:rsidP="00494C0A">
            <w:pPr>
              <w:rPr>
                <w:b/>
              </w:rPr>
            </w:pPr>
          </w:p>
        </w:tc>
      </w:tr>
      <w:tr w:rsidR="00001B57" w14:paraId="05267C4B" w14:textId="77777777" w:rsidTr="006C5845">
        <w:tc>
          <w:tcPr>
            <w:tcW w:w="4135" w:type="dxa"/>
          </w:tcPr>
          <w:p w14:paraId="2B25002C" w14:textId="1DF50E3B" w:rsidR="00001B57" w:rsidRPr="006C5845" w:rsidRDefault="006C5845" w:rsidP="00494C0A">
            <w:pPr>
              <w:rPr>
                <w:b/>
              </w:rPr>
            </w:pPr>
            <w:r w:rsidRPr="006C5845">
              <w:rPr>
                <w:b/>
              </w:rPr>
              <w:t>1987 - Nursing Home Reform Act (NHRA)</w:t>
            </w:r>
          </w:p>
        </w:tc>
        <w:tc>
          <w:tcPr>
            <w:tcW w:w="5791" w:type="dxa"/>
          </w:tcPr>
          <w:p w14:paraId="6346C7E3" w14:textId="77777777" w:rsidR="00001B57" w:rsidRDefault="006C5845" w:rsidP="00494C0A">
            <w:pPr>
              <w:rPr>
                <w:bCs/>
              </w:rPr>
            </w:pPr>
            <w:r>
              <w:rPr>
                <w:bCs/>
              </w:rPr>
              <w:t>protects nursing home residents from physical, emotional, and social abuse and neglect, regardless of their gender identity.</w:t>
            </w:r>
          </w:p>
          <w:p w14:paraId="4584726C" w14:textId="3984233C" w:rsidR="006C5845" w:rsidRDefault="006C5845" w:rsidP="00494C0A">
            <w:pPr>
              <w:rPr>
                <w:b/>
              </w:rPr>
            </w:pPr>
          </w:p>
        </w:tc>
      </w:tr>
      <w:tr w:rsidR="00001B57" w14:paraId="4C27DBE9" w14:textId="77777777" w:rsidTr="006C5845">
        <w:tc>
          <w:tcPr>
            <w:tcW w:w="4135" w:type="dxa"/>
          </w:tcPr>
          <w:p w14:paraId="307B01AB" w14:textId="0C492AF7" w:rsidR="00001B57" w:rsidRPr="006C5845" w:rsidRDefault="006C5845" w:rsidP="00494C0A">
            <w:pPr>
              <w:rPr>
                <w:b/>
              </w:rPr>
            </w:pPr>
            <w:r w:rsidRPr="006C5845">
              <w:rPr>
                <w:b/>
              </w:rPr>
              <w:t>2010 - Patient Protection and Affordable Care Act (ACA), Section 1557</w:t>
            </w:r>
          </w:p>
        </w:tc>
        <w:tc>
          <w:tcPr>
            <w:tcW w:w="5791" w:type="dxa"/>
          </w:tcPr>
          <w:p w14:paraId="6E4DC6DB" w14:textId="77777777" w:rsidR="006C5845" w:rsidRDefault="006C5845" w:rsidP="006C5845">
            <w:r w:rsidRPr="003A43FF">
              <w:t>prohibit</w:t>
            </w:r>
            <w:r>
              <w:t xml:space="preserve">s </w:t>
            </w:r>
            <w:r w:rsidRPr="003A43FF">
              <w:t>sex discrimination in any health program that receives federal funds, and in May 2016, the U.S. Department of Health &amp; Human Services (HHS), Office for Civil Rights (OCR), issued regulations explaining that this prohibition extends to claims of discrimination based on gender identity</w:t>
            </w:r>
            <w:r>
              <w:t xml:space="preserve"> </w:t>
            </w:r>
            <w:r w:rsidRPr="003A43FF">
              <w:t>and sex stereotyping</w:t>
            </w:r>
            <w:r>
              <w:t>.</w:t>
            </w:r>
          </w:p>
          <w:p w14:paraId="79FBCE57" w14:textId="77777777" w:rsidR="00001B57" w:rsidRDefault="00001B57" w:rsidP="00494C0A">
            <w:pPr>
              <w:rPr>
                <w:b/>
              </w:rPr>
            </w:pPr>
          </w:p>
        </w:tc>
      </w:tr>
      <w:tr w:rsidR="00001B57" w14:paraId="683171FD" w14:textId="77777777" w:rsidTr="006C5845">
        <w:tc>
          <w:tcPr>
            <w:tcW w:w="4135" w:type="dxa"/>
          </w:tcPr>
          <w:p w14:paraId="38EB399B" w14:textId="77777777" w:rsidR="00001B57" w:rsidRDefault="006C5845" w:rsidP="00494C0A">
            <w:pPr>
              <w:rPr>
                <w:b/>
                <w:bCs/>
              </w:rPr>
            </w:pPr>
            <w:r w:rsidRPr="006C5845">
              <w:rPr>
                <w:b/>
                <w:bCs/>
              </w:rPr>
              <w:t>2012</w:t>
            </w:r>
            <w:r>
              <w:rPr>
                <w:b/>
                <w:bCs/>
              </w:rPr>
              <w:t xml:space="preserve"> - </w:t>
            </w:r>
            <w:r w:rsidRPr="00332A0D">
              <w:rPr>
                <w:b/>
                <w:bCs/>
              </w:rPr>
              <w:t>Housing and Urban Development (HUD) Equal Access Rule</w:t>
            </w:r>
          </w:p>
          <w:p w14:paraId="302C60AC" w14:textId="187E78B5" w:rsidR="00892112" w:rsidRDefault="00892112" w:rsidP="00494C0A">
            <w:pPr>
              <w:rPr>
                <w:b/>
              </w:rPr>
            </w:pPr>
          </w:p>
        </w:tc>
        <w:tc>
          <w:tcPr>
            <w:tcW w:w="5791" w:type="dxa"/>
          </w:tcPr>
          <w:p w14:paraId="3FC562ED" w14:textId="77777777" w:rsidR="006C5845" w:rsidRPr="00BE1354" w:rsidRDefault="006C5845" w:rsidP="006C5845">
            <w:pPr>
              <w:rPr>
                <w:bCs/>
              </w:rPr>
            </w:pPr>
            <w:r w:rsidRPr="00332A0D">
              <w:t>prevents discrimination based on sexual orientation and gender identity for any housing accepting HUD money</w:t>
            </w:r>
          </w:p>
          <w:p w14:paraId="318576F5" w14:textId="77777777" w:rsidR="00001B57" w:rsidRDefault="00001B57" w:rsidP="00494C0A">
            <w:pPr>
              <w:rPr>
                <w:b/>
              </w:rPr>
            </w:pPr>
          </w:p>
        </w:tc>
      </w:tr>
    </w:tbl>
    <w:p w14:paraId="5C54114B" w14:textId="77777777" w:rsidR="004160A9" w:rsidRDefault="004160A9"/>
    <w:p w14:paraId="44D425A3" w14:textId="77777777" w:rsidR="004160A9" w:rsidRDefault="004160A9"/>
    <w:p w14:paraId="4A499F4A" w14:textId="77777777" w:rsidR="007A42D8" w:rsidRDefault="007A42D8"/>
    <w:p w14:paraId="4DAEC8C5" w14:textId="77777777" w:rsidR="007A42D8" w:rsidRDefault="007A42D8"/>
    <w:p w14:paraId="0380D254" w14:textId="77777777" w:rsidR="007A42D8" w:rsidRDefault="007A42D8"/>
    <w:p w14:paraId="3CB7F0D6" w14:textId="77777777" w:rsidR="007A42D8" w:rsidRDefault="007A42D8"/>
    <w:p w14:paraId="2B4E80D5" w14:textId="77777777" w:rsidR="007A42D8" w:rsidRDefault="007A42D8"/>
    <w:p w14:paraId="10A8B5D6" w14:textId="77777777" w:rsidR="007A42D8" w:rsidRDefault="007A42D8"/>
    <w:tbl>
      <w:tblPr>
        <w:tblStyle w:val="TableGrid"/>
        <w:tblW w:w="0" w:type="auto"/>
        <w:tblLook w:val="04A0" w:firstRow="1" w:lastRow="0" w:firstColumn="1" w:lastColumn="0" w:noHBand="0" w:noVBand="1"/>
      </w:tblPr>
      <w:tblGrid>
        <w:gridCol w:w="4135"/>
        <w:gridCol w:w="5791"/>
      </w:tblGrid>
      <w:tr w:rsidR="00001B57" w14:paraId="044A4E57" w14:textId="77777777" w:rsidTr="00892112">
        <w:tc>
          <w:tcPr>
            <w:tcW w:w="4135" w:type="dxa"/>
            <w:shd w:val="clear" w:color="auto" w:fill="DAE9F7" w:themeFill="text2" w:themeFillTint="1A"/>
          </w:tcPr>
          <w:p w14:paraId="3C125348" w14:textId="77777777" w:rsidR="00001B57" w:rsidRDefault="00001B57" w:rsidP="00494C0A">
            <w:pPr>
              <w:rPr>
                <w:b/>
              </w:rPr>
            </w:pPr>
          </w:p>
          <w:p w14:paraId="019C3C71" w14:textId="77777777" w:rsidR="006C5845" w:rsidRDefault="006C5845" w:rsidP="00494C0A">
            <w:pPr>
              <w:rPr>
                <w:b/>
              </w:rPr>
            </w:pPr>
            <w:r>
              <w:rPr>
                <w:b/>
              </w:rPr>
              <w:t>NY STATE LAWS</w:t>
            </w:r>
          </w:p>
          <w:p w14:paraId="4BEEE0B5" w14:textId="11A980E0" w:rsidR="00892112" w:rsidRDefault="00892112" w:rsidP="00494C0A">
            <w:pPr>
              <w:rPr>
                <w:b/>
              </w:rPr>
            </w:pPr>
          </w:p>
        </w:tc>
        <w:tc>
          <w:tcPr>
            <w:tcW w:w="5791" w:type="dxa"/>
            <w:shd w:val="clear" w:color="auto" w:fill="DAE9F7" w:themeFill="text2" w:themeFillTint="1A"/>
          </w:tcPr>
          <w:p w14:paraId="262F6BE1" w14:textId="77777777" w:rsidR="00001B57" w:rsidRDefault="00001B57" w:rsidP="00494C0A">
            <w:pPr>
              <w:rPr>
                <w:b/>
              </w:rPr>
            </w:pPr>
          </w:p>
        </w:tc>
      </w:tr>
      <w:tr w:rsidR="00001B57" w14:paraId="6A55E1D3" w14:textId="77777777" w:rsidTr="006C5845">
        <w:tc>
          <w:tcPr>
            <w:tcW w:w="4135" w:type="dxa"/>
          </w:tcPr>
          <w:p w14:paraId="31AC0A8A" w14:textId="50CF2CE8" w:rsidR="00001B57" w:rsidRDefault="008F167F" w:rsidP="00494C0A">
            <w:pPr>
              <w:rPr>
                <w:b/>
              </w:rPr>
            </w:pPr>
            <w:r>
              <w:rPr>
                <w:b/>
                <w:bCs/>
              </w:rPr>
              <w:t xml:space="preserve">2023 - </w:t>
            </w:r>
            <w:r w:rsidRPr="00612E89">
              <w:rPr>
                <w:b/>
                <w:bCs/>
              </w:rPr>
              <w:t>Chapter 81 of the laws of 2023</w:t>
            </w:r>
            <w:r w:rsidRPr="00F3421D">
              <w:t xml:space="preserve"> (</w:t>
            </w:r>
            <w:r w:rsidRPr="00612E89">
              <w:rPr>
                <w:b/>
                <w:bCs/>
              </w:rPr>
              <w:t>AS831/A.612</w:t>
            </w:r>
            <w:r w:rsidRPr="00F3421D">
              <w:t>)</w:t>
            </w:r>
          </w:p>
        </w:tc>
        <w:tc>
          <w:tcPr>
            <w:tcW w:w="5791" w:type="dxa"/>
          </w:tcPr>
          <w:p w14:paraId="6163E1EF" w14:textId="3112FB9B" w:rsidR="00894602" w:rsidRDefault="00892112" w:rsidP="00894602">
            <w:r>
              <w:t>Requires a</w:t>
            </w:r>
            <w:r w:rsidR="00894602" w:rsidRPr="00F3421D">
              <w:t xml:space="preserve">ll home health aides and nurse’s </w:t>
            </w:r>
            <w:proofErr w:type="gramStart"/>
            <w:r w:rsidR="00894602" w:rsidRPr="00F3421D">
              <w:t>aides</w:t>
            </w:r>
            <w:proofErr w:type="gramEnd"/>
            <w:r>
              <w:t xml:space="preserve"> to </w:t>
            </w:r>
            <w:r w:rsidR="00894602" w:rsidRPr="00F3421D">
              <w:t>receive training in working with LGBTQIA individuals.</w:t>
            </w:r>
          </w:p>
          <w:p w14:paraId="301D2D0C" w14:textId="77777777" w:rsidR="00001B57" w:rsidRDefault="00001B57" w:rsidP="00494C0A">
            <w:pPr>
              <w:rPr>
                <w:b/>
              </w:rPr>
            </w:pPr>
          </w:p>
        </w:tc>
      </w:tr>
      <w:tr w:rsidR="00894602" w14:paraId="16092F05" w14:textId="77777777" w:rsidTr="006C5845">
        <w:tc>
          <w:tcPr>
            <w:tcW w:w="4135" w:type="dxa"/>
          </w:tcPr>
          <w:p w14:paraId="6CBB1694" w14:textId="404B4519" w:rsidR="00894602" w:rsidRDefault="00894602" w:rsidP="00494C0A">
            <w:pPr>
              <w:rPr>
                <w:b/>
                <w:bCs/>
              </w:rPr>
            </w:pPr>
            <w:r>
              <w:rPr>
                <w:b/>
                <w:bCs/>
              </w:rPr>
              <w:t>2023 -</w:t>
            </w:r>
            <w:r w:rsidRPr="00612E89">
              <w:rPr>
                <w:b/>
                <w:bCs/>
              </w:rPr>
              <w:t xml:space="preserve"> New York State LGBTQ+ Long-Term Care Bill of Rights</w:t>
            </w:r>
            <w:r w:rsidRPr="007E351E">
              <w:t xml:space="preserve"> (</w:t>
            </w:r>
            <w:r w:rsidRPr="00612E89">
              <w:rPr>
                <w:b/>
                <w:bCs/>
              </w:rPr>
              <w:t>S1783A/A.372A</w:t>
            </w:r>
            <w:r w:rsidRPr="007E351E">
              <w:t>)</w:t>
            </w:r>
          </w:p>
        </w:tc>
        <w:tc>
          <w:tcPr>
            <w:tcW w:w="5791" w:type="dxa"/>
          </w:tcPr>
          <w:p w14:paraId="3FEFE677" w14:textId="6512A97B" w:rsidR="00894602" w:rsidRDefault="00894602" w:rsidP="00894602">
            <w:proofErr w:type="gramStart"/>
            <w:r w:rsidRPr="007E351E">
              <w:t>an</w:t>
            </w:r>
            <w:proofErr w:type="gramEnd"/>
            <w:r w:rsidRPr="007E351E">
              <w:t xml:space="preserve"> act ensuring that LGBTQIA+ people and people living with HIV in long-term care communities receive equitable and fair treatment. All facility staff that have direct care with residents of these facilities must receive training every 2 years and within 6 months of hire</w:t>
            </w:r>
            <w:r>
              <w:t>.</w:t>
            </w:r>
          </w:p>
          <w:p w14:paraId="605E2047" w14:textId="77777777" w:rsidR="00894602" w:rsidRPr="00F3421D" w:rsidRDefault="00894602" w:rsidP="00894602"/>
        </w:tc>
      </w:tr>
      <w:tr w:rsidR="00892112" w14:paraId="290599EE" w14:textId="77777777" w:rsidTr="006C5845">
        <w:tc>
          <w:tcPr>
            <w:tcW w:w="4135" w:type="dxa"/>
          </w:tcPr>
          <w:p w14:paraId="4C95927E" w14:textId="1536F914" w:rsidR="00892112" w:rsidRDefault="00892112" w:rsidP="00494C0A">
            <w:pPr>
              <w:rPr>
                <w:b/>
                <w:bCs/>
              </w:rPr>
            </w:pPr>
            <w:r>
              <w:rPr>
                <w:b/>
                <w:bCs/>
              </w:rPr>
              <w:t xml:space="preserve">2024 - </w:t>
            </w:r>
            <w:r w:rsidRPr="00613B8B">
              <w:rPr>
                <w:b/>
                <w:bCs/>
              </w:rPr>
              <w:t>New York State Public Health Law 2803-c-2</w:t>
            </w:r>
          </w:p>
        </w:tc>
        <w:tc>
          <w:tcPr>
            <w:tcW w:w="5791" w:type="dxa"/>
          </w:tcPr>
          <w:p w14:paraId="6B02BD4C" w14:textId="77777777" w:rsidR="00892112" w:rsidRPr="003A43FF" w:rsidRDefault="00892112" w:rsidP="00892112">
            <w:r w:rsidRPr="006A084C">
              <w:t xml:space="preserve">affirmed the rights afforded to residents of Nursing Homes and Adult Care Facilities not to be discriminated against </w:t>
            </w:r>
            <w:proofErr w:type="gramStart"/>
            <w:r w:rsidRPr="006A084C">
              <w:t>on the basis of</w:t>
            </w:r>
            <w:proofErr w:type="gramEnd"/>
            <w:r w:rsidRPr="006A084C">
              <w:t xml:space="preserve"> the residents’ actual or perceived sex, sexual orientation, gender identity or expression, or human immunodeficiency virus (HIV) status.</w:t>
            </w:r>
          </w:p>
          <w:p w14:paraId="2121CEC2" w14:textId="77777777" w:rsidR="00892112" w:rsidRPr="007E351E" w:rsidRDefault="00892112" w:rsidP="00894602"/>
        </w:tc>
      </w:tr>
    </w:tbl>
    <w:p w14:paraId="220E0AAB" w14:textId="77777777" w:rsidR="00001B57" w:rsidRPr="00494C0A" w:rsidRDefault="00001B57" w:rsidP="00494C0A">
      <w:pPr>
        <w:rPr>
          <w:b/>
        </w:rPr>
      </w:pPr>
    </w:p>
    <w:p w14:paraId="0B09B8EC" w14:textId="77777777" w:rsidR="00531F2E" w:rsidRDefault="00531F2E" w:rsidP="00494C0A">
      <w:pPr>
        <w:rPr>
          <w:bCs/>
        </w:rPr>
      </w:pPr>
    </w:p>
    <w:p w14:paraId="470883E0" w14:textId="77777777" w:rsidR="00DC6E27" w:rsidRDefault="00DC6E27">
      <w:pPr>
        <w:rPr>
          <w:b/>
          <w:bCs/>
        </w:rPr>
      </w:pPr>
    </w:p>
    <w:p w14:paraId="5A3D0311" w14:textId="7FC516CC" w:rsidR="00086D22" w:rsidRDefault="00086D22">
      <w:pPr>
        <w:rPr>
          <w:b/>
          <w:bCs/>
        </w:rPr>
      </w:pPr>
      <w:r>
        <w:rPr>
          <w:b/>
          <w:bCs/>
        </w:rPr>
        <w:t>NY STATE LAW REQUIREMENT for NURSING HOMES</w:t>
      </w:r>
    </w:p>
    <w:p w14:paraId="74D4A70E" w14:textId="77777777" w:rsidR="00086D22" w:rsidRDefault="00086D22">
      <w:pPr>
        <w:rPr>
          <w:b/>
          <w:bCs/>
        </w:rPr>
      </w:pPr>
    </w:p>
    <w:p w14:paraId="3CB739D3" w14:textId="0DC87846" w:rsidR="00E93558" w:rsidRDefault="00E93558">
      <w:r>
        <w:t>Facility must:</w:t>
      </w:r>
    </w:p>
    <w:p w14:paraId="7BB7549C" w14:textId="77777777" w:rsidR="00E93558" w:rsidRDefault="00E93558" w:rsidP="00E93558">
      <w:pPr>
        <w:pStyle w:val="ListParagraph"/>
        <w:numPr>
          <w:ilvl w:val="0"/>
          <w:numId w:val="1"/>
        </w:numPr>
      </w:pPr>
      <w:r>
        <w:t xml:space="preserve">not </w:t>
      </w:r>
      <w:r w:rsidR="00C12A0D" w:rsidRPr="00C12A0D">
        <w:t xml:space="preserve">discriminate and does not permit discrimination, including, but not limited to, bullying, abuse, harassment, or differential treatment </w:t>
      </w:r>
      <w:proofErr w:type="gramStart"/>
      <w:r w:rsidR="00C12A0D" w:rsidRPr="00C12A0D">
        <w:t>on the basis of</w:t>
      </w:r>
      <w:proofErr w:type="gramEnd"/>
      <w:r w:rsidR="00C12A0D" w:rsidRPr="00C12A0D">
        <w:t xml:space="preserve"> actual or perceived sexual orientation, gender identity or expression, or </w:t>
      </w:r>
      <w:r>
        <w:t>HIV</w:t>
      </w:r>
      <w:r w:rsidR="00C12A0D" w:rsidRPr="00C12A0D">
        <w:t xml:space="preserve"> status, or based on association with another individual on account of that individual's actual or perceived sexual orientation, gender identity or expression, or </w:t>
      </w:r>
      <w:r>
        <w:t>HIV</w:t>
      </w:r>
      <w:r w:rsidR="00C12A0D" w:rsidRPr="00C12A0D">
        <w:t xml:space="preserve"> status. </w:t>
      </w:r>
    </w:p>
    <w:p w14:paraId="7CF44603" w14:textId="650FCE5E" w:rsidR="00086D22" w:rsidRPr="00C12A0D" w:rsidRDefault="00E93558" w:rsidP="00E93558">
      <w:pPr>
        <w:pStyle w:val="ListParagraph"/>
        <w:numPr>
          <w:ilvl w:val="0"/>
          <w:numId w:val="1"/>
        </w:numPr>
      </w:pPr>
      <w:r>
        <w:t>Inform residents of their right to</w:t>
      </w:r>
      <w:r w:rsidR="00C12A0D" w:rsidRPr="00C12A0D">
        <w:t xml:space="preserve"> file a complaint with the </w:t>
      </w:r>
      <w:r>
        <w:t>O</w:t>
      </w:r>
      <w:r w:rsidR="00C12A0D" w:rsidRPr="00C12A0D">
        <w:t xml:space="preserve">ffice of the </w:t>
      </w:r>
      <w:r w:rsidRPr="00C12A0D">
        <w:t xml:space="preserve">New York State Long-Term Care Ombudsman Program </w:t>
      </w:r>
      <w:r w:rsidR="00C12A0D" w:rsidRPr="00C12A0D">
        <w:t xml:space="preserve">(provide contact information) if </w:t>
      </w:r>
      <w:r>
        <w:t>they</w:t>
      </w:r>
      <w:r w:rsidR="00C12A0D" w:rsidRPr="00C12A0D">
        <w:t xml:space="preserve"> believe that </w:t>
      </w:r>
      <w:r>
        <w:t>they</w:t>
      </w:r>
      <w:r w:rsidR="00C12A0D" w:rsidRPr="00C12A0D">
        <w:t xml:space="preserve"> have experienced </w:t>
      </w:r>
      <w:r>
        <w:t>any type of discrimination listed above</w:t>
      </w:r>
    </w:p>
    <w:p w14:paraId="5E6B8BA5" w14:textId="77777777" w:rsidR="00086D22" w:rsidRDefault="00086D22">
      <w:pPr>
        <w:rPr>
          <w:b/>
          <w:bCs/>
        </w:rPr>
      </w:pPr>
    </w:p>
    <w:p w14:paraId="5BF2C9BB" w14:textId="77777777" w:rsidR="00E93558" w:rsidRDefault="00E93558">
      <w:pPr>
        <w:rPr>
          <w:b/>
          <w:bCs/>
        </w:rPr>
      </w:pPr>
    </w:p>
    <w:p w14:paraId="246C1CA4" w14:textId="77777777" w:rsidR="006809E7" w:rsidRDefault="006809E7">
      <w:pPr>
        <w:rPr>
          <w:b/>
          <w:bCs/>
        </w:rPr>
      </w:pPr>
    </w:p>
    <w:p w14:paraId="26031018" w14:textId="77777777" w:rsidR="00B50111" w:rsidRDefault="00B50111">
      <w:pPr>
        <w:rPr>
          <w:b/>
          <w:bCs/>
        </w:rPr>
      </w:pPr>
    </w:p>
    <w:p w14:paraId="064A1376" w14:textId="77777777" w:rsidR="00613B8B" w:rsidRDefault="00613B8B"/>
    <w:p w14:paraId="79ABA5A5" w14:textId="77777777" w:rsidR="00892112" w:rsidRDefault="00892112" w:rsidP="00BA7ED2">
      <w:pPr>
        <w:rPr>
          <w:rStyle w:val="Hyperlink"/>
          <w:rFonts w:eastAsiaTheme="majorEastAsia"/>
          <w:b/>
          <w:bCs/>
          <w:color w:val="auto"/>
          <w:u w:val="none"/>
        </w:rPr>
      </w:pPr>
    </w:p>
    <w:p w14:paraId="2B643C08" w14:textId="77777777" w:rsidR="00E93558" w:rsidRDefault="00E93558" w:rsidP="00BA7ED2">
      <w:pPr>
        <w:rPr>
          <w:rStyle w:val="Hyperlink"/>
          <w:rFonts w:eastAsiaTheme="majorEastAsia"/>
          <w:b/>
          <w:bCs/>
          <w:color w:val="auto"/>
          <w:u w:val="none"/>
        </w:rPr>
      </w:pPr>
    </w:p>
    <w:p w14:paraId="56A9DB7F" w14:textId="77777777" w:rsidR="00E93558" w:rsidRDefault="00E93558" w:rsidP="00BA7ED2">
      <w:pPr>
        <w:rPr>
          <w:rStyle w:val="Hyperlink"/>
          <w:rFonts w:eastAsiaTheme="majorEastAsia"/>
          <w:b/>
          <w:bCs/>
          <w:color w:val="auto"/>
          <w:u w:val="none"/>
        </w:rPr>
      </w:pPr>
    </w:p>
    <w:p w14:paraId="078C8041" w14:textId="77777777" w:rsidR="00E93558" w:rsidRDefault="00E93558" w:rsidP="00BA7ED2">
      <w:pPr>
        <w:rPr>
          <w:rStyle w:val="Hyperlink"/>
          <w:rFonts w:eastAsiaTheme="majorEastAsia"/>
          <w:b/>
          <w:bCs/>
          <w:color w:val="auto"/>
          <w:u w:val="none"/>
        </w:rPr>
      </w:pPr>
    </w:p>
    <w:p w14:paraId="714BF450" w14:textId="77777777" w:rsidR="00E93558" w:rsidRDefault="00E93558" w:rsidP="00BA7ED2">
      <w:pPr>
        <w:rPr>
          <w:rStyle w:val="Hyperlink"/>
          <w:rFonts w:eastAsiaTheme="majorEastAsia"/>
          <w:b/>
          <w:bCs/>
          <w:color w:val="auto"/>
          <w:u w:val="none"/>
        </w:rPr>
      </w:pPr>
    </w:p>
    <w:p w14:paraId="3D4E7624" w14:textId="77777777" w:rsidR="00E93558" w:rsidRDefault="00E93558" w:rsidP="00BA7ED2">
      <w:pPr>
        <w:rPr>
          <w:rStyle w:val="Hyperlink"/>
          <w:rFonts w:eastAsiaTheme="majorEastAsia"/>
          <w:b/>
          <w:bCs/>
          <w:color w:val="auto"/>
          <w:u w:val="none"/>
        </w:rPr>
      </w:pPr>
    </w:p>
    <w:p w14:paraId="16D0F872" w14:textId="77777777" w:rsidR="000A2395" w:rsidRDefault="000A2395" w:rsidP="00BA7ED2">
      <w:pPr>
        <w:rPr>
          <w:rStyle w:val="Hyperlink"/>
          <w:rFonts w:eastAsiaTheme="majorEastAsia"/>
          <w:b/>
          <w:bCs/>
          <w:color w:val="auto"/>
          <w:u w:val="none"/>
        </w:rPr>
      </w:pPr>
    </w:p>
    <w:p w14:paraId="5BC6CE87" w14:textId="77777777" w:rsidR="00873675" w:rsidRDefault="00873675" w:rsidP="00BA7ED2">
      <w:pPr>
        <w:rPr>
          <w:rStyle w:val="Hyperlink"/>
          <w:rFonts w:eastAsiaTheme="majorEastAsia"/>
          <w:b/>
          <w:bCs/>
          <w:color w:val="auto"/>
          <w:u w:val="none"/>
        </w:rPr>
      </w:pPr>
    </w:p>
    <w:p w14:paraId="66A9986D" w14:textId="6BB4AE50" w:rsidR="00DC6E27" w:rsidRDefault="00CA7863" w:rsidP="00BA7ED2">
      <w:pPr>
        <w:rPr>
          <w:rStyle w:val="Hyperlink"/>
          <w:rFonts w:eastAsiaTheme="majorEastAsia"/>
          <w:b/>
          <w:bCs/>
          <w:color w:val="auto"/>
          <w:u w:val="none"/>
        </w:rPr>
      </w:pPr>
      <w:r w:rsidRPr="00E83C2D">
        <w:rPr>
          <w:rStyle w:val="Hyperlink"/>
          <w:rFonts w:eastAsiaTheme="majorEastAsia"/>
          <w:b/>
          <w:bCs/>
          <w:color w:val="auto"/>
          <w:u w:val="none"/>
        </w:rPr>
        <w:lastRenderedPageBreak/>
        <w:t>LEARNING</w:t>
      </w:r>
      <w:r w:rsidR="00DC6E27" w:rsidRPr="00E83C2D">
        <w:rPr>
          <w:rStyle w:val="Hyperlink"/>
          <w:rFonts w:eastAsiaTheme="majorEastAsia"/>
          <w:b/>
          <w:bCs/>
          <w:color w:val="auto"/>
          <w:u w:val="none"/>
        </w:rPr>
        <w:t xml:space="preserve"> STUDIES</w:t>
      </w:r>
    </w:p>
    <w:p w14:paraId="08DE9976" w14:textId="77777777" w:rsidR="005B5615" w:rsidRDefault="005B5615" w:rsidP="00BA7ED2">
      <w:pPr>
        <w:rPr>
          <w:rStyle w:val="Hyperlink"/>
          <w:rFonts w:eastAsiaTheme="majorEastAsia"/>
          <w:b/>
          <w:bCs/>
          <w:color w:val="auto"/>
          <w:u w:val="none"/>
        </w:rPr>
      </w:pPr>
    </w:p>
    <w:p w14:paraId="5D084286" w14:textId="50DDEB81" w:rsidR="0089459B" w:rsidRDefault="0089459B" w:rsidP="00BA7ED2">
      <w:pPr>
        <w:rPr>
          <w:rStyle w:val="Hyperlink"/>
          <w:rFonts w:eastAsiaTheme="majorEastAsia"/>
          <w:b/>
          <w:bCs/>
          <w:color w:val="auto"/>
          <w:u w:val="none"/>
        </w:rPr>
      </w:pPr>
      <w:r>
        <w:rPr>
          <w:rStyle w:val="Hyperlink"/>
          <w:rFonts w:eastAsiaTheme="majorEastAsia"/>
          <w:b/>
          <w:bCs/>
          <w:color w:val="auto"/>
          <w:u w:val="none"/>
        </w:rPr>
        <w:t>Scenario</w:t>
      </w:r>
      <w:r w:rsidR="009D42DD">
        <w:rPr>
          <w:rStyle w:val="Hyperlink"/>
          <w:rFonts w:eastAsiaTheme="majorEastAsia"/>
          <w:b/>
          <w:bCs/>
          <w:color w:val="auto"/>
          <w:u w:val="none"/>
        </w:rPr>
        <w:t xml:space="preserve"> #1</w:t>
      </w:r>
    </w:p>
    <w:p w14:paraId="50AB9BDC" w14:textId="7483648C" w:rsidR="0089459B" w:rsidRDefault="00833504" w:rsidP="00BA7ED2">
      <w:pPr>
        <w:rPr>
          <w:rStyle w:val="Hyperlink"/>
          <w:rFonts w:eastAsiaTheme="majorEastAsia"/>
          <w:color w:val="auto"/>
          <w:u w:val="none"/>
        </w:rPr>
      </w:pPr>
      <w:r>
        <w:rPr>
          <w:rStyle w:val="Hyperlink"/>
          <w:rFonts w:eastAsiaTheme="majorEastAsia"/>
          <w:color w:val="auto"/>
          <w:u w:val="none"/>
        </w:rPr>
        <w:t>J</w:t>
      </w:r>
      <w:r w:rsidR="006F3FBA">
        <w:rPr>
          <w:rStyle w:val="Hyperlink"/>
          <w:rFonts w:eastAsiaTheme="majorEastAsia"/>
          <w:color w:val="auto"/>
          <w:u w:val="none"/>
        </w:rPr>
        <w:t>enny</w:t>
      </w:r>
      <w:r>
        <w:rPr>
          <w:rStyle w:val="Hyperlink"/>
          <w:rFonts w:eastAsiaTheme="majorEastAsia"/>
          <w:color w:val="auto"/>
          <w:u w:val="none"/>
        </w:rPr>
        <w:t xml:space="preserve"> is a trans</w:t>
      </w:r>
      <w:r w:rsidR="006F3FBA">
        <w:rPr>
          <w:rStyle w:val="Hyperlink"/>
          <w:rFonts w:eastAsiaTheme="majorEastAsia"/>
          <w:color w:val="auto"/>
          <w:u w:val="none"/>
        </w:rPr>
        <w:t>woman</w:t>
      </w:r>
      <w:r w:rsidR="00D52565">
        <w:rPr>
          <w:rStyle w:val="Hyperlink"/>
          <w:rFonts w:eastAsiaTheme="majorEastAsia"/>
          <w:color w:val="auto"/>
          <w:u w:val="none"/>
        </w:rPr>
        <w:t xml:space="preserve">, who </w:t>
      </w:r>
      <w:r w:rsidR="00DC7562">
        <w:rPr>
          <w:rStyle w:val="Hyperlink"/>
          <w:rFonts w:eastAsiaTheme="majorEastAsia"/>
          <w:color w:val="auto"/>
          <w:u w:val="none"/>
        </w:rPr>
        <w:t>dresses and appears female externally, is</w:t>
      </w:r>
      <w:r>
        <w:rPr>
          <w:rStyle w:val="Hyperlink"/>
          <w:rFonts w:eastAsiaTheme="majorEastAsia"/>
          <w:color w:val="auto"/>
          <w:u w:val="none"/>
        </w:rPr>
        <w:t xml:space="preserve"> </w:t>
      </w:r>
      <w:r w:rsidR="00DF6D9F">
        <w:rPr>
          <w:rStyle w:val="Hyperlink"/>
          <w:rFonts w:eastAsiaTheme="majorEastAsia"/>
          <w:color w:val="auto"/>
          <w:u w:val="none"/>
        </w:rPr>
        <w:t xml:space="preserve">newly </w:t>
      </w:r>
      <w:r w:rsidR="00D727D0">
        <w:rPr>
          <w:rStyle w:val="Hyperlink"/>
          <w:rFonts w:eastAsiaTheme="majorEastAsia"/>
          <w:color w:val="auto"/>
          <w:u w:val="none"/>
        </w:rPr>
        <w:t xml:space="preserve">admitted to </w:t>
      </w:r>
      <w:r w:rsidR="00094FFA">
        <w:rPr>
          <w:rStyle w:val="Hyperlink"/>
          <w:rFonts w:eastAsiaTheme="majorEastAsia"/>
          <w:color w:val="auto"/>
          <w:u w:val="none"/>
        </w:rPr>
        <w:t>your nursing home. Jenn</w:t>
      </w:r>
      <w:r w:rsidR="009C7AC6">
        <w:rPr>
          <w:rStyle w:val="Hyperlink"/>
          <w:rFonts w:eastAsiaTheme="majorEastAsia"/>
          <w:color w:val="auto"/>
          <w:u w:val="none"/>
        </w:rPr>
        <w:t xml:space="preserve">y was assigned to a room with a female resident. </w:t>
      </w:r>
      <w:r w:rsidR="00DC7562">
        <w:rPr>
          <w:rStyle w:val="Hyperlink"/>
          <w:rFonts w:eastAsiaTheme="majorEastAsia"/>
          <w:color w:val="auto"/>
          <w:u w:val="none"/>
        </w:rPr>
        <w:t>One day, while Jenny was using the restroom, t</w:t>
      </w:r>
      <w:r w:rsidR="009C7AC6">
        <w:rPr>
          <w:rStyle w:val="Hyperlink"/>
          <w:rFonts w:eastAsiaTheme="majorEastAsia"/>
          <w:color w:val="auto"/>
          <w:u w:val="none"/>
        </w:rPr>
        <w:t xml:space="preserve">he </w:t>
      </w:r>
      <w:r w:rsidR="0056641B">
        <w:rPr>
          <w:rStyle w:val="Hyperlink"/>
          <w:rFonts w:eastAsiaTheme="majorEastAsia"/>
          <w:color w:val="auto"/>
          <w:u w:val="none"/>
        </w:rPr>
        <w:t xml:space="preserve">female </w:t>
      </w:r>
      <w:r w:rsidR="00DC7562">
        <w:rPr>
          <w:rStyle w:val="Hyperlink"/>
          <w:rFonts w:eastAsiaTheme="majorEastAsia"/>
          <w:color w:val="auto"/>
          <w:u w:val="none"/>
        </w:rPr>
        <w:t xml:space="preserve">roommate </w:t>
      </w:r>
      <w:r w:rsidR="00485FFA">
        <w:rPr>
          <w:rStyle w:val="Hyperlink"/>
          <w:rFonts w:eastAsiaTheme="majorEastAsia"/>
          <w:color w:val="auto"/>
          <w:u w:val="none"/>
        </w:rPr>
        <w:t xml:space="preserve">learned that Jenny has male </w:t>
      </w:r>
      <w:r w:rsidR="00D52565">
        <w:rPr>
          <w:rStyle w:val="Hyperlink"/>
          <w:rFonts w:eastAsiaTheme="majorEastAsia"/>
          <w:color w:val="auto"/>
          <w:u w:val="none"/>
        </w:rPr>
        <w:t>external organs</w:t>
      </w:r>
      <w:r w:rsidR="0073245D">
        <w:rPr>
          <w:rStyle w:val="Hyperlink"/>
          <w:rFonts w:eastAsiaTheme="majorEastAsia"/>
          <w:color w:val="auto"/>
          <w:u w:val="none"/>
        </w:rPr>
        <w:t xml:space="preserve"> and no longer wants to share a room with Jenny.</w:t>
      </w:r>
    </w:p>
    <w:p w14:paraId="064E8D1A" w14:textId="77777777" w:rsidR="00791A26" w:rsidRDefault="00791A26" w:rsidP="00BA7ED2">
      <w:pPr>
        <w:rPr>
          <w:rStyle w:val="Hyperlink"/>
          <w:rFonts w:eastAsiaTheme="majorEastAsia"/>
          <w:color w:val="auto"/>
          <w:u w:val="none"/>
        </w:rPr>
      </w:pPr>
    </w:p>
    <w:p w14:paraId="6CFEFDEE" w14:textId="45DAF7E3" w:rsidR="005C686A" w:rsidRPr="005C686A" w:rsidRDefault="005C686A" w:rsidP="00BA7ED2">
      <w:pPr>
        <w:rPr>
          <w:rStyle w:val="Hyperlink"/>
          <w:rFonts w:eastAsiaTheme="majorEastAsia"/>
          <w:b/>
          <w:bCs/>
          <w:color w:val="auto"/>
          <w:u w:val="none"/>
        </w:rPr>
      </w:pPr>
      <w:r w:rsidRPr="005C686A">
        <w:rPr>
          <w:rStyle w:val="Hyperlink"/>
          <w:rFonts w:eastAsiaTheme="majorEastAsia"/>
          <w:b/>
          <w:bCs/>
          <w:color w:val="auto"/>
          <w:u w:val="none"/>
        </w:rPr>
        <w:t>Question</w:t>
      </w:r>
    </w:p>
    <w:p w14:paraId="38B949C3" w14:textId="26827C7A" w:rsidR="005C686A" w:rsidRDefault="005C686A" w:rsidP="00BA7ED2">
      <w:pPr>
        <w:rPr>
          <w:rStyle w:val="Hyperlink"/>
          <w:rFonts w:eastAsiaTheme="majorEastAsia"/>
          <w:color w:val="auto"/>
          <w:u w:val="none"/>
        </w:rPr>
      </w:pPr>
      <w:r>
        <w:rPr>
          <w:rStyle w:val="Hyperlink"/>
          <w:rFonts w:eastAsiaTheme="majorEastAsia"/>
          <w:color w:val="auto"/>
          <w:u w:val="none"/>
        </w:rPr>
        <w:t xml:space="preserve">How should you respond? </w:t>
      </w:r>
    </w:p>
    <w:p w14:paraId="45860C9D" w14:textId="77777777" w:rsidR="005C686A" w:rsidRDefault="005C686A" w:rsidP="00BA7ED2">
      <w:pPr>
        <w:rPr>
          <w:rStyle w:val="Hyperlink"/>
          <w:rFonts w:eastAsiaTheme="majorEastAsia"/>
          <w:color w:val="auto"/>
          <w:u w:val="none"/>
        </w:rPr>
      </w:pPr>
    </w:p>
    <w:p w14:paraId="5CEF03FF" w14:textId="1D535E3E" w:rsidR="005C686A" w:rsidRPr="00A02BDE" w:rsidRDefault="005C686A" w:rsidP="00BA7ED2">
      <w:pPr>
        <w:rPr>
          <w:rStyle w:val="Hyperlink"/>
          <w:rFonts w:eastAsiaTheme="majorEastAsia"/>
          <w:b/>
          <w:bCs/>
          <w:color w:val="auto"/>
          <w:u w:val="none"/>
        </w:rPr>
      </w:pPr>
      <w:r w:rsidRPr="00A02BDE">
        <w:rPr>
          <w:rStyle w:val="Hyperlink"/>
          <w:rFonts w:eastAsiaTheme="majorEastAsia"/>
          <w:b/>
          <w:bCs/>
          <w:color w:val="auto"/>
          <w:u w:val="none"/>
        </w:rPr>
        <w:t>Answer</w:t>
      </w:r>
    </w:p>
    <w:p w14:paraId="6A4E2908" w14:textId="0F2E2FFB" w:rsidR="005C686A" w:rsidRDefault="0073245D" w:rsidP="00BA7ED2">
      <w:pPr>
        <w:rPr>
          <w:rStyle w:val="Hyperlink"/>
          <w:rFonts w:eastAsiaTheme="majorEastAsia"/>
          <w:color w:val="auto"/>
          <w:u w:val="none"/>
        </w:rPr>
      </w:pPr>
      <w:r>
        <w:rPr>
          <w:rStyle w:val="Hyperlink"/>
          <w:rFonts w:eastAsiaTheme="majorEastAsia"/>
          <w:color w:val="auto"/>
          <w:u w:val="none"/>
        </w:rPr>
        <w:t>While there are laws in place to protect Jenny against discrimination, there is also the matter of the nursing home being each resident</w:t>
      </w:r>
      <w:r w:rsidR="005D4B02">
        <w:rPr>
          <w:rStyle w:val="Hyperlink"/>
          <w:rFonts w:eastAsiaTheme="majorEastAsia"/>
          <w:color w:val="auto"/>
          <w:u w:val="none"/>
        </w:rPr>
        <w:t xml:space="preserve">s’ home. As such, we are </w:t>
      </w:r>
      <w:proofErr w:type="gramStart"/>
      <w:r w:rsidR="00A16AE8">
        <w:rPr>
          <w:rStyle w:val="Hyperlink"/>
          <w:rFonts w:eastAsiaTheme="majorEastAsia"/>
          <w:color w:val="auto"/>
          <w:u w:val="none"/>
        </w:rPr>
        <w:t>obligated</w:t>
      </w:r>
      <w:proofErr w:type="gramEnd"/>
      <w:r w:rsidR="005D4B02">
        <w:rPr>
          <w:rStyle w:val="Hyperlink"/>
          <w:rFonts w:eastAsiaTheme="majorEastAsia"/>
          <w:color w:val="auto"/>
          <w:u w:val="none"/>
        </w:rPr>
        <w:t xml:space="preserve"> to ensure, to the extent possible, that each </w:t>
      </w:r>
      <w:r w:rsidR="00A16AE8">
        <w:rPr>
          <w:rStyle w:val="Hyperlink"/>
          <w:rFonts w:eastAsiaTheme="majorEastAsia"/>
          <w:color w:val="auto"/>
          <w:u w:val="none"/>
        </w:rPr>
        <w:t xml:space="preserve">resident’s rights and preferences are respected. As such, </w:t>
      </w:r>
      <w:r w:rsidR="004D6D39">
        <w:rPr>
          <w:rStyle w:val="Hyperlink"/>
          <w:rFonts w:eastAsiaTheme="majorEastAsia"/>
          <w:color w:val="auto"/>
          <w:u w:val="none"/>
        </w:rPr>
        <w:t xml:space="preserve">a conversation is to be had with each resident to explain their rights as well as </w:t>
      </w:r>
      <w:r w:rsidR="008B6481">
        <w:rPr>
          <w:rStyle w:val="Hyperlink"/>
          <w:rFonts w:eastAsiaTheme="majorEastAsia"/>
          <w:color w:val="auto"/>
          <w:u w:val="none"/>
        </w:rPr>
        <w:t>offer an amenable solution.</w:t>
      </w:r>
      <w:r w:rsidR="00795E4C">
        <w:rPr>
          <w:rStyle w:val="Hyperlink"/>
          <w:rFonts w:eastAsiaTheme="majorEastAsia"/>
          <w:color w:val="auto"/>
          <w:u w:val="none"/>
        </w:rPr>
        <w:t xml:space="preserve"> </w:t>
      </w:r>
      <w:r w:rsidR="00086EC0">
        <w:rPr>
          <w:rStyle w:val="Hyperlink"/>
          <w:rFonts w:eastAsiaTheme="majorEastAsia"/>
          <w:color w:val="auto"/>
          <w:u w:val="none"/>
        </w:rPr>
        <w:t xml:space="preserve">It is possible that a room change </w:t>
      </w:r>
      <w:r w:rsidR="00DA13F7">
        <w:rPr>
          <w:rStyle w:val="Hyperlink"/>
          <w:rFonts w:eastAsiaTheme="majorEastAsia"/>
          <w:color w:val="auto"/>
          <w:u w:val="none"/>
        </w:rPr>
        <w:t xml:space="preserve">may be requested by either resident. </w:t>
      </w:r>
    </w:p>
    <w:p w14:paraId="78D9F793" w14:textId="77777777" w:rsidR="009D42DD" w:rsidRDefault="009D42DD" w:rsidP="00BA7ED2">
      <w:pPr>
        <w:rPr>
          <w:rStyle w:val="Hyperlink"/>
          <w:rFonts w:eastAsiaTheme="majorEastAsia"/>
          <w:color w:val="auto"/>
          <w:u w:val="none"/>
        </w:rPr>
      </w:pPr>
    </w:p>
    <w:p w14:paraId="2620BE1A" w14:textId="77777777" w:rsidR="005C686A" w:rsidRDefault="005C686A" w:rsidP="00BA7ED2">
      <w:pPr>
        <w:rPr>
          <w:rStyle w:val="Hyperlink"/>
          <w:rFonts w:eastAsiaTheme="majorEastAsia"/>
          <w:color w:val="auto"/>
          <w:u w:val="none"/>
        </w:rPr>
      </w:pPr>
    </w:p>
    <w:p w14:paraId="6D70A773" w14:textId="125F6401" w:rsidR="00CA7863" w:rsidRPr="00356E31" w:rsidRDefault="009D42DD" w:rsidP="00BA7ED2">
      <w:pPr>
        <w:rPr>
          <w:rStyle w:val="Hyperlink"/>
          <w:rFonts w:eastAsiaTheme="majorEastAsia"/>
          <w:b/>
          <w:bCs/>
          <w:color w:val="auto"/>
          <w:u w:val="none"/>
        </w:rPr>
      </w:pPr>
      <w:r w:rsidRPr="00356E31">
        <w:rPr>
          <w:rStyle w:val="Hyperlink"/>
          <w:rFonts w:eastAsiaTheme="majorEastAsia"/>
          <w:b/>
          <w:bCs/>
          <w:color w:val="auto"/>
          <w:u w:val="none"/>
        </w:rPr>
        <w:t>Scenario #2</w:t>
      </w:r>
    </w:p>
    <w:p w14:paraId="4DAD586E" w14:textId="3B67ADE4" w:rsidR="009D42DD" w:rsidRDefault="00356E31" w:rsidP="00BA7ED2">
      <w:pPr>
        <w:rPr>
          <w:rStyle w:val="Hyperlink"/>
          <w:rFonts w:eastAsiaTheme="majorEastAsia"/>
          <w:color w:val="auto"/>
          <w:u w:val="none"/>
        </w:rPr>
      </w:pPr>
      <w:r>
        <w:rPr>
          <w:rStyle w:val="Hyperlink"/>
          <w:rFonts w:eastAsiaTheme="majorEastAsia"/>
          <w:color w:val="auto"/>
          <w:u w:val="none"/>
        </w:rPr>
        <w:t xml:space="preserve">Michael and Gary have been happily married since 2011. </w:t>
      </w:r>
      <w:r w:rsidR="00817E3A">
        <w:rPr>
          <w:rStyle w:val="Hyperlink"/>
          <w:rFonts w:eastAsiaTheme="majorEastAsia"/>
          <w:color w:val="auto"/>
          <w:u w:val="none"/>
        </w:rPr>
        <w:t xml:space="preserve">When Gary was diagnosed with end-stage cancer, </w:t>
      </w:r>
      <w:r w:rsidR="00313806">
        <w:rPr>
          <w:rStyle w:val="Hyperlink"/>
          <w:rFonts w:eastAsiaTheme="majorEastAsia"/>
          <w:color w:val="auto"/>
          <w:u w:val="none"/>
        </w:rPr>
        <w:t xml:space="preserve">he was hospitalized for some time and was later transferred to </w:t>
      </w:r>
      <w:proofErr w:type="gramStart"/>
      <w:r w:rsidR="00313806">
        <w:rPr>
          <w:rStyle w:val="Hyperlink"/>
          <w:rFonts w:eastAsiaTheme="majorEastAsia"/>
          <w:color w:val="auto"/>
          <w:u w:val="none"/>
        </w:rPr>
        <w:t>your</w:t>
      </w:r>
      <w:proofErr w:type="gramEnd"/>
      <w:r w:rsidR="00313806">
        <w:rPr>
          <w:rStyle w:val="Hyperlink"/>
          <w:rFonts w:eastAsiaTheme="majorEastAsia"/>
          <w:color w:val="auto"/>
          <w:u w:val="none"/>
        </w:rPr>
        <w:t xml:space="preserve"> nursing home. </w:t>
      </w:r>
      <w:r w:rsidR="0012070A">
        <w:rPr>
          <w:rStyle w:val="Hyperlink"/>
          <w:rFonts w:eastAsiaTheme="majorEastAsia"/>
          <w:color w:val="auto"/>
          <w:u w:val="none"/>
        </w:rPr>
        <w:t xml:space="preserve">Michael spends all day and most nights by Gary’s side. </w:t>
      </w:r>
      <w:r w:rsidR="00D36D57">
        <w:rPr>
          <w:rStyle w:val="Hyperlink"/>
          <w:rFonts w:eastAsiaTheme="majorEastAsia"/>
          <w:color w:val="auto"/>
          <w:u w:val="none"/>
        </w:rPr>
        <w:t xml:space="preserve">Gary is reassured by Michael’s presence, and the two are always holding hands or otherwise touching </w:t>
      </w:r>
      <w:r w:rsidR="00CA0CE0">
        <w:rPr>
          <w:rStyle w:val="Hyperlink"/>
          <w:rFonts w:eastAsiaTheme="majorEastAsia"/>
          <w:color w:val="auto"/>
          <w:u w:val="none"/>
        </w:rPr>
        <w:t xml:space="preserve">or embracing when they are with each other. </w:t>
      </w:r>
      <w:r w:rsidR="00D14722">
        <w:rPr>
          <w:rStyle w:val="Hyperlink"/>
          <w:rFonts w:eastAsiaTheme="majorEastAsia"/>
          <w:color w:val="auto"/>
          <w:u w:val="none"/>
        </w:rPr>
        <w:t xml:space="preserve">You overheard a colleague asking another why Michael and Gary </w:t>
      </w:r>
      <w:r w:rsidR="0085378D">
        <w:rPr>
          <w:rStyle w:val="Hyperlink"/>
          <w:rFonts w:eastAsiaTheme="majorEastAsia"/>
          <w:color w:val="auto"/>
          <w:u w:val="none"/>
        </w:rPr>
        <w:t>are allowed to publicly display their affection for each other.</w:t>
      </w:r>
    </w:p>
    <w:p w14:paraId="52C4DCE9" w14:textId="77777777" w:rsidR="0085378D" w:rsidRDefault="0085378D" w:rsidP="00BA7ED2">
      <w:pPr>
        <w:rPr>
          <w:rStyle w:val="Hyperlink"/>
          <w:rFonts w:eastAsiaTheme="majorEastAsia"/>
          <w:color w:val="auto"/>
          <w:u w:val="none"/>
        </w:rPr>
      </w:pPr>
    </w:p>
    <w:p w14:paraId="0C3D57D0" w14:textId="2537E6B8" w:rsidR="0085378D" w:rsidRPr="00444C1A" w:rsidRDefault="0085378D" w:rsidP="00BA7ED2">
      <w:pPr>
        <w:rPr>
          <w:rStyle w:val="Hyperlink"/>
          <w:rFonts w:eastAsiaTheme="majorEastAsia"/>
          <w:b/>
          <w:bCs/>
          <w:color w:val="auto"/>
          <w:u w:val="none"/>
        </w:rPr>
      </w:pPr>
      <w:r w:rsidRPr="00444C1A">
        <w:rPr>
          <w:rStyle w:val="Hyperlink"/>
          <w:rFonts w:eastAsiaTheme="majorEastAsia"/>
          <w:b/>
          <w:bCs/>
          <w:color w:val="auto"/>
          <w:u w:val="none"/>
        </w:rPr>
        <w:t>Question</w:t>
      </w:r>
    </w:p>
    <w:p w14:paraId="0D2BC44E" w14:textId="18EC0E25" w:rsidR="0085378D" w:rsidRDefault="003F3FF9" w:rsidP="00BA7ED2">
      <w:pPr>
        <w:rPr>
          <w:rStyle w:val="Hyperlink"/>
          <w:rFonts w:eastAsiaTheme="majorEastAsia"/>
          <w:color w:val="auto"/>
          <w:u w:val="none"/>
        </w:rPr>
      </w:pPr>
      <w:r>
        <w:rPr>
          <w:rStyle w:val="Hyperlink"/>
          <w:rFonts w:eastAsiaTheme="majorEastAsia"/>
          <w:color w:val="auto"/>
          <w:u w:val="none"/>
        </w:rPr>
        <w:t>How should you respond?</w:t>
      </w:r>
    </w:p>
    <w:p w14:paraId="6EF99551" w14:textId="77777777" w:rsidR="003F3FF9" w:rsidRDefault="003F3FF9" w:rsidP="00BA7ED2">
      <w:pPr>
        <w:rPr>
          <w:rStyle w:val="Hyperlink"/>
          <w:rFonts w:eastAsiaTheme="majorEastAsia"/>
          <w:color w:val="auto"/>
          <w:u w:val="none"/>
        </w:rPr>
      </w:pPr>
    </w:p>
    <w:p w14:paraId="5E1B1C9C" w14:textId="77777777" w:rsidR="004A7AD0" w:rsidRDefault="003F3FF9" w:rsidP="00BA7ED2">
      <w:pPr>
        <w:rPr>
          <w:rStyle w:val="Hyperlink"/>
          <w:rFonts w:eastAsiaTheme="majorEastAsia"/>
          <w:b/>
          <w:bCs/>
          <w:color w:val="auto"/>
          <w:u w:val="none"/>
        </w:rPr>
      </w:pPr>
      <w:r w:rsidRPr="00712C41">
        <w:rPr>
          <w:rStyle w:val="Hyperlink"/>
          <w:rFonts w:eastAsiaTheme="majorEastAsia"/>
          <w:b/>
          <w:bCs/>
          <w:color w:val="auto"/>
          <w:u w:val="none"/>
        </w:rPr>
        <w:t>Answer</w:t>
      </w:r>
    </w:p>
    <w:p w14:paraId="21F95EBE" w14:textId="5EE7B939" w:rsidR="00712C41" w:rsidRPr="00AC3B89" w:rsidRDefault="004A7AD0" w:rsidP="00BA7ED2">
      <w:pPr>
        <w:rPr>
          <w:rStyle w:val="Hyperlink"/>
          <w:rFonts w:eastAsiaTheme="majorEastAsia"/>
          <w:b/>
          <w:bCs/>
          <w:color w:val="FF0000"/>
          <w:u w:val="none"/>
        </w:rPr>
      </w:pPr>
      <w:r w:rsidRPr="004A7AD0">
        <w:rPr>
          <w:rStyle w:val="Hyperlink"/>
          <w:rFonts w:eastAsiaTheme="majorEastAsia"/>
          <w:color w:val="auto"/>
          <w:u w:val="none"/>
        </w:rPr>
        <w:t>D</w:t>
      </w:r>
      <w:r w:rsidR="00740D0C" w:rsidRPr="004A7AD0">
        <w:rPr>
          <w:rFonts w:eastAsiaTheme="majorEastAsia"/>
        </w:rPr>
        <w:t>i</w:t>
      </w:r>
      <w:r w:rsidR="00740D0C" w:rsidRPr="00740D0C">
        <w:rPr>
          <w:rFonts w:eastAsiaTheme="majorEastAsia"/>
        </w:rPr>
        <w:t xml:space="preserve">scrimination, including, but not limited to, bullying, abuse, harassment, or differential treatment </w:t>
      </w:r>
      <w:proofErr w:type="gramStart"/>
      <w:r w:rsidR="00740D0C" w:rsidRPr="00740D0C">
        <w:rPr>
          <w:rFonts w:eastAsiaTheme="majorEastAsia"/>
        </w:rPr>
        <w:t>on the basis of</w:t>
      </w:r>
      <w:proofErr w:type="gramEnd"/>
      <w:r w:rsidR="00740D0C" w:rsidRPr="00740D0C">
        <w:rPr>
          <w:rFonts w:eastAsiaTheme="majorEastAsia"/>
        </w:rPr>
        <w:t xml:space="preserve"> actual or perceived sexual orientation, gender identity or expression, or </w:t>
      </w:r>
      <w:r>
        <w:rPr>
          <w:rFonts w:eastAsiaTheme="majorEastAsia"/>
        </w:rPr>
        <w:t xml:space="preserve">HIV </w:t>
      </w:r>
      <w:r w:rsidR="00740D0C" w:rsidRPr="00740D0C">
        <w:rPr>
          <w:rFonts w:eastAsiaTheme="majorEastAsia"/>
        </w:rPr>
        <w:t>status,</w:t>
      </w:r>
      <w:r>
        <w:rPr>
          <w:rFonts w:eastAsiaTheme="majorEastAsia"/>
        </w:rPr>
        <w:t xml:space="preserve"> is not permitted</w:t>
      </w:r>
      <w:r w:rsidR="00447A9D">
        <w:rPr>
          <w:rFonts w:eastAsiaTheme="majorEastAsia"/>
        </w:rPr>
        <w:t xml:space="preserve"> nor is discrimination</w:t>
      </w:r>
      <w:r w:rsidR="00740D0C" w:rsidRPr="00740D0C">
        <w:rPr>
          <w:rFonts w:eastAsiaTheme="majorEastAsia"/>
        </w:rPr>
        <w:t xml:space="preserve"> based on association with another individual on account of that individual's actual or perceived sexual orientation, gender identity or expression, or </w:t>
      </w:r>
      <w:r w:rsidR="00447A9D">
        <w:rPr>
          <w:rFonts w:eastAsiaTheme="majorEastAsia"/>
        </w:rPr>
        <w:t xml:space="preserve">HIV status permitted. This is </w:t>
      </w:r>
      <w:r w:rsidR="00AC3B89">
        <w:rPr>
          <w:rFonts w:eastAsiaTheme="majorEastAsia"/>
        </w:rPr>
        <w:t>Gary’s</w:t>
      </w:r>
      <w:r w:rsidR="00447A9D">
        <w:rPr>
          <w:rFonts w:eastAsiaTheme="majorEastAsia"/>
        </w:rPr>
        <w:t xml:space="preserve"> home</w:t>
      </w:r>
      <w:r w:rsidR="00AC3B89">
        <w:rPr>
          <w:rFonts w:eastAsiaTheme="majorEastAsia"/>
        </w:rPr>
        <w:t xml:space="preserve">, </w:t>
      </w:r>
      <w:r w:rsidR="00447A9D">
        <w:rPr>
          <w:rFonts w:eastAsiaTheme="majorEastAsia"/>
        </w:rPr>
        <w:t xml:space="preserve">and </w:t>
      </w:r>
      <w:r w:rsidR="00AC3B89">
        <w:rPr>
          <w:rFonts w:eastAsiaTheme="majorEastAsia"/>
        </w:rPr>
        <w:t>he is</w:t>
      </w:r>
      <w:r w:rsidR="00447A9D">
        <w:rPr>
          <w:rFonts w:eastAsiaTheme="majorEastAsia"/>
        </w:rPr>
        <w:t xml:space="preserve"> allowed to express </w:t>
      </w:r>
      <w:r w:rsidR="00AC3B89">
        <w:rPr>
          <w:rFonts w:eastAsiaTheme="majorEastAsia"/>
        </w:rPr>
        <w:t>himself</w:t>
      </w:r>
      <w:r w:rsidR="003B0D5D">
        <w:rPr>
          <w:rFonts w:eastAsiaTheme="majorEastAsia"/>
        </w:rPr>
        <w:t xml:space="preserve"> freely without fear of being discriminated against.</w:t>
      </w:r>
      <w:r w:rsidR="00BD5029">
        <w:rPr>
          <w:rFonts w:eastAsiaTheme="majorEastAsia"/>
        </w:rPr>
        <w:t xml:space="preserve"> Please bear in mind that residents should be provided with privacy for </w:t>
      </w:r>
      <w:r w:rsidR="005F286C">
        <w:rPr>
          <w:rFonts w:eastAsiaTheme="majorEastAsia"/>
        </w:rPr>
        <w:t>intimate/</w:t>
      </w:r>
      <w:r w:rsidR="00BD5029">
        <w:rPr>
          <w:rFonts w:eastAsiaTheme="majorEastAsia"/>
        </w:rPr>
        <w:t xml:space="preserve">sexual </w:t>
      </w:r>
      <w:r w:rsidR="005F286C">
        <w:rPr>
          <w:rFonts w:eastAsiaTheme="majorEastAsia"/>
        </w:rPr>
        <w:t xml:space="preserve">interactions. </w:t>
      </w:r>
    </w:p>
    <w:p w14:paraId="1C85EC67" w14:textId="77777777" w:rsidR="003F3FF9" w:rsidRDefault="003F3FF9" w:rsidP="00BA7ED2">
      <w:pPr>
        <w:rPr>
          <w:rStyle w:val="Hyperlink"/>
          <w:rFonts w:eastAsiaTheme="majorEastAsia"/>
          <w:color w:val="auto"/>
          <w:u w:val="none"/>
        </w:rPr>
      </w:pPr>
    </w:p>
    <w:p w14:paraId="40E348C9" w14:textId="77777777" w:rsidR="00817E3A" w:rsidRDefault="00817E3A" w:rsidP="00BA7ED2">
      <w:pPr>
        <w:rPr>
          <w:rStyle w:val="Hyperlink"/>
          <w:rFonts w:eastAsiaTheme="majorEastAsia"/>
          <w:b/>
          <w:bCs/>
          <w:color w:val="auto"/>
          <w:u w:val="none"/>
        </w:rPr>
      </w:pPr>
    </w:p>
    <w:p w14:paraId="219023BF" w14:textId="6885303B" w:rsidR="00917457" w:rsidRDefault="00917457" w:rsidP="00BA7ED2">
      <w:pPr>
        <w:rPr>
          <w:rStyle w:val="Hyperlink"/>
          <w:rFonts w:eastAsiaTheme="majorEastAsia"/>
          <w:b/>
          <w:bCs/>
          <w:color w:val="auto"/>
          <w:u w:val="none"/>
        </w:rPr>
      </w:pPr>
      <w:r>
        <w:rPr>
          <w:rStyle w:val="Hyperlink"/>
          <w:rFonts w:eastAsiaTheme="majorEastAsia"/>
          <w:b/>
          <w:bCs/>
          <w:color w:val="auto"/>
          <w:u w:val="none"/>
        </w:rPr>
        <w:t>CREATING AN INCLUSIVE ENVIRONMENT</w:t>
      </w:r>
    </w:p>
    <w:p w14:paraId="623829F5" w14:textId="46EC26C7" w:rsidR="00917457" w:rsidRPr="002223C7" w:rsidRDefault="00930CE6" w:rsidP="00930CE6">
      <w:pPr>
        <w:pStyle w:val="ListParagraph"/>
        <w:numPr>
          <w:ilvl w:val="0"/>
          <w:numId w:val="5"/>
        </w:numPr>
        <w:rPr>
          <w:rStyle w:val="Hyperlink"/>
          <w:rFonts w:eastAsiaTheme="majorEastAsia"/>
          <w:b/>
          <w:bCs/>
          <w:color w:val="auto"/>
          <w:u w:val="none"/>
        </w:rPr>
      </w:pPr>
      <w:r>
        <w:rPr>
          <w:rStyle w:val="Hyperlink"/>
          <w:rFonts w:eastAsiaTheme="majorEastAsia"/>
          <w:color w:val="auto"/>
          <w:u w:val="none"/>
        </w:rPr>
        <w:t>Be familiar with LGBTQIA terminology</w:t>
      </w:r>
    </w:p>
    <w:p w14:paraId="7E5FAFAB" w14:textId="50AD5233" w:rsidR="002223C7" w:rsidRPr="002223C7" w:rsidRDefault="002223C7" w:rsidP="00930CE6">
      <w:pPr>
        <w:pStyle w:val="ListParagraph"/>
        <w:numPr>
          <w:ilvl w:val="0"/>
          <w:numId w:val="5"/>
        </w:numPr>
        <w:rPr>
          <w:rStyle w:val="Hyperlink"/>
          <w:rFonts w:eastAsiaTheme="majorEastAsia"/>
          <w:color w:val="auto"/>
          <w:u w:val="none"/>
        </w:rPr>
      </w:pPr>
      <w:r w:rsidRPr="002223C7">
        <w:rPr>
          <w:rFonts w:eastAsiaTheme="majorEastAsia"/>
        </w:rPr>
        <w:t>Avoid assuming a patient’s</w:t>
      </w:r>
      <w:r>
        <w:rPr>
          <w:rFonts w:eastAsiaTheme="majorEastAsia"/>
        </w:rPr>
        <w:t>/resident’s</w:t>
      </w:r>
      <w:r w:rsidRPr="002223C7">
        <w:rPr>
          <w:rFonts w:eastAsiaTheme="majorEastAsia"/>
        </w:rPr>
        <w:t xml:space="preserve"> sex, gender, gender identity, or sexual orientation. </w:t>
      </w:r>
    </w:p>
    <w:p w14:paraId="30EE37E3" w14:textId="7DE7C559" w:rsidR="00930CE6" w:rsidRDefault="004630D2" w:rsidP="00930CE6">
      <w:pPr>
        <w:pStyle w:val="ListParagraph"/>
        <w:numPr>
          <w:ilvl w:val="0"/>
          <w:numId w:val="5"/>
        </w:numPr>
        <w:rPr>
          <w:rFonts w:eastAsiaTheme="majorEastAsia"/>
        </w:rPr>
      </w:pPr>
      <w:r>
        <w:rPr>
          <w:rFonts w:eastAsiaTheme="majorEastAsia"/>
        </w:rPr>
        <w:t>E</w:t>
      </w:r>
      <w:r w:rsidRPr="004630D2">
        <w:rPr>
          <w:rFonts w:eastAsiaTheme="majorEastAsia"/>
        </w:rPr>
        <w:t>nsure th</w:t>
      </w:r>
      <w:r>
        <w:rPr>
          <w:rFonts w:eastAsiaTheme="majorEastAsia"/>
        </w:rPr>
        <w:t>at</w:t>
      </w:r>
      <w:r w:rsidRPr="004630D2">
        <w:rPr>
          <w:rFonts w:eastAsiaTheme="majorEastAsia"/>
        </w:rPr>
        <w:t xml:space="preserve"> patient</w:t>
      </w:r>
      <w:r>
        <w:rPr>
          <w:rFonts w:eastAsiaTheme="majorEastAsia"/>
        </w:rPr>
        <w:t>/resident</w:t>
      </w:r>
      <w:r w:rsidRPr="004630D2">
        <w:rPr>
          <w:rFonts w:eastAsiaTheme="majorEastAsia"/>
        </w:rPr>
        <w:t xml:space="preserve"> forms have the appropriate fields for patients</w:t>
      </w:r>
      <w:r>
        <w:rPr>
          <w:rFonts w:eastAsiaTheme="majorEastAsia"/>
        </w:rPr>
        <w:t>/residents</w:t>
      </w:r>
      <w:r w:rsidRPr="004630D2">
        <w:rPr>
          <w:rFonts w:eastAsiaTheme="majorEastAsia"/>
        </w:rPr>
        <w:t xml:space="preserve"> to specify and describe their pronouns, sex, gender, and relationships</w:t>
      </w:r>
    </w:p>
    <w:p w14:paraId="738F4E75" w14:textId="6905B2D1" w:rsidR="00C954AB" w:rsidRPr="00C954AB" w:rsidRDefault="00C954AB" w:rsidP="00C954AB">
      <w:pPr>
        <w:pStyle w:val="ListParagraph"/>
        <w:numPr>
          <w:ilvl w:val="0"/>
          <w:numId w:val="5"/>
        </w:numPr>
        <w:rPr>
          <w:rFonts w:eastAsiaTheme="majorEastAsia"/>
        </w:rPr>
      </w:pPr>
      <w:r w:rsidRPr="00C954AB">
        <w:rPr>
          <w:rFonts w:eastAsiaTheme="majorEastAsia"/>
        </w:rPr>
        <w:lastRenderedPageBreak/>
        <w:t>Follow the patient’s lead. Use the information they give for their name, sex, gender, and sexual orientation</w:t>
      </w:r>
      <w:r>
        <w:rPr>
          <w:rFonts w:eastAsiaTheme="majorEastAsia"/>
        </w:rPr>
        <w:t>.</w:t>
      </w:r>
    </w:p>
    <w:p w14:paraId="5613AA3D" w14:textId="74718B33" w:rsidR="00570402" w:rsidRDefault="00F03347" w:rsidP="00F03347">
      <w:pPr>
        <w:pStyle w:val="ListParagraph"/>
        <w:numPr>
          <w:ilvl w:val="0"/>
          <w:numId w:val="6"/>
        </w:numPr>
        <w:rPr>
          <w:rStyle w:val="Hyperlink"/>
          <w:rFonts w:eastAsiaTheme="majorEastAsia"/>
          <w:color w:val="auto"/>
          <w:u w:val="none"/>
        </w:rPr>
      </w:pPr>
      <w:r w:rsidRPr="00F03347">
        <w:rPr>
          <w:rStyle w:val="Hyperlink"/>
          <w:rFonts w:eastAsiaTheme="majorEastAsia"/>
          <w:color w:val="auto"/>
          <w:u w:val="none"/>
        </w:rPr>
        <w:t>Ask the patient/resident for their preferred</w:t>
      </w:r>
      <w:r w:rsidR="00D56240">
        <w:rPr>
          <w:rStyle w:val="Hyperlink"/>
          <w:rFonts w:eastAsiaTheme="majorEastAsia"/>
          <w:color w:val="auto"/>
          <w:u w:val="none"/>
        </w:rPr>
        <w:t xml:space="preserve"> name and</w:t>
      </w:r>
      <w:r w:rsidR="003F43A4">
        <w:rPr>
          <w:rStyle w:val="Hyperlink"/>
          <w:rFonts w:eastAsiaTheme="majorEastAsia"/>
          <w:color w:val="auto"/>
          <w:u w:val="none"/>
        </w:rPr>
        <w:t>/or</w:t>
      </w:r>
      <w:r w:rsidRPr="00F03347">
        <w:rPr>
          <w:rStyle w:val="Hyperlink"/>
          <w:rFonts w:eastAsiaTheme="majorEastAsia"/>
          <w:color w:val="auto"/>
          <w:u w:val="none"/>
        </w:rPr>
        <w:t xml:space="preserve"> pronoun. </w:t>
      </w:r>
    </w:p>
    <w:p w14:paraId="413D9DC9" w14:textId="7DF026CF" w:rsidR="00E101DC" w:rsidRPr="00F03347" w:rsidRDefault="00D56240" w:rsidP="00E101DC">
      <w:pPr>
        <w:pStyle w:val="ListParagraph"/>
        <w:numPr>
          <w:ilvl w:val="1"/>
          <w:numId w:val="6"/>
        </w:numPr>
        <w:rPr>
          <w:rStyle w:val="Hyperlink"/>
          <w:rFonts w:eastAsiaTheme="majorEastAsia"/>
          <w:color w:val="auto"/>
          <w:u w:val="none"/>
        </w:rPr>
      </w:pPr>
      <w:r w:rsidRPr="00D56240">
        <w:rPr>
          <w:rFonts w:eastAsiaTheme="majorEastAsia"/>
        </w:rPr>
        <w:t xml:space="preserve">For example, you can say, “I would like to be respectful. How would you like to be addressed?” </w:t>
      </w:r>
      <w:proofErr w:type="gramStart"/>
      <w:r w:rsidRPr="00D56240">
        <w:rPr>
          <w:rFonts w:eastAsiaTheme="majorEastAsia"/>
        </w:rPr>
        <w:t>or,</w:t>
      </w:r>
      <w:proofErr w:type="gramEnd"/>
      <w:r w:rsidRPr="00D56240">
        <w:rPr>
          <w:rFonts w:eastAsiaTheme="majorEastAsia"/>
        </w:rPr>
        <w:t xml:space="preserve"> “What name and pronouns would you like me/us to use?”</w:t>
      </w:r>
    </w:p>
    <w:p w14:paraId="3929C387" w14:textId="77777777" w:rsidR="00F03347" w:rsidRPr="00F03347" w:rsidRDefault="00F03347" w:rsidP="00F03347">
      <w:pPr>
        <w:rPr>
          <w:rStyle w:val="Hyperlink"/>
          <w:rFonts w:eastAsiaTheme="majorEastAsia"/>
          <w:b/>
          <w:bCs/>
          <w:color w:val="auto"/>
          <w:u w:val="none"/>
        </w:rPr>
      </w:pPr>
    </w:p>
    <w:p w14:paraId="62FA9552" w14:textId="77777777" w:rsidR="005F7B7F" w:rsidRDefault="005F7B7F" w:rsidP="00BA7ED2">
      <w:pPr>
        <w:rPr>
          <w:rStyle w:val="Hyperlink"/>
          <w:rFonts w:eastAsiaTheme="majorEastAsia"/>
          <w:b/>
          <w:bCs/>
          <w:color w:val="auto"/>
          <w:u w:val="none"/>
        </w:rPr>
      </w:pPr>
    </w:p>
    <w:p w14:paraId="2820559C" w14:textId="67491368" w:rsidR="00570402" w:rsidRDefault="008A364A" w:rsidP="00BA7ED2">
      <w:pPr>
        <w:rPr>
          <w:rStyle w:val="Hyperlink"/>
          <w:rFonts w:eastAsiaTheme="majorEastAsia"/>
          <w:b/>
          <w:bCs/>
          <w:color w:val="auto"/>
          <w:u w:val="none"/>
        </w:rPr>
      </w:pPr>
      <w:r>
        <w:rPr>
          <w:rStyle w:val="Hyperlink"/>
          <w:rFonts w:eastAsiaTheme="majorEastAsia"/>
          <w:b/>
          <w:bCs/>
          <w:color w:val="auto"/>
          <w:u w:val="none"/>
        </w:rPr>
        <w:t xml:space="preserve">PRACTICAL </w:t>
      </w:r>
      <w:r w:rsidR="00570402">
        <w:rPr>
          <w:rStyle w:val="Hyperlink"/>
          <w:rFonts w:eastAsiaTheme="majorEastAsia"/>
          <w:b/>
          <w:bCs/>
          <w:color w:val="auto"/>
          <w:u w:val="none"/>
        </w:rPr>
        <w:t xml:space="preserve">TIPS FOR INTERACTING </w:t>
      </w:r>
      <w:r w:rsidR="00006C6B">
        <w:rPr>
          <w:rStyle w:val="Hyperlink"/>
          <w:rFonts w:eastAsiaTheme="majorEastAsia"/>
          <w:b/>
          <w:bCs/>
          <w:color w:val="auto"/>
          <w:u w:val="none"/>
        </w:rPr>
        <w:t>WITH THE LGBTQIA RESIDENT</w:t>
      </w:r>
    </w:p>
    <w:p w14:paraId="147EDCDC" w14:textId="7C64720F" w:rsidR="005F7B7F" w:rsidRPr="005F7B7F" w:rsidRDefault="005F7B7F" w:rsidP="005F7B7F">
      <w:pPr>
        <w:pStyle w:val="ListParagraph"/>
        <w:numPr>
          <w:ilvl w:val="0"/>
          <w:numId w:val="6"/>
        </w:numPr>
        <w:rPr>
          <w:rStyle w:val="Hyperlink"/>
          <w:rFonts w:eastAsiaTheme="majorEastAsia"/>
          <w:color w:val="auto"/>
          <w:u w:val="none"/>
        </w:rPr>
      </w:pPr>
      <w:r w:rsidRPr="005F7B7F">
        <w:rPr>
          <w:rFonts w:eastAsiaTheme="majorEastAsia"/>
        </w:rPr>
        <w:t xml:space="preserve">Use the terms that people use to describe themselves and their partners. For example, if someone calls himself “gay,” do not use the term “homosexual.” If a woman refers to her “wife,” then </w:t>
      </w:r>
      <w:proofErr w:type="gramStart"/>
      <w:r w:rsidRPr="005F7B7F">
        <w:rPr>
          <w:rFonts w:eastAsiaTheme="majorEastAsia"/>
        </w:rPr>
        <w:t>say</w:t>
      </w:r>
      <w:proofErr w:type="gramEnd"/>
      <w:r w:rsidRPr="005F7B7F">
        <w:rPr>
          <w:rFonts w:eastAsiaTheme="majorEastAsia"/>
        </w:rPr>
        <w:t xml:space="preserve"> “your wife” when referring to her; do not say “your friend.”</w:t>
      </w:r>
    </w:p>
    <w:p w14:paraId="4D9183F3" w14:textId="586D90DB" w:rsidR="00DC6E27" w:rsidRDefault="00D3308D" w:rsidP="00D3308D">
      <w:pPr>
        <w:pStyle w:val="ListParagraph"/>
        <w:numPr>
          <w:ilvl w:val="0"/>
          <w:numId w:val="6"/>
        </w:numPr>
        <w:rPr>
          <w:rFonts w:eastAsiaTheme="majorEastAsia"/>
        </w:rPr>
      </w:pPr>
      <w:r w:rsidRPr="00D3308D">
        <w:rPr>
          <w:rFonts w:eastAsiaTheme="majorEastAsia"/>
        </w:rPr>
        <w:t>While taking a history, do not use words that assume people have an opposite sex partner or spouse, or that they have two opposite sex parents. For example, instead of: “Do you have a boyfriend or husband?” Ask: “Are you in a relationship?” Instead of: “What are your mother’s and father’s names?” Ask: “What are your parents’ names?”</w:t>
      </w:r>
    </w:p>
    <w:p w14:paraId="7C8D0E68" w14:textId="338E5815" w:rsidR="007B1726" w:rsidRDefault="007B1726" w:rsidP="00D3308D">
      <w:pPr>
        <w:pStyle w:val="ListParagraph"/>
        <w:numPr>
          <w:ilvl w:val="0"/>
          <w:numId w:val="6"/>
        </w:numPr>
        <w:rPr>
          <w:rFonts w:eastAsiaTheme="majorEastAsia"/>
        </w:rPr>
      </w:pPr>
      <w:r w:rsidRPr="007B1726">
        <w:rPr>
          <w:rFonts w:eastAsiaTheme="majorEastAsia"/>
        </w:rPr>
        <w:t xml:space="preserve">It is also important to avoid gender terms and pronouns when talking to others about a </w:t>
      </w:r>
      <w:r>
        <w:rPr>
          <w:rFonts w:eastAsiaTheme="majorEastAsia"/>
        </w:rPr>
        <w:t>resident</w:t>
      </w:r>
      <w:r w:rsidRPr="007B1726">
        <w:rPr>
          <w:rFonts w:eastAsiaTheme="majorEastAsia"/>
        </w:rPr>
        <w:t xml:space="preserve">. For example, rather than saying, “he is </w:t>
      </w:r>
      <w:r>
        <w:rPr>
          <w:rFonts w:eastAsiaTheme="majorEastAsia"/>
        </w:rPr>
        <w:t>in room 200</w:t>
      </w:r>
      <w:r w:rsidR="007C17BA">
        <w:rPr>
          <w:rFonts w:eastAsiaTheme="majorEastAsia"/>
        </w:rPr>
        <w:t>.</w:t>
      </w:r>
      <w:r w:rsidRPr="007B1726">
        <w:rPr>
          <w:rFonts w:eastAsiaTheme="majorEastAsia"/>
        </w:rPr>
        <w:t>”</w:t>
      </w:r>
      <w:r w:rsidR="007C17BA">
        <w:rPr>
          <w:rFonts w:eastAsiaTheme="majorEastAsia"/>
        </w:rPr>
        <w:t xml:space="preserve"> </w:t>
      </w:r>
      <w:r w:rsidRPr="007B1726">
        <w:rPr>
          <w:rFonts w:eastAsiaTheme="majorEastAsia"/>
        </w:rPr>
        <w:t>You can also use “they” instead of “she” or “he.” For example, you can say, “they are here for their 3 o’clock appointment.” Never, however, refer to a person as “it.”</w:t>
      </w:r>
    </w:p>
    <w:p w14:paraId="1094A206" w14:textId="0CB22AEC" w:rsidR="005F7B7F" w:rsidRDefault="00420EAA" w:rsidP="00D3308D">
      <w:pPr>
        <w:pStyle w:val="ListParagraph"/>
        <w:numPr>
          <w:ilvl w:val="0"/>
          <w:numId w:val="6"/>
        </w:numPr>
        <w:rPr>
          <w:rFonts w:eastAsiaTheme="majorEastAsia"/>
        </w:rPr>
      </w:pPr>
      <w:r w:rsidRPr="00420EAA">
        <w:rPr>
          <w:rFonts w:eastAsiaTheme="majorEastAsia"/>
        </w:rPr>
        <w:t xml:space="preserve">Obvious “don’ts” </w:t>
      </w:r>
      <w:proofErr w:type="gramStart"/>
      <w:r w:rsidRPr="00420EAA">
        <w:rPr>
          <w:rFonts w:eastAsiaTheme="majorEastAsia"/>
        </w:rPr>
        <w:t>include</w:t>
      </w:r>
      <w:proofErr w:type="gramEnd"/>
      <w:r w:rsidRPr="00420EAA">
        <w:rPr>
          <w:rFonts w:eastAsiaTheme="majorEastAsia"/>
        </w:rPr>
        <w:t xml:space="preserve"> the use of any disrespectful language, staring or expressing surprise at someone’s appearance, or gossiping about a patient’s appearance or behavior</w:t>
      </w:r>
      <w:r w:rsidR="001C4AAD">
        <w:rPr>
          <w:rFonts w:eastAsiaTheme="majorEastAsia"/>
        </w:rPr>
        <w:t>.</w:t>
      </w:r>
    </w:p>
    <w:p w14:paraId="781DCBF2" w14:textId="3EBBE04B" w:rsidR="001C4AAD" w:rsidRDefault="001C4AAD" w:rsidP="00D3308D">
      <w:pPr>
        <w:pStyle w:val="ListParagraph"/>
        <w:numPr>
          <w:ilvl w:val="0"/>
          <w:numId w:val="6"/>
        </w:numPr>
        <w:rPr>
          <w:rFonts w:eastAsiaTheme="majorEastAsia"/>
        </w:rPr>
      </w:pPr>
      <w:r>
        <w:rPr>
          <w:rFonts w:eastAsiaTheme="majorEastAsia"/>
        </w:rPr>
        <w:t>Avoid asking unnecessary questions</w:t>
      </w:r>
      <w:r w:rsidR="006836FF">
        <w:rPr>
          <w:rFonts w:eastAsiaTheme="majorEastAsia"/>
        </w:rPr>
        <w:t xml:space="preserve">. </w:t>
      </w:r>
      <w:r w:rsidR="006836FF" w:rsidRPr="006836FF">
        <w:rPr>
          <w:rFonts w:eastAsiaTheme="majorEastAsia"/>
        </w:rPr>
        <w:t>Before asking any personal questions, first ask yourself: “Is my question necessary for the patient’s care, or am I asking it for my own curiosity?” If for your own curiosity, it is not appropriate to ask.</w:t>
      </w:r>
    </w:p>
    <w:p w14:paraId="39B7B994" w14:textId="22972971" w:rsidR="009515CE" w:rsidRPr="00D3308D" w:rsidRDefault="009515CE" w:rsidP="00D3308D">
      <w:pPr>
        <w:pStyle w:val="ListParagraph"/>
        <w:numPr>
          <w:ilvl w:val="0"/>
          <w:numId w:val="6"/>
        </w:numPr>
        <w:rPr>
          <w:rStyle w:val="Hyperlink"/>
          <w:rFonts w:eastAsiaTheme="majorEastAsia"/>
          <w:color w:val="auto"/>
          <w:u w:val="none"/>
        </w:rPr>
      </w:pPr>
      <w:r>
        <w:rPr>
          <w:rFonts w:eastAsiaTheme="majorEastAsia"/>
        </w:rPr>
        <w:t xml:space="preserve">Maintain a non-judgmental attitude. </w:t>
      </w:r>
      <w:r w:rsidRPr="009515CE">
        <w:rPr>
          <w:rFonts w:eastAsiaTheme="majorEastAsia"/>
        </w:rPr>
        <w:t>Making sure</w:t>
      </w:r>
      <w:r>
        <w:rPr>
          <w:rFonts w:eastAsiaTheme="majorEastAsia"/>
        </w:rPr>
        <w:t xml:space="preserve"> residents</w:t>
      </w:r>
      <w:r w:rsidRPr="009515CE">
        <w:rPr>
          <w:rFonts w:eastAsiaTheme="majorEastAsia"/>
        </w:rPr>
        <w:t xml:space="preserve"> feel safe and included also means keeping an open mind about different behaviors, identities, and expressions. It is also important to avoid showing disapproval or surprise. Check your body language and facial expressions to make sure you’re not sending unintended messages. Are you shaking your head “no”? Are you wrinkling your nose? Are you maintaining eye contact?</w:t>
      </w:r>
    </w:p>
    <w:p w14:paraId="03739575" w14:textId="77777777" w:rsidR="00DC6E27" w:rsidRDefault="00DC6E27" w:rsidP="00BA7ED2">
      <w:pPr>
        <w:rPr>
          <w:rStyle w:val="Hyperlink"/>
          <w:rFonts w:eastAsiaTheme="majorEastAsia"/>
          <w:b/>
          <w:bCs/>
          <w:color w:val="auto"/>
          <w:u w:val="none"/>
        </w:rPr>
      </w:pPr>
    </w:p>
    <w:p w14:paraId="266649BB" w14:textId="77777777" w:rsidR="00DC6E27" w:rsidRDefault="00DC6E27" w:rsidP="00BA7ED2">
      <w:pPr>
        <w:rPr>
          <w:rStyle w:val="Hyperlink"/>
          <w:rFonts w:eastAsiaTheme="majorEastAsia"/>
          <w:b/>
          <w:bCs/>
          <w:color w:val="auto"/>
          <w:u w:val="none"/>
        </w:rPr>
      </w:pPr>
    </w:p>
    <w:p w14:paraId="4B44075D" w14:textId="77777777" w:rsidR="00BE7294" w:rsidRDefault="00BE7294" w:rsidP="00BA7ED2">
      <w:pPr>
        <w:rPr>
          <w:rStyle w:val="Hyperlink"/>
          <w:rFonts w:eastAsiaTheme="majorEastAsia"/>
          <w:b/>
          <w:bCs/>
          <w:color w:val="auto"/>
          <w:u w:val="none"/>
        </w:rPr>
      </w:pPr>
    </w:p>
    <w:p w14:paraId="7A585821" w14:textId="77777777" w:rsidR="00BE7294" w:rsidRDefault="00BE7294" w:rsidP="00BA7ED2">
      <w:pPr>
        <w:rPr>
          <w:rStyle w:val="Hyperlink"/>
          <w:rFonts w:eastAsiaTheme="majorEastAsia"/>
          <w:b/>
          <w:bCs/>
          <w:color w:val="auto"/>
          <w:u w:val="none"/>
        </w:rPr>
      </w:pPr>
    </w:p>
    <w:p w14:paraId="070037D6" w14:textId="77777777" w:rsidR="00BE7294" w:rsidRDefault="00BE7294" w:rsidP="00BA7ED2">
      <w:pPr>
        <w:rPr>
          <w:rStyle w:val="Hyperlink"/>
          <w:rFonts w:eastAsiaTheme="majorEastAsia"/>
          <w:b/>
          <w:bCs/>
          <w:color w:val="auto"/>
          <w:u w:val="none"/>
        </w:rPr>
      </w:pPr>
    </w:p>
    <w:p w14:paraId="20D5F77D" w14:textId="77777777" w:rsidR="006A3365" w:rsidRDefault="006A3365" w:rsidP="00BA7ED2">
      <w:pPr>
        <w:rPr>
          <w:rStyle w:val="Hyperlink"/>
          <w:rFonts w:eastAsiaTheme="majorEastAsia"/>
          <w:b/>
          <w:bCs/>
          <w:color w:val="auto"/>
          <w:u w:val="none"/>
        </w:rPr>
      </w:pPr>
    </w:p>
    <w:p w14:paraId="40FF457E" w14:textId="77777777" w:rsidR="00B53CB4" w:rsidRDefault="00B53CB4" w:rsidP="00BA7ED2">
      <w:pPr>
        <w:rPr>
          <w:rStyle w:val="Hyperlink"/>
          <w:rFonts w:eastAsiaTheme="majorEastAsia"/>
          <w:b/>
          <w:bCs/>
          <w:color w:val="auto"/>
          <w:u w:val="none"/>
        </w:rPr>
      </w:pPr>
    </w:p>
    <w:p w14:paraId="27049B1A" w14:textId="77777777" w:rsidR="00B53CB4" w:rsidRDefault="00B53CB4" w:rsidP="00BA7ED2">
      <w:pPr>
        <w:rPr>
          <w:rStyle w:val="Hyperlink"/>
          <w:rFonts w:eastAsiaTheme="majorEastAsia"/>
          <w:b/>
          <w:bCs/>
          <w:color w:val="auto"/>
          <w:u w:val="none"/>
        </w:rPr>
      </w:pPr>
    </w:p>
    <w:p w14:paraId="18F5EAD1" w14:textId="77777777" w:rsidR="00B53CB4" w:rsidRDefault="00B53CB4" w:rsidP="00BA7ED2">
      <w:pPr>
        <w:rPr>
          <w:rStyle w:val="Hyperlink"/>
          <w:rFonts w:eastAsiaTheme="majorEastAsia"/>
          <w:b/>
          <w:bCs/>
          <w:color w:val="auto"/>
          <w:u w:val="none"/>
        </w:rPr>
      </w:pPr>
    </w:p>
    <w:p w14:paraId="42552D92" w14:textId="77777777" w:rsidR="00B53CB4" w:rsidRDefault="00B53CB4" w:rsidP="00BA7ED2">
      <w:pPr>
        <w:rPr>
          <w:rStyle w:val="Hyperlink"/>
          <w:rFonts w:eastAsiaTheme="majorEastAsia"/>
          <w:b/>
          <w:bCs/>
          <w:color w:val="auto"/>
          <w:u w:val="none"/>
        </w:rPr>
      </w:pPr>
    </w:p>
    <w:p w14:paraId="266AC877" w14:textId="77777777" w:rsidR="00B53CB4" w:rsidRDefault="00B53CB4" w:rsidP="00BA7ED2">
      <w:pPr>
        <w:rPr>
          <w:rStyle w:val="Hyperlink"/>
          <w:rFonts w:eastAsiaTheme="majorEastAsia"/>
          <w:b/>
          <w:bCs/>
          <w:color w:val="auto"/>
          <w:u w:val="none"/>
        </w:rPr>
      </w:pPr>
    </w:p>
    <w:p w14:paraId="3A802148" w14:textId="77777777" w:rsidR="00B53CB4" w:rsidRDefault="00B53CB4" w:rsidP="00BA7ED2">
      <w:pPr>
        <w:rPr>
          <w:rStyle w:val="Hyperlink"/>
          <w:rFonts w:eastAsiaTheme="majorEastAsia"/>
          <w:b/>
          <w:bCs/>
          <w:color w:val="auto"/>
          <w:u w:val="none"/>
        </w:rPr>
      </w:pPr>
    </w:p>
    <w:p w14:paraId="1942FBB6" w14:textId="77777777" w:rsidR="00B53CB4" w:rsidRDefault="00B53CB4" w:rsidP="00BA7ED2">
      <w:pPr>
        <w:rPr>
          <w:rStyle w:val="Hyperlink"/>
          <w:rFonts w:eastAsiaTheme="majorEastAsia"/>
          <w:b/>
          <w:bCs/>
          <w:color w:val="auto"/>
          <w:u w:val="none"/>
        </w:rPr>
      </w:pPr>
    </w:p>
    <w:p w14:paraId="761A9A2A" w14:textId="77777777" w:rsidR="00B53CB4" w:rsidRDefault="00B53CB4" w:rsidP="00BA7ED2">
      <w:pPr>
        <w:rPr>
          <w:rStyle w:val="Hyperlink"/>
          <w:rFonts w:eastAsiaTheme="majorEastAsia"/>
          <w:b/>
          <w:bCs/>
          <w:color w:val="auto"/>
          <w:u w:val="none"/>
        </w:rPr>
      </w:pPr>
    </w:p>
    <w:p w14:paraId="0F681131" w14:textId="77777777" w:rsidR="00B53CB4" w:rsidRDefault="00B53CB4" w:rsidP="00BA7ED2">
      <w:pPr>
        <w:rPr>
          <w:rStyle w:val="Hyperlink"/>
          <w:rFonts w:eastAsiaTheme="majorEastAsia"/>
          <w:b/>
          <w:bCs/>
          <w:color w:val="auto"/>
          <w:u w:val="none"/>
        </w:rPr>
      </w:pPr>
    </w:p>
    <w:p w14:paraId="2C97897A" w14:textId="77777777" w:rsidR="006A3365" w:rsidRDefault="006A3365" w:rsidP="00BA7ED2">
      <w:pPr>
        <w:rPr>
          <w:rStyle w:val="Hyperlink"/>
          <w:rFonts w:eastAsiaTheme="majorEastAsia"/>
          <w:b/>
          <w:bCs/>
          <w:color w:val="auto"/>
          <w:u w:val="none"/>
        </w:rPr>
      </w:pPr>
    </w:p>
    <w:p w14:paraId="4D659A38" w14:textId="5B37E3B7" w:rsidR="00BA7ED2" w:rsidRPr="00BA7ED2" w:rsidRDefault="00BA7ED2" w:rsidP="00BA7ED2">
      <w:pPr>
        <w:rPr>
          <w:rStyle w:val="Hyperlink"/>
          <w:rFonts w:eastAsiaTheme="majorEastAsia"/>
          <w:b/>
          <w:bCs/>
          <w:color w:val="auto"/>
          <w:u w:val="none"/>
        </w:rPr>
      </w:pPr>
      <w:r w:rsidRPr="00BA7ED2">
        <w:rPr>
          <w:rStyle w:val="Hyperlink"/>
          <w:rFonts w:eastAsiaTheme="majorEastAsia"/>
          <w:b/>
          <w:bCs/>
          <w:color w:val="auto"/>
          <w:u w:val="none"/>
        </w:rPr>
        <w:lastRenderedPageBreak/>
        <w:t>References</w:t>
      </w:r>
    </w:p>
    <w:p w14:paraId="09C991F5" w14:textId="77777777" w:rsidR="002D6F5A" w:rsidRDefault="002D6F5A" w:rsidP="00BA7ED2">
      <w:pPr>
        <w:rPr>
          <w:rStyle w:val="Hyperlink"/>
          <w:rFonts w:eastAsiaTheme="majorEastAsia"/>
          <w:color w:val="auto"/>
          <w:u w:val="none"/>
        </w:rPr>
      </w:pPr>
    </w:p>
    <w:p w14:paraId="30C0C404" w14:textId="51BA104A" w:rsidR="005A48F3" w:rsidRDefault="005A48F3" w:rsidP="005A48F3">
      <w:pPr>
        <w:ind w:left="720" w:hanging="720"/>
        <w:rPr>
          <w:rFonts w:eastAsiaTheme="majorEastAsia"/>
        </w:rPr>
      </w:pPr>
      <w:r w:rsidRPr="005A48F3">
        <w:rPr>
          <w:rFonts w:eastAsiaTheme="majorEastAsia"/>
        </w:rPr>
        <w:t xml:space="preserve">DeAngelis, T. (2015, March). </w:t>
      </w:r>
      <w:r w:rsidRPr="005A48F3">
        <w:rPr>
          <w:rFonts w:eastAsiaTheme="majorEastAsia"/>
          <w:i/>
          <w:iCs/>
        </w:rPr>
        <w:t>In search of cultural competence</w:t>
      </w:r>
      <w:r w:rsidRPr="005A48F3">
        <w:rPr>
          <w:rFonts w:eastAsiaTheme="majorEastAsia"/>
        </w:rPr>
        <w:t xml:space="preserve">. Monitor on Psychology. </w:t>
      </w:r>
      <w:hyperlink r:id="rId7" w:history="1">
        <w:r w:rsidRPr="005A48F3">
          <w:rPr>
            <w:rStyle w:val="Hyperlink"/>
            <w:rFonts w:eastAsiaTheme="majorEastAsia"/>
          </w:rPr>
          <w:t>https://www.apa.org/monitor/2015/03/cultural-competence</w:t>
        </w:r>
      </w:hyperlink>
      <w:r w:rsidRPr="005A48F3">
        <w:rPr>
          <w:rFonts w:eastAsiaTheme="majorEastAsia"/>
        </w:rPr>
        <w:t xml:space="preserve"> </w:t>
      </w:r>
    </w:p>
    <w:p w14:paraId="64B8FFEA" w14:textId="77777777" w:rsidR="005A48F3" w:rsidRPr="005A48F3" w:rsidRDefault="005A48F3" w:rsidP="005A48F3">
      <w:pPr>
        <w:ind w:left="720" w:hanging="720"/>
        <w:rPr>
          <w:rFonts w:eastAsiaTheme="majorEastAsia"/>
        </w:rPr>
      </w:pPr>
    </w:p>
    <w:p w14:paraId="76418B59" w14:textId="193B1261" w:rsidR="00BA7ED2" w:rsidRPr="00BA7ED2" w:rsidRDefault="00BA7ED2" w:rsidP="00BA7ED2">
      <w:r w:rsidRPr="00BA7ED2">
        <w:rPr>
          <w:rStyle w:val="Hyperlink"/>
          <w:rFonts w:eastAsiaTheme="majorEastAsia"/>
          <w:color w:val="auto"/>
          <w:u w:val="none"/>
        </w:rPr>
        <w:t xml:space="preserve">NYSDOH (3/18/2024). LTCFs Residents’ Bill of Rights. </w:t>
      </w:r>
      <w:hyperlink r:id="rId8" w:history="1">
        <w:r w:rsidRPr="00BA7ED2">
          <w:rPr>
            <w:rStyle w:val="Hyperlink"/>
            <w:rFonts w:eastAsiaTheme="majorEastAsia"/>
            <w:u w:val="none"/>
          </w:rPr>
          <w:t>dal_nh_24-09.pdf (ny.gov)</w:t>
        </w:r>
      </w:hyperlink>
    </w:p>
    <w:p w14:paraId="5A21CD0D" w14:textId="77777777" w:rsidR="00BA7ED2" w:rsidRDefault="00BA7ED2" w:rsidP="00BA7ED2">
      <w:pPr>
        <w:ind w:left="720" w:hanging="720"/>
        <w:rPr>
          <w:rStyle w:val="Hyperlink"/>
          <w:rFonts w:eastAsiaTheme="majorEastAsia"/>
          <w:color w:val="auto"/>
          <w:u w:val="none"/>
        </w:rPr>
      </w:pPr>
    </w:p>
    <w:p w14:paraId="4B8BD42F" w14:textId="433B6F18" w:rsidR="00BA7ED2" w:rsidRPr="00BA7ED2" w:rsidRDefault="00BA7ED2" w:rsidP="00BA7ED2">
      <w:pPr>
        <w:ind w:left="720" w:hanging="720"/>
        <w:rPr>
          <w:rStyle w:val="Hyperlink"/>
          <w:rFonts w:eastAsiaTheme="majorEastAsia"/>
          <w:color w:val="auto"/>
          <w:u w:val="none"/>
        </w:rPr>
      </w:pPr>
      <w:r w:rsidRPr="00BA7ED2">
        <w:rPr>
          <w:rStyle w:val="Hyperlink"/>
          <w:rFonts w:eastAsiaTheme="majorEastAsia"/>
          <w:color w:val="auto"/>
          <w:u w:val="none"/>
        </w:rPr>
        <w:t xml:space="preserve">NYSDOH (10/2/2024). Affirming Care for Older LGBTQIA+ Individuals Online Training Module for Direct Support Caregivers. </w:t>
      </w:r>
      <w:hyperlink r:id="rId9" w:history="1">
        <w:r w:rsidRPr="00BA7ED2">
          <w:rPr>
            <w:rStyle w:val="Hyperlink"/>
            <w:rFonts w:eastAsiaTheme="majorEastAsia"/>
            <w:u w:val="none"/>
          </w:rPr>
          <w:t>dal_24-29.pdf (ny.gov)</w:t>
        </w:r>
      </w:hyperlink>
    </w:p>
    <w:p w14:paraId="473B2B7B" w14:textId="77777777" w:rsidR="00613B8B" w:rsidRDefault="00613B8B"/>
    <w:p w14:paraId="40BC1948" w14:textId="543B630A" w:rsidR="002C5AF1" w:rsidRDefault="00BF0971">
      <w:r>
        <w:t xml:space="preserve">SAGE (2021). Facts on LGBT Aging. </w:t>
      </w:r>
      <w:hyperlink r:id="rId10" w:history="1">
        <w:r w:rsidR="002C5AF1" w:rsidRPr="002C5AF1">
          <w:rPr>
            <w:rStyle w:val="Hyperlink"/>
          </w:rPr>
          <w:t>sage-lgbt-aging-final-2021.pdf (sageusa.org)</w:t>
        </w:r>
      </w:hyperlink>
    </w:p>
    <w:p w14:paraId="0F77B1AD" w14:textId="77777777" w:rsidR="00BE7294" w:rsidRDefault="00BE7294"/>
    <w:p w14:paraId="451B1FBD" w14:textId="0DFB48CD" w:rsidR="00BE7294" w:rsidRDefault="00BE7294" w:rsidP="00FF69B6">
      <w:pPr>
        <w:ind w:left="720" w:hanging="720"/>
        <w:rPr>
          <w:rStyle w:val="Hyperlink"/>
        </w:rPr>
      </w:pPr>
      <w:r>
        <w:t xml:space="preserve">National </w:t>
      </w:r>
      <w:r w:rsidR="00FF69B6">
        <w:t>LGBT Health Education Center (</w:t>
      </w:r>
      <w:proofErr w:type="spellStart"/>
      <w:r w:rsidR="00FF69B6">
        <w:t>nd</w:t>
      </w:r>
      <w:proofErr w:type="spellEnd"/>
      <w:r w:rsidR="00FF69B6">
        <w:t xml:space="preserve">). </w:t>
      </w:r>
      <w:hyperlink r:id="rId11" w:history="1">
        <w:r w:rsidRPr="00BE7294">
          <w:rPr>
            <w:rStyle w:val="Hyperlink"/>
          </w:rPr>
          <w:t>Providing-Inclusive-Services-and-Care-for-LGBT-People.pdf (lgbtqiahealtheducation.org)</w:t>
        </w:r>
      </w:hyperlink>
    </w:p>
    <w:p w14:paraId="223EEFE6" w14:textId="77777777" w:rsidR="00F61425" w:rsidRDefault="00F61425" w:rsidP="00FF69B6">
      <w:pPr>
        <w:ind w:left="720" w:hanging="720"/>
        <w:rPr>
          <w:rStyle w:val="Hyperlink"/>
        </w:rPr>
      </w:pPr>
    </w:p>
    <w:p w14:paraId="29F0223B" w14:textId="77777777" w:rsidR="00F61425" w:rsidRDefault="00F61425" w:rsidP="00FF69B6">
      <w:pPr>
        <w:ind w:left="720" w:hanging="720"/>
        <w:rPr>
          <w:rStyle w:val="Hyperlink"/>
        </w:rPr>
      </w:pPr>
    </w:p>
    <w:p w14:paraId="3BDB3105" w14:textId="77777777" w:rsidR="00F61425" w:rsidRDefault="00F61425" w:rsidP="00FF69B6">
      <w:pPr>
        <w:ind w:left="720" w:hanging="720"/>
        <w:rPr>
          <w:rStyle w:val="Hyperlink"/>
        </w:rPr>
      </w:pPr>
    </w:p>
    <w:p w14:paraId="55078D38" w14:textId="77777777" w:rsidR="00F61425" w:rsidRDefault="00F61425" w:rsidP="00FF69B6">
      <w:pPr>
        <w:ind w:left="720" w:hanging="720"/>
        <w:rPr>
          <w:rStyle w:val="Hyperlink"/>
        </w:rPr>
      </w:pPr>
    </w:p>
    <w:p w14:paraId="246D3C13" w14:textId="77777777" w:rsidR="00F61425" w:rsidRDefault="00F61425" w:rsidP="00FF69B6">
      <w:pPr>
        <w:ind w:left="720" w:hanging="720"/>
        <w:rPr>
          <w:rStyle w:val="Hyperlink"/>
        </w:rPr>
      </w:pPr>
    </w:p>
    <w:p w14:paraId="419952E9" w14:textId="77777777" w:rsidR="00F61425" w:rsidRDefault="00F61425" w:rsidP="00FF69B6">
      <w:pPr>
        <w:ind w:left="720" w:hanging="720"/>
        <w:rPr>
          <w:rStyle w:val="Hyperlink"/>
        </w:rPr>
      </w:pPr>
    </w:p>
    <w:p w14:paraId="736BBD7E" w14:textId="77777777" w:rsidR="00F61425" w:rsidRDefault="00F61425" w:rsidP="00FF69B6">
      <w:pPr>
        <w:ind w:left="720" w:hanging="720"/>
        <w:rPr>
          <w:rStyle w:val="Hyperlink"/>
        </w:rPr>
      </w:pPr>
    </w:p>
    <w:p w14:paraId="5C3102E1" w14:textId="77777777" w:rsidR="00F61425" w:rsidRDefault="00F61425" w:rsidP="00FF69B6">
      <w:pPr>
        <w:ind w:left="720" w:hanging="720"/>
        <w:rPr>
          <w:rStyle w:val="Hyperlink"/>
        </w:rPr>
      </w:pPr>
    </w:p>
    <w:p w14:paraId="75A1C640" w14:textId="77777777" w:rsidR="00F61425" w:rsidRDefault="00F61425" w:rsidP="00FF69B6">
      <w:pPr>
        <w:ind w:left="720" w:hanging="720"/>
        <w:rPr>
          <w:rStyle w:val="Hyperlink"/>
        </w:rPr>
      </w:pPr>
    </w:p>
    <w:p w14:paraId="515CEB68" w14:textId="77777777" w:rsidR="00F61425" w:rsidRDefault="00F61425" w:rsidP="00FF69B6">
      <w:pPr>
        <w:ind w:left="720" w:hanging="720"/>
        <w:rPr>
          <w:rStyle w:val="Hyperlink"/>
        </w:rPr>
      </w:pPr>
    </w:p>
    <w:p w14:paraId="00157C87" w14:textId="77777777" w:rsidR="00F61425" w:rsidRDefault="00F61425" w:rsidP="00FF69B6">
      <w:pPr>
        <w:ind w:left="720" w:hanging="720"/>
        <w:rPr>
          <w:rStyle w:val="Hyperlink"/>
        </w:rPr>
      </w:pPr>
    </w:p>
    <w:p w14:paraId="4CA73D0A" w14:textId="77777777" w:rsidR="00F61425" w:rsidRDefault="00F61425" w:rsidP="00FF69B6">
      <w:pPr>
        <w:ind w:left="720" w:hanging="720"/>
        <w:rPr>
          <w:rStyle w:val="Hyperlink"/>
        </w:rPr>
      </w:pPr>
    </w:p>
    <w:p w14:paraId="3A8CF182" w14:textId="77777777" w:rsidR="00F61425" w:rsidRDefault="00F61425" w:rsidP="00FF69B6">
      <w:pPr>
        <w:ind w:left="720" w:hanging="720"/>
        <w:rPr>
          <w:rStyle w:val="Hyperlink"/>
        </w:rPr>
      </w:pPr>
    </w:p>
    <w:p w14:paraId="1938E9E2" w14:textId="77777777" w:rsidR="00F61425" w:rsidRDefault="00F61425" w:rsidP="00FF69B6">
      <w:pPr>
        <w:ind w:left="720" w:hanging="720"/>
        <w:rPr>
          <w:rStyle w:val="Hyperlink"/>
        </w:rPr>
      </w:pPr>
    </w:p>
    <w:p w14:paraId="0F80C3D6" w14:textId="77777777" w:rsidR="00F61425" w:rsidRDefault="00F61425" w:rsidP="00FF69B6">
      <w:pPr>
        <w:ind w:left="720" w:hanging="720"/>
        <w:rPr>
          <w:rStyle w:val="Hyperlink"/>
        </w:rPr>
      </w:pPr>
    </w:p>
    <w:p w14:paraId="5708F4A3" w14:textId="77777777" w:rsidR="00F61425" w:rsidRDefault="00F61425" w:rsidP="00FF69B6">
      <w:pPr>
        <w:ind w:left="720" w:hanging="720"/>
        <w:rPr>
          <w:rStyle w:val="Hyperlink"/>
        </w:rPr>
      </w:pPr>
    </w:p>
    <w:p w14:paraId="00EFEB80" w14:textId="77777777" w:rsidR="00F61425" w:rsidRDefault="00F61425" w:rsidP="00FF69B6">
      <w:pPr>
        <w:ind w:left="720" w:hanging="720"/>
        <w:rPr>
          <w:rStyle w:val="Hyperlink"/>
        </w:rPr>
      </w:pPr>
    </w:p>
    <w:p w14:paraId="62311252" w14:textId="77777777" w:rsidR="00F61425" w:rsidRDefault="00F61425" w:rsidP="00FF69B6">
      <w:pPr>
        <w:ind w:left="720" w:hanging="720"/>
        <w:rPr>
          <w:rStyle w:val="Hyperlink"/>
        </w:rPr>
      </w:pPr>
    </w:p>
    <w:p w14:paraId="71E33D42" w14:textId="77777777" w:rsidR="00F61425" w:rsidRDefault="00F61425" w:rsidP="00FF69B6">
      <w:pPr>
        <w:ind w:left="720" w:hanging="720"/>
        <w:rPr>
          <w:rStyle w:val="Hyperlink"/>
        </w:rPr>
      </w:pPr>
    </w:p>
    <w:p w14:paraId="062723B6" w14:textId="77777777" w:rsidR="00F61425" w:rsidRDefault="00F61425" w:rsidP="00FF69B6">
      <w:pPr>
        <w:ind w:left="720" w:hanging="720"/>
        <w:rPr>
          <w:rStyle w:val="Hyperlink"/>
        </w:rPr>
      </w:pPr>
    </w:p>
    <w:p w14:paraId="3BB54579" w14:textId="77777777" w:rsidR="00F61425" w:rsidRDefault="00F61425" w:rsidP="00FF69B6">
      <w:pPr>
        <w:ind w:left="720" w:hanging="720"/>
        <w:rPr>
          <w:rStyle w:val="Hyperlink"/>
        </w:rPr>
      </w:pPr>
    </w:p>
    <w:p w14:paraId="3D6331C2" w14:textId="77777777" w:rsidR="00F61425" w:rsidRDefault="00F61425" w:rsidP="00FF69B6">
      <w:pPr>
        <w:ind w:left="720" w:hanging="720"/>
        <w:rPr>
          <w:rStyle w:val="Hyperlink"/>
        </w:rPr>
      </w:pPr>
    </w:p>
    <w:p w14:paraId="28BF8F8A" w14:textId="77777777" w:rsidR="00590B92" w:rsidRDefault="00590B92" w:rsidP="00FF69B6">
      <w:pPr>
        <w:ind w:left="720" w:hanging="720"/>
        <w:rPr>
          <w:rStyle w:val="Hyperlink"/>
        </w:rPr>
      </w:pPr>
    </w:p>
    <w:p w14:paraId="0B985D51" w14:textId="77777777" w:rsidR="00590B92" w:rsidRDefault="00590B92" w:rsidP="00FF69B6">
      <w:pPr>
        <w:ind w:left="720" w:hanging="720"/>
        <w:rPr>
          <w:rStyle w:val="Hyperlink"/>
        </w:rPr>
      </w:pPr>
    </w:p>
    <w:p w14:paraId="1B0CEC12" w14:textId="77777777" w:rsidR="00590B92" w:rsidRDefault="00590B92" w:rsidP="00FF69B6">
      <w:pPr>
        <w:ind w:left="720" w:hanging="720"/>
        <w:rPr>
          <w:rStyle w:val="Hyperlink"/>
        </w:rPr>
      </w:pPr>
    </w:p>
    <w:p w14:paraId="150AFB0A" w14:textId="77777777" w:rsidR="00590B92" w:rsidRDefault="00590B92" w:rsidP="00FF69B6">
      <w:pPr>
        <w:ind w:left="720" w:hanging="720"/>
        <w:rPr>
          <w:rStyle w:val="Hyperlink"/>
        </w:rPr>
      </w:pPr>
    </w:p>
    <w:p w14:paraId="743A757E" w14:textId="77777777" w:rsidR="00590B92" w:rsidRDefault="00590B92" w:rsidP="00FF69B6">
      <w:pPr>
        <w:ind w:left="720" w:hanging="720"/>
        <w:rPr>
          <w:rStyle w:val="Hyperlink"/>
        </w:rPr>
      </w:pPr>
    </w:p>
    <w:p w14:paraId="636BC57C" w14:textId="77777777" w:rsidR="00590B92" w:rsidRDefault="00590B92" w:rsidP="00FF69B6">
      <w:pPr>
        <w:ind w:left="720" w:hanging="720"/>
        <w:rPr>
          <w:rStyle w:val="Hyperlink"/>
        </w:rPr>
      </w:pPr>
    </w:p>
    <w:p w14:paraId="3BFC64A1" w14:textId="77777777" w:rsidR="00590B92" w:rsidRDefault="00590B92" w:rsidP="00FF69B6">
      <w:pPr>
        <w:ind w:left="720" w:hanging="720"/>
        <w:rPr>
          <w:rStyle w:val="Hyperlink"/>
        </w:rPr>
      </w:pPr>
    </w:p>
    <w:p w14:paraId="00BC7185" w14:textId="77777777" w:rsidR="00590B92" w:rsidRDefault="00590B92" w:rsidP="00FF69B6">
      <w:pPr>
        <w:ind w:left="720" w:hanging="720"/>
        <w:rPr>
          <w:rStyle w:val="Hyperlink"/>
        </w:rPr>
      </w:pPr>
    </w:p>
    <w:p w14:paraId="4D34171D" w14:textId="77777777" w:rsidR="00590B92" w:rsidRDefault="00590B92" w:rsidP="00FF69B6">
      <w:pPr>
        <w:ind w:left="720" w:hanging="720"/>
        <w:rPr>
          <w:rStyle w:val="Hyperlink"/>
        </w:rPr>
      </w:pPr>
    </w:p>
    <w:p w14:paraId="05D36C1F" w14:textId="4745566C" w:rsidR="00590B92" w:rsidRPr="00416AEE" w:rsidRDefault="007F188B" w:rsidP="00416AEE">
      <w:pPr>
        <w:ind w:left="720" w:hanging="720"/>
        <w:jc w:val="center"/>
        <w:rPr>
          <w:rStyle w:val="Hyperlink"/>
          <w:b/>
          <w:bCs/>
          <w:color w:val="auto"/>
          <w:sz w:val="28"/>
          <w:szCs w:val="28"/>
          <w:u w:val="none"/>
        </w:rPr>
      </w:pPr>
      <w:r w:rsidRPr="00416AEE">
        <w:rPr>
          <w:rStyle w:val="Hyperlink"/>
          <w:b/>
          <w:bCs/>
          <w:color w:val="auto"/>
          <w:sz w:val="28"/>
          <w:szCs w:val="28"/>
          <w:u w:val="none"/>
        </w:rPr>
        <w:lastRenderedPageBreak/>
        <w:t>Post Test</w:t>
      </w:r>
    </w:p>
    <w:p w14:paraId="15F43DA7" w14:textId="77777777" w:rsidR="007F188B" w:rsidRDefault="007F188B" w:rsidP="00FF69B6">
      <w:pPr>
        <w:ind w:left="720" w:hanging="720"/>
        <w:rPr>
          <w:rStyle w:val="Hyperlink"/>
          <w:color w:val="auto"/>
          <w:u w:val="none"/>
        </w:rPr>
      </w:pPr>
    </w:p>
    <w:p w14:paraId="22D96C7C" w14:textId="77777777" w:rsidR="007F188B" w:rsidRDefault="007F188B" w:rsidP="00FF69B6">
      <w:pPr>
        <w:ind w:left="720" w:hanging="720"/>
        <w:rPr>
          <w:rStyle w:val="Hyperlink"/>
          <w:color w:val="auto"/>
          <w:u w:val="none"/>
        </w:rPr>
      </w:pPr>
    </w:p>
    <w:p w14:paraId="135D0F4A" w14:textId="5F50CE1F" w:rsidR="007F188B" w:rsidRDefault="007F188B" w:rsidP="00FF69B6">
      <w:pPr>
        <w:ind w:left="720" w:hanging="720"/>
        <w:rPr>
          <w:rStyle w:val="Hyperlink"/>
          <w:color w:val="auto"/>
          <w:u w:val="none"/>
        </w:rPr>
      </w:pPr>
      <w:r w:rsidRPr="00416AEE">
        <w:rPr>
          <w:rStyle w:val="Hyperlink"/>
          <w:b/>
          <w:bCs/>
          <w:color w:val="auto"/>
          <w:u w:val="none"/>
        </w:rPr>
        <w:t>Name &amp; Title</w:t>
      </w:r>
      <w:r>
        <w:rPr>
          <w:rStyle w:val="Hyperlink"/>
          <w:color w:val="auto"/>
          <w:u w:val="none"/>
        </w:rPr>
        <w:t>: ______________________________</w:t>
      </w:r>
      <w:r>
        <w:rPr>
          <w:rStyle w:val="Hyperlink"/>
          <w:color w:val="auto"/>
          <w:u w:val="none"/>
        </w:rPr>
        <w:tab/>
      </w:r>
      <w:r>
        <w:rPr>
          <w:rStyle w:val="Hyperlink"/>
          <w:color w:val="auto"/>
          <w:u w:val="none"/>
        </w:rPr>
        <w:tab/>
      </w:r>
      <w:r w:rsidRPr="00416AEE">
        <w:rPr>
          <w:rStyle w:val="Hyperlink"/>
          <w:b/>
          <w:bCs/>
          <w:color w:val="auto"/>
          <w:u w:val="none"/>
        </w:rPr>
        <w:t>Date</w:t>
      </w:r>
      <w:r>
        <w:rPr>
          <w:rStyle w:val="Hyperlink"/>
          <w:color w:val="auto"/>
          <w:u w:val="none"/>
        </w:rPr>
        <w:t>: _________________</w:t>
      </w:r>
    </w:p>
    <w:p w14:paraId="3E8D816A" w14:textId="77777777" w:rsidR="007F188B" w:rsidRDefault="007F188B" w:rsidP="00FF69B6">
      <w:pPr>
        <w:ind w:left="720" w:hanging="720"/>
        <w:rPr>
          <w:rStyle w:val="Hyperlink"/>
          <w:color w:val="auto"/>
          <w:u w:val="none"/>
        </w:rPr>
      </w:pPr>
    </w:p>
    <w:p w14:paraId="103425CC" w14:textId="77777777" w:rsidR="00416AEE" w:rsidRDefault="00416AEE" w:rsidP="00FF69B6">
      <w:pPr>
        <w:ind w:left="720" w:hanging="720"/>
        <w:rPr>
          <w:rStyle w:val="Hyperlink"/>
          <w:color w:val="auto"/>
          <w:u w:val="none"/>
        </w:rPr>
      </w:pPr>
    </w:p>
    <w:p w14:paraId="2D9BE3CA" w14:textId="77777777" w:rsidR="00327C82" w:rsidRPr="00056960" w:rsidRDefault="00327C82" w:rsidP="00327C82">
      <w:pPr>
        <w:pStyle w:val="ListParagraph"/>
        <w:numPr>
          <w:ilvl w:val="0"/>
          <w:numId w:val="7"/>
        </w:numPr>
        <w:rPr>
          <w:rStyle w:val="Hyperlink"/>
          <w:color w:val="auto"/>
          <w:u w:val="none"/>
        </w:rPr>
      </w:pPr>
      <w:r w:rsidRPr="00056960">
        <w:rPr>
          <w:rStyle w:val="Hyperlink"/>
          <w:color w:val="auto"/>
          <w:u w:val="none"/>
        </w:rPr>
        <w:t>LGBTQIA stands for lesbian, gay, bisexual, transgender, queer, intersex, asexual?</w:t>
      </w:r>
    </w:p>
    <w:p w14:paraId="507E892F" w14:textId="77777777" w:rsidR="00327C82" w:rsidRDefault="00327C82" w:rsidP="00327C82">
      <w:pPr>
        <w:pStyle w:val="ListParagraph"/>
        <w:rPr>
          <w:rStyle w:val="Hyperlink"/>
          <w:color w:val="auto"/>
          <w:u w:val="none"/>
        </w:rPr>
      </w:pPr>
    </w:p>
    <w:p w14:paraId="2161B0E2" w14:textId="77777777" w:rsidR="00327C82" w:rsidRDefault="00327C82" w:rsidP="00327C82">
      <w:pPr>
        <w:pStyle w:val="ListParagraph"/>
        <w:numPr>
          <w:ilvl w:val="1"/>
          <w:numId w:val="7"/>
        </w:numPr>
        <w:rPr>
          <w:rStyle w:val="Hyperlink"/>
          <w:color w:val="auto"/>
          <w:u w:val="none"/>
        </w:rPr>
      </w:pPr>
      <w:r>
        <w:rPr>
          <w:rStyle w:val="Hyperlink"/>
          <w:color w:val="auto"/>
          <w:u w:val="none"/>
        </w:rPr>
        <w:t>True</w:t>
      </w:r>
    </w:p>
    <w:p w14:paraId="3BCB9BA7" w14:textId="77777777" w:rsidR="00327C82" w:rsidRDefault="00327C82" w:rsidP="00327C82">
      <w:pPr>
        <w:pStyle w:val="ListParagraph"/>
        <w:numPr>
          <w:ilvl w:val="1"/>
          <w:numId w:val="7"/>
        </w:numPr>
        <w:rPr>
          <w:rStyle w:val="Hyperlink"/>
          <w:color w:val="auto"/>
          <w:u w:val="none"/>
        </w:rPr>
      </w:pPr>
      <w:r>
        <w:rPr>
          <w:rStyle w:val="Hyperlink"/>
          <w:color w:val="auto"/>
          <w:u w:val="none"/>
        </w:rPr>
        <w:t>False</w:t>
      </w:r>
    </w:p>
    <w:p w14:paraId="0FEB8869" w14:textId="77777777" w:rsidR="00FE24BC" w:rsidRPr="00327C82" w:rsidRDefault="00FE24BC" w:rsidP="00327C82">
      <w:pPr>
        <w:rPr>
          <w:rStyle w:val="Hyperlink"/>
          <w:color w:val="auto"/>
          <w:u w:val="none"/>
        </w:rPr>
      </w:pPr>
    </w:p>
    <w:p w14:paraId="38A340A9" w14:textId="77777777" w:rsidR="00416AEE" w:rsidRDefault="00416AEE" w:rsidP="00065912">
      <w:pPr>
        <w:rPr>
          <w:rStyle w:val="Hyperlink"/>
          <w:color w:val="auto"/>
          <w:u w:val="none"/>
        </w:rPr>
      </w:pPr>
    </w:p>
    <w:p w14:paraId="25E29B08" w14:textId="77777777" w:rsidR="00065912" w:rsidRDefault="00065912" w:rsidP="00065912">
      <w:pPr>
        <w:pStyle w:val="ListParagraph"/>
        <w:numPr>
          <w:ilvl w:val="0"/>
          <w:numId w:val="7"/>
        </w:numPr>
        <w:rPr>
          <w:rStyle w:val="Hyperlink"/>
          <w:color w:val="auto"/>
          <w:u w:val="none"/>
        </w:rPr>
      </w:pPr>
      <w:r>
        <w:rPr>
          <w:rStyle w:val="Hyperlink"/>
          <w:color w:val="auto"/>
          <w:u w:val="none"/>
        </w:rPr>
        <w:t>Identify the reason(s) why an individual who identifies as LGBTQIA may hide their identity.</w:t>
      </w:r>
    </w:p>
    <w:p w14:paraId="01625468" w14:textId="77777777" w:rsidR="00065912" w:rsidRDefault="00065912" w:rsidP="00065912">
      <w:pPr>
        <w:pStyle w:val="ListParagraph"/>
        <w:numPr>
          <w:ilvl w:val="1"/>
          <w:numId w:val="7"/>
        </w:numPr>
        <w:rPr>
          <w:rStyle w:val="Hyperlink"/>
          <w:color w:val="auto"/>
          <w:u w:val="none"/>
        </w:rPr>
      </w:pPr>
      <w:r>
        <w:rPr>
          <w:rStyle w:val="Hyperlink"/>
          <w:color w:val="auto"/>
          <w:u w:val="none"/>
        </w:rPr>
        <w:t>Fear of discrimination and harassment</w:t>
      </w:r>
    </w:p>
    <w:p w14:paraId="344CCCBC" w14:textId="77777777" w:rsidR="00065912" w:rsidRDefault="00065912" w:rsidP="00065912">
      <w:pPr>
        <w:pStyle w:val="ListParagraph"/>
        <w:numPr>
          <w:ilvl w:val="1"/>
          <w:numId w:val="7"/>
        </w:numPr>
        <w:rPr>
          <w:rStyle w:val="Hyperlink"/>
          <w:color w:val="auto"/>
          <w:u w:val="none"/>
        </w:rPr>
      </w:pPr>
      <w:r>
        <w:rPr>
          <w:rStyle w:val="Hyperlink"/>
          <w:color w:val="auto"/>
          <w:u w:val="none"/>
        </w:rPr>
        <w:t>Social stigma</w:t>
      </w:r>
    </w:p>
    <w:p w14:paraId="01570F8F" w14:textId="77777777" w:rsidR="00065912" w:rsidRDefault="00065912" w:rsidP="00065912">
      <w:pPr>
        <w:pStyle w:val="ListParagraph"/>
        <w:numPr>
          <w:ilvl w:val="1"/>
          <w:numId w:val="7"/>
        </w:numPr>
        <w:rPr>
          <w:rStyle w:val="Hyperlink"/>
          <w:color w:val="auto"/>
          <w:u w:val="none"/>
        </w:rPr>
      </w:pPr>
      <w:r>
        <w:rPr>
          <w:rStyle w:val="Hyperlink"/>
          <w:color w:val="auto"/>
          <w:u w:val="none"/>
        </w:rPr>
        <w:t>Fear of being denied healthcare</w:t>
      </w:r>
    </w:p>
    <w:p w14:paraId="03FC95F7" w14:textId="77777777" w:rsidR="00065912" w:rsidRDefault="00065912" w:rsidP="00065912">
      <w:pPr>
        <w:pStyle w:val="ListParagraph"/>
        <w:numPr>
          <w:ilvl w:val="1"/>
          <w:numId w:val="7"/>
        </w:numPr>
        <w:rPr>
          <w:rStyle w:val="Hyperlink"/>
          <w:color w:val="auto"/>
          <w:u w:val="none"/>
        </w:rPr>
      </w:pPr>
      <w:proofErr w:type="gramStart"/>
      <w:r>
        <w:rPr>
          <w:rStyle w:val="Hyperlink"/>
          <w:color w:val="auto"/>
          <w:u w:val="none"/>
        </w:rPr>
        <w:t>All of</w:t>
      </w:r>
      <w:proofErr w:type="gramEnd"/>
      <w:r>
        <w:rPr>
          <w:rStyle w:val="Hyperlink"/>
          <w:color w:val="auto"/>
          <w:u w:val="none"/>
        </w:rPr>
        <w:t xml:space="preserve"> the above</w:t>
      </w:r>
    </w:p>
    <w:p w14:paraId="0410E37B" w14:textId="77777777" w:rsidR="00FE24BC" w:rsidRPr="00065912" w:rsidRDefault="00FE24BC" w:rsidP="00065912">
      <w:pPr>
        <w:rPr>
          <w:bCs/>
        </w:rPr>
      </w:pPr>
    </w:p>
    <w:p w14:paraId="5FD8F66F" w14:textId="77777777" w:rsidR="00416AEE" w:rsidRPr="00FE24BC" w:rsidRDefault="00416AEE" w:rsidP="00FE24BC">
      <w:pPr>
        <w:pStyle w:val="ListParagraph"/>
        <w:ind w:left="1440"/>
        <w:rPr>
          <w:bCs/>
        </w:rPr>
      </w:pPr>
    </w:p>
    <w:p w14:paraId="245033D0" w14:textId="77777777" w:rsidR="00096D1F" w:rsidRPr="00096D1F" w:rsidRDefault="00096D1F" w:rsidP="00096D1F">
      <w:pPr>
        <w:pStyle w:val="ListParagraph"/>
        <w:numPr>
          <w:ilvl w:val="0"/>
          <w:numId w:val="7"/>
        </w:numPr>
        <w:rPr>
          <w:rStyle w:val="Hyperlink"/>
          <w:color w:val="auto"/>
          <w:u w:val="none"/>
        </w:rPr>
      </w:pPr>
      <w:r w:rsidRPr="00096D1F">
        <w:rPr>
          <w:rStyle w:val="Hyperlink"/>
          <w:color w:val="auto"/>
          <w:u w:val="none"/>
        </w:rPr>
        <w:t xml:space="preserve">John Johnson is a newly admitted resident whose outward appearance looks male and dresses as a male. John requests to be called Mrs. Johnson. Facility staff should be respectful and address John per resident’s preference. </w:t>
      </w:r>
    </w:p>
    <w:p w14:paraId="33E070D4" w14:textId="77777777" w:rsidR="00096D1F" w:rsidRPr="00096D1F" w:rsidRDefault="00096D1F" w:rsidP="00096D1F">
      <w:pPr>
        <w:pStyle w:val="ListParagraph"/>
        <w:numPr>
          <w:ilvl w:val="1"/>
          <w:numId w:val="7"/>
        </w:numPr>
        <w:rPr>
          <w:rStyle w:val="Hyperlink"/>
          <w:color w:val="auto"/>
          <w:u w:val="none"/>
        </w:rPr>
      </w:pPr>
      <w:r w:rsidRPr="00096D1F">
        <w:rPr>
          <w:rStyle w:val="Hyperlink"/>
          <w:color w:val="auto"/>
          <w:u w:val="none"/>
        </w:rPr>
        <w:t>True</w:t>
      </w:r>
    </w:p>
    <w:p w14:paraId="44554CAF" w14:textId="77777777" w:rsidR="00096D1F" w:rsidRPr="00096D1F" w:rsidRDefault="00096D1F" w:rsidP="00096D1F">
      <w:pPr>
        <w:pStyle w:val="ListParagraph"/>
        <w:numPr>
          <w:ilvl w:val="1"/>
          <w:numId w:val="7"/>
        </w:numPr>
        <w:rPr>
          <w:rStyle w:val="Hyperlink"/>
          <w:color w:val="auto"/>
          <w:u w:val="none"/>
        </w:rPr>
      </w:pPr>
      <w:r w:rsidRPr="00096D1F">
        <w:rPr>
          <w:rStyle w:val="Hyperlink"/>
          <w:color w:val="auto"/>
          <w:u w:val="none"/>
        </w:rPr>
        <w:t>False</w:t>
      </w:r>
    </w:p>
    <w:p w14:paraId="5DC997B9" w14:textId="77777777" w:rsidR="009D6B60" w:rsidRDefault="009D6B60" w:rsidP="009D6B60">
      <w:pPr>
        <w:pStyle w:val="ListParagraph"/>
        <w:ind w:left="1440"/>
        <w:rPr>
          <w:rStyle w:val="Hyperlink"/>
          <w:color w:val="auto"/>
          <w:u w:val="none"/>
        </w:rPr>
      </w:pPr>
    </w:p>
    <w:p w14:paraId="518C67DF" w14:textId="77777777" w:rsidR="00416AEE" w:rsidRDefault="00416AEE" w:rsidP="009D6B60">
      <w:pPr>
        <w:pStyle w:val="ListParagraph"/>
        <w:ind w:left="1440"/>
        <w:rPr>
          <w:rStyle w:val="Hyperlink"/>
          <w:color w:val="auto"/>
          <w:u w:val="none"/>
        </w:rPr>
      </w:pPr>
    </w:p>
    <w:p w14:paraId="3A585334" w14:textId="22F1BC9C" w:rsidR="009D6B60" w:rsidRDefault="009D6B60" w:rsidP="00FE24BC">
      <w:pPr>
        <w:pStyle w:val="ListParagraph"/>
        <w:numPr>
          <w:ilvl w:val="0"/>
          <w:numId w:val="7"/>
        </w:numPr>
        <w:rPr>
          <w:rStyle w:val="Hyperlink"/>
          <w:color w:val="auto"/>
          <w:u w:val="none"/>
        </w:rPr>
      </w:pPr>
      <w:r>
        <w:rPr>
          <w:rStyle w:val="Hyperlink"/>
          <w:color w:val="auto"/>
          <w:u w:val="none"/>
        </w:rPr>
        <w:t xml:space="preserve"> </w:t>
      </w:r>
      <w:r w:rsidR="00F30929">
        <w:rPr>
          <w:rStyle w:val="Hyperlink"/>
          <w:color w:val="auto"/>
          <w:u w:val="none"/>
        </w:rPr>
        <w:t xml:space="preserve">It is appropriate for staff to </w:t>
      </w:r>
      <w:r w:rsidR="003A2228">
        <w:rPr>
          <w:rStyle w:val="Hyperlink"/>
          <w:color w:val="auto"/>
          <w:u w:val="none"/>
        </w:rPr>
        <w:t>place all residents who identify as LGBTQIA on a separate table in the dining room for meals away from all the other residents.</w:t>
      </w:r>
    </w:p>
    <w:p w14:paraId="3C282001" w14:textId="23424ABD" w:rsidR="003A2228" w:rsidRDefault="003A2228" w:rsidP="003A2228">
      <w:pPr>
        <w:pStyle w:val="ListParagraph"/>
        <w:numPr>
          <w:ilvl w:val="1"/>
          <w:numId w:val="7"/>
        </w:numPr>
        <w:rPr>
          <w:rStyle w:val="Hyperlink"/>
          <w:color w:val="auto"/>
          <w:u w:val="none"/>
        </w:rPr>
      </w:pPr>
      <w:r>
        <w:rPr>
          <w:rStyle w:val="Hyperlink"/>
          <w:color w:val="auto"/>
          <w:u w:val="none"/>
        </w:rPr>
        <w:t>True</w:t>
      </w:r>
    </w:p>
    <w:p w14:paraId="71932D3D" w14:textId="77E60351" w:rsidR="003A2228" w:rsidRDefault="00A74E6E" w:rsidP="003A2228">
      <w:pPr>
        <w:pStyle w:val="ListParagraph"/>
        <w:numPr>
          <w:ilvl w:val="1"/>
          <w:numId w:val="7"/>
        </w:numPr>
        <w:rPr>
          <w:rStyle w:val="Hyperlink"/>
          <w:color w:val="auto"/>
          <w:u w:val="none"/>
        </w:rPr>
      </w:pPr>
      <w:r>
        <w:rPr>
          <w:rStyle w:val="Hyperlink"/>
          <w:color w:val="auto"/>
          <w:u w:val="none"/>
        </w:rPr>
        <w:t>F</w:t>
      </w:r>
      <w:r w:rsidR="003A2228">
        <w:rPr>
          <w:rStyle w:val="Hyperlink"/>
          <w:color w:val="auto"/>
          <w:u w:val="none"/>
        </w:rPr>
        <w:t>alse</w:t>
      </w:r>
    </w:p>
    <w:p w14:paraId="1BF7E4E1" w14:textId="77777777" w:rsidR="00A74E6E" w:rsidRDefault="00A74E6E" w:rsidP="00A74E6E">
      <w:pPr>
        <w:pStyle w:val="ListParagraph"/>
        <w:ind w:left="1440"/>
        <w:rPr>
          <w:rStyle w:val="Hyperlink"/>
          <w:color w:val="auto"/>
          <w:u w:val="none"/>
        </w:rPr>
      </w:pPr>
    </w:p>
    <w:p w14:paraId="2EF44F67" w14:textId="383A1277" w:rsidR="00F61425" w:rsidRPr="00065912" w:rsidRDefault="00F61425" w:rsidP="00065912">
      <w:pPr>
        <w:pStyle w:val="ListParagraph"/>
        <w:rPr>
          <w:rStyle w:val="Hyperlink"/>
          <w:color w:val="auto"/>
          <w:u w:val="none"/>
        </w:rPr>
      </w:pPr>
    </w:p>
    <w:p w14:paraId="7D056872" w14:textId="77777777" w:rsidR="00065912" w:rsidRDefault="00065912" w:rsidP="00065912">
      <w:pPr>
        <w:pStyle w:val="ListParagraph"/>
        <w:numPr>
          <w:ilvl w:val="0"/>
          <w:numId w:val="7"/>
        </w:numPr>
        <w:rPr>
          <w:bCs/>
        </w:rPr>
      </w:pPr>
      <w:r w:rsidRPr="00FE24BC">
        <w:rPr>
          <w:rStyle w:val="Hyperlink"/>
          <w:color w:val="auto"/>
          <w:u w:val="none"/>
        </w:rPr>
        <w:t xml:space="preserve">Nursing Home staff are duty-bound to </w:t>
      </w:r>
      <w:r w:rsidRPr="00FE24BC">
        <w:rPr>
          <w:bCs/>
        </w:rPr>
        <w:t>protect nursing home residents from physical, emotional, and social abuse and neglect, regardless of their gender identity.</w:t>
      </w:r>
    </w:p>
    <w:p w14:paraId="5384D154" w14:textId="77777777" w:rsidR="00065912" w:rsidRDefault="00065912" w:rsidP="00065912">
      <w:pPr>
        <w:pStyle w:val="ListParagraph"/>
        <w:numPr>
          <w:ilvl w:val="1"/>
          <w:numId w:val="7"/>
        </w:numPr>
        <w:rPr>
          <w:bCs/>
        </w:rPr>
      </w:pPr>
      <w:r>
        <w:rPr>
          <w:bCs/>
        </w:rPr>
        <w:t>True</w:t>
      </w:r>
    </w:p>
    <w:p w14:paraId="295F5D5B" w14:textId="77777777" w:rsidR="00065912" w:rsidRDefault="00065912" w:rsidP="00065912">
      <w:pPr>
        <w:pStyle w:val="ListParagraph"/>
        <w:numPr>
          <w:ilvl w:val="1"/>
          <w:numId w:val="7"/>
        </w:numPr>
        <w:rPr>
          <w:bCs/>
        </w:rPr>
      </w:pPr>
      <w:r>
        <w:rPr>
          <w:bCs/>
        </w:rPr>
        <w:t>False</w:t>
      </w:r>
    </w:p>
    <w:p w14:paraId="50DA49DE" w14:textId="77777777" w:rsidR="00F61425" w:rsidRDefault="00F61425" w:rsidP="00FF69B6">
      <w:pPr>
        <w:ind w:left="720" w:hanging="720"/>
        <w:rPr>
          <w:rStyle w:val="Hyperlink"/>
        </w:rPr>
      </w:pPr>
    </w:p>
    <w:p w14:paraId="6FE729B2" w14:textId="77777777" w:rsidR="00F61425" w:rsidRDefault="00F61425" w:rsidP="00FF69B6">
      <w:pPr>
        <w:ind w:left="720" w:hanging="720"/>
        <w:rPr>
          <w:rStyle w:val="Hyperlink"/>
        </w:rPr>
      </w:pPr>
    </w:p>
    <w:p w14:paraId="7950FE7A" w14:textId="77777777" w:rsidR="00F61425" w:rsidRDefault="00F61425" w:rsidP="00FF69B6">
      <w:pPr>
        <w:ind w:left="720" w:hanging="720"/>
        <w:rPr>
          <w:rStyle w:val="Hyperlink"/>
        </w:rPr>
      </w:pPr>
    </w:p>
    <w:p w14:paraId="28CCD689" w14:textId="77777777" w:rsidR="00F61425" w:rsidRDefault="00F61425" w:rsidP="00FF69B6">
      <w:pPr>
        <w:ind w:left="720" w:hanging="720"/>
        <w:rPr>
          <w:rStyle w:val="Hyperlink"/>
        </w:rPr>
      </w:pPr>
    </w:p>
    <w:p w14:paraId="529FCD57" w14:textId="77777777" w:rsidR="00F61425" w:rsidRDefault="00F61425" w:rsidP="00FF69B6">
      <w:pPr>
        <w:ind w:left="720" w:hanging="720"/>
        <w:rPr>
          <w:rStyle w:val="Hyperlink"/>
        </w:rPr>
      </w:pPr>
    </w:p>
    <w:p w14:paraId="1AEB11DA" w14:textId="77777777" w:rsidR="00F61425" w:rsidRDefault="00F61425" w:rsidP="00FF69B6">
      <w:pPr>
        <w:ind w:left="720" w:hanging="720"/>
        <w:rPr>
          <w:rStyle w:val="Hyperlink"/>
        </w:rPr>
      </w:pPr>
    </w:p>
    <w:p w14:paraId="15E39DF1" w14:textId="77777777" w:rsidR="00F61425" w:rsidRDefault="00F61425" w:rsidP="00FF69B6">
      <w:pPr>
        <w:ind w:left="720" w:hanging="720"/>
        <w:rPr>
          <w:rStyle w:val="Hyperlink"/>
        </w:rPr>
      </w:pPr>
    </w:p>
    <w:p w14:paraId="18AB6D80" w14:textId="77777777" w:rsidR="00F61425" w:rsidRDefault="00F61425" w:rsidP="00FF69B6">
      <w:pPr>
        <w:ind w:left="720" w:hanging="720"/>
      </w:pPr>
    </w:p>
    <w:sectPr w:rsidR="00F61425" w:rsidSect="00EB4AAA">
      <w:headerReference w:type="default" r:id="rId12"/>
      <w:footerReference w:type="defaul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2D392" w14:textId="77777777" w:rsidR="00227FB9" w:rsidRDefault="00227FB9" w:rsidP="00227FB9">
      <w:r>
        <w:separator/>
      </w:r>
    </w:p>
  </w:endnote>
  <w:endnote w:type="continuationSeparator" w:id="0">
    <w:p w14:paraId="77FEF2E4" w14:textId="77777777" w:rsidR="00227FB9" w:rsidRDefault="00227FB9" w:rsidP="0022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5778767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B66A77C" w14:textId="6D189768" w:rsidR="00227FB9" w:rsidRPr="00EB4AAA" w:rsidRDefault="00227FB9">
            <w:pPr>
              <w:pStyle w:val="Footer"/>
              <w:jc w:val="center"/>
              <w:rPr>
                <w:sz w:val="20"/>
                <w:szCs w:val="20"/>
              </w:rPr>
            </w:pPr>
            <w:r w:rsidRPr="00EB4AAA">
              <w:rPr>
                <w:sz w:val="20"/>
                <w:szCs w:val="20"/>
              </w:rPr>
              <w:t xml:space="preserve">Page </w:t>
            </w:r>
            <w:r w:rsidRPr="00EB4AAA">
              <w:rPr>
                <w:b/>
                <w:bCs/>
                <w:sz w:val="20"/>
                <w:szCs w:val="20"/>
              </w:rPr>
              <w:fldChar w:fldCharType="begin"/>
            </w:r>
            <w:r w:rsidRPr="00EB4AAA">
              <w:rPr>
                <w:b/>
                <w:bCs/>
                <w:sz w:val="20"/>
                <w:szCs w:val="20"/>
              </w:rPr>
              <w:instrText xml:space="preserve"> PAGE </w:instrText>
            </w:r>
            <w:r w:rsidRPr="00EB4AAA">
              <w:rPr>
                <w:b/>
                <w:bCs/>
                <w:sz w:val="20"/>
                <w:szCs w:val="20"/>
              </w:rPr>
              <w:fldChar w:fldCharType="separate"/>
            </w:r>
            <w:r w:rsidRPr="00EB4AAA">
              <w:rPr>
                <w:b/>
                <w:bCs/>
                <w:noProof/>
                <w:sz w:val="20"/>
                <w:szCs w:val="20"/>
              </w:rPr>
              <w:t>2</w:t>
            </w:r>
            <w:r w:rsidRPr="00EB4AAA">
              <w:rPr>
                <w:b/>
                <w:bCs/>
                <w:sz w:val="20"/>
                <w:szCs w:val="20"/>
              </w:rPr>
              <w:fldChar w:fldCharType="end"/>
            </w:r>
            <w:r w:rsidRPr="00EB4AAA">
              <w:rPr>
                <w:sz w:val="20"/>
                <w:szCs w:val="20"/>
              </w:rPr>
              <w:t xml:space="preserve"> of </w:t>
            </w:r>
            <w:r w:rsidRPr="00EB4AAA">
              <w:rPr>
                <w:b/>
                <w:bCs/>
                <w:sz w:val="20"/>
                <w:szCs w:val="20"/>
              </w:rPr>
              <w:fldChar w:fldCharType="begin"/>
            </w:r>
            <w:r w:rsidRPr="00EB4AAA">
              <w:rPr>
                <w:b/>
                <w:bCs/>
                <w:sz w:val="20"/>
                <w:szCs w:val="20"/>
              </w:rPr>
              <w:instrText xml:space="preserve"> NUMPAGES  </w:instrText>
            </w:r>
            <w:r w:rsidRPr="00EB4AAA">
              <w:rPr>
                <w:b/>
                <w:bCs/>
                <w:sz w:val="20"/>
                <w:szCs w:val="20"/>
              </w:rPr>
              <w:fldChar w:fldCharType="separate"/>
            </w:r>
            <w:r w:rsidRPr="00EB4AAA">
              <w:rPr>
                <w:b/>
                <w:bCs/>
                <w:noProof/>
                <w:sz w:val="20"/>
                <w:szCs w:val="20"/>
              </w:rPr>
              <w:t>2</w:t>
            </w:r>
            <w:r w:rsidRPr="00EB4AAA">
              <w:rPr>
                <w:b/>
                <w:bCs/>
                <w:sz w:val="20"/>
                <w:szCs w:val="20"/>
              </w:rPr>
              <w:fldChar w:fldCharType="end"/>
            </w:r>
          </w:p>
        </w:sdtContent>
      </w:sdt>
    </w:sdtContent>
  </w:sdt>
  <w:p w14:paraId="10F1CFCD" w14:textId="77777777" w:rsidR="00227FB9" w:rsidRPr="00EB4AAA" w:rsidRDefault="00227FB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3D5CB" w14:textId="77777777" w:rsidR="00227FB9" w:rsidRDefault="00227FB9" w:rsidP="00227FB9">
      <w:r>
        <w:separator/>
      </w:r>
    </w:p>
  </w:footnote>
  <w:footnote w:type="continuationSeparator" w:id="0">
    <w:p w14:paraId="0F33D933" w14:textId="77777777" w:rsidR="00227FB9" w:rsidRDefault="00227FB9" w:rsidP="0022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8E30" w14:textId="00B10FC9" w:rsidR="00227FB9" w:rsidRDefault="00227FB9">
    <w:pPr>
      <w:pStyle w:val="Header"/>
    </w:pPr>
    <w:r>
      <w:rPr>
        <w:noProof/>
        <w14:ligatures w14:val="standardContextual"/>
      </w:rPr>
      <w:drawing>
        <wp:inline distT="0" distB="0" distL="0" distR="0" wp14:anchorId="488AA244" wp14:editId="51D0C355">
          <wp:extent cx="5943600" cy="66675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p w14:paraId="29F37D94" w14:textId="77777777" w:rsidR="00227FB9" w:rsidRDefault="00227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55E7"/>
    <w:multiLevelType w:val="hybridMultilevel"/>
    <w:tmpl w:val="76668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B482B"/>
    <w:multiLevelType w:val="hybridMultilevel"/>
    <w:tmpl w:val="CC80E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01C0A"/>
    <w:multiLevelType w:val="hybridMultilevel"/>
    <w:tmpl w:val="D44C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67020"/>
    <w:multiLevelType w:val="hybridMultilevel"/>
    <w:tmpl w:val="8A52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55005"/>
    <w:multiLevelType w:val="hybridMultilevel"/>
    <w:tmpl w:val="F324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B28B6"/>
    <w:multiLevelType w:val="hybridMultilevel"/>
    <w:tmpl w:val="127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65F3"/>
    <w:multiLevelType w:val="hybridMultilevel"/>
    <w:tmpl w:val="0CF2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804297">
    <w:abstractNumId w:val="0"/>
  </w:num>
  <w:num w:numId="2" w16cid:durableId="2067609122">
    <w:abstractNumId w:val="6"/>
  </w:num>
  <w:num w:numId="3" w16cid:durableId="1324893186">
    <w:abstractNumId w:val="2"/>
  </w:num>
  <w:num w:numId="4" w16cid:durableId="356277362">
    <w:abstractNumId w:val="3"/>
  </w:num>
  <w:num w:numId="5" w16cid:durableId="731389362">
    <w:abstractNumId w:val="5"/>
  </w:num>
  <w:num w:numId="6" w16cid:durableId="952592345">
    <w:abstractNumId w:val="4"/>
  </w:num>
  <w:num w:numId="7" w16cid:durableId="114940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44"/>
    <w:rsid w:val="00000875"/>
    <w:rsid w:val="00001B57"/>
    <w:rsid w:val="0000558B"/>
    <w:rsid w:val="00006C6B"/>
    <w:rsid w:val="000148F4"/>
    <w:rsid w:val="00021DC0"/>
    <w:rsid w:val="00065912"/>
    <w:rsid w:val="00086D22"/>
    <w:rsid w:val="00086EC0"/>
    <w:rsid w:val="00094FFA"/>
    <w:rsid w:val="00096D1F"/>
    <w:rsid w:val="000A2395"/>
    <w:rsid w:val="000E05BA"/>
    <w:rsid w:val="000F1E39"/>
    <w:rsid w:val="00103F61"/>
    <w:rsid w:val="0012070A"/>
    <w:rsid w:val="00124408"/>
    <w:rsid w:val="001278DA"/>
    <w:rsid w:val="00136682"/>
    <w:rsid w:val="00153838"/>
    <w:rsid w:val="00156A68"/>
    <w:rsid w:val="00157DEB"/>
    <w:rsid w:val="001718E1"/>
    <w:rsid w:val="0019030B"/>
    <w:rsid w:val="00195797"/>
    <w:rsid w:val="001A2C63"/>
    <w:rsid w:val="001C4AAD"/>
    <w:rsid w:val="001F53FE"/>
    <w:rsid w:val="001F692E"/>
    <w:rsid w:val="0021693F"/>
    <w:rsid w:val="002206F5"/>
    <w:rsid w:val="002223C7"/>
    <w:rsid w:val="00227FB9"/>
    <w:rsid w:val="00235188"/>
    <w:rsid w:val="00263519"/>
    <w:rsid w:val="00266DCF"/>
    <w:rsid w:val="002722D1"/>
    <w:rsid w:val="002C5AF1"/>
    <w:rsid w:val="002D6F5A"/>
    <w:rsid w:val="00313806"/>
    <w:rsid w:val="00316039"/>
    <w:rsid w:val="0032034B"/>
    <w:rsid w:val="00327C82"/>
    <w:rsid w:val="00332A0D"/>
    <w:rsid w:val="00340CD0"/>
    <w:rsid w:val="003454FE"/>
    <w:rsid w:val="00356E31"/>
    <w:rsid w:val="0036320C"/>
    <w:rsid w:val="0037012C"/>
    <w:rsid w:val="00375346"/>
    <w:rsid w:val="003A2110"/>
    <w:rsid w:val="003A2228"/>
    <w:rsid w:val="003B0D5D"/>
    <w:rsid w:val="003D5B5F"/>
    <w:rsid w:val="003F3FF9"/>
    <w:rsid w:val="003F43A4"/>
    <w:rsid w:val="003F7E6B"/>
    <w:rsid w:val="00407213"/>
    <w:rsid w:val="004160A9"/>
    <w:rsid w:val="00416AEE"/>
    <w:rsid w:val="00420EAA"/>
    <w:rsid w:val="00444C1A"/>
    <w:rsid w:val="00447A9D"/>
    <w:rsid w:val="00456319"/>
    <w:rsid w:val="004630D2"/>
    <w:rsid w:val="00481A99"/>
    <w:rsid w:val="00485FFA"/>
    <w:rsid w:val="00494C0A"/>
    <w:rsid w:val="004A3F09"/>
    <w:rsid w:val="004A70BD"/>
    <w:rsid w:val="004A7AD0"/>
    <w:rsid w:val="004B083A"/>
    <w:rsid w:val="004B0D0A"/>
    <w:rsid w:val="004D6D39"/>
    <w:rsid w:val="004F2108"/>
    <w:rsid w:val="00531F2E"/>
    <w:rsid w:val="005361A1"/>
    <w:rsid w:val="00561BA7"/>
    <w:rsid w:val="00564022"/>
    <w:rsid w:val="0056641B"/>
    <w:rsid w:val="00570402"/>
    <w:rsid w:val="00573478"/>
    <w:rsid w:val="00577D16"/>
    <w:rsid w:val="00590B92"/>
    <w:rsid w:val="005974B7"/>
    <w:rsid w:val="005A48F3"/>
    <w:rsid w:val="005B03ED"/>
    <w:rsid w:val="005B5615"/>
    <w:rsid w:val="005C3363"/>
    <w:rsid w:val="005C686A"/>
    <w:rsid w:val="005D108E"/>
    <w:rsid w:val="005D4B02"/>
    <w:rsid w:val="005F286C"/>
    <w:rsid w:val="005F2C86"/>
    <w:rsid w:val="005F7B7F"/>
    <w:rsid w:val="006006E6"/>
    <w:rsid w:val="00613B8B"/>
    <w:rsid w:val="00646F3D"/>
    <w:rsid w:val="0066723B"/>
    <w:rsid w:val="006809E7"/>
    <w:rsid w:val="006836FF"/>
    <w:rsid w:val="00685BCD"/>
    <w:rsid w:val="00686AED"/>
    <w:rsid w:val="006A266D"/>
    <w:rsid w:val="006A3365"/>
    <w:rsid w:val="006A5A97"/>
    <w:rsid w:val="006B475A"/>
    <w:rsid w:val="006C0C0A"/>
    <w:rsid w:val="006C4137"/>
    <w:rsid w:val="006C5845"/>
    <w:rsid w:val="006C5F20"/>
    <w:rsid w:val="006C7A59"/>
    <w:rsid w:val="006E405A"/>
    <w:rsid w:val="006F2BC1"/>
    <w:rsid w:val="006F3FBA"/>
    <w:rsid w:val="006F76D3"/>
    <w:rsid w:val="007006BC"/>
    <w:rsid w:val="00712C41"/>
    <w:rsid w:val="0072132C"/>
    <w:rsid w:val="00724195"/>
    <w:rsid w:val="00724BA9"/>
    <w:rsid w:val="0073245D"/>
    <w:rsid w:val="0073333D"/>
    <w:rsid w:val="00740D0C"/>
    <w:rsid w:val="00763F9B"/>
    <w:rsid w:val="00774257"/>
    <w:rsid w:val="00784B81"/>
    <w:rsid w:val="00785D5F"/>
    <w:rsid w:val="00791A26"/>
    <w:rsid w:val="00792DBD"/>
    <w:rsid w:val="00795E4C"/>
    <w:rsid w:val="007A0B67"/>
    <w:rsid w:val="007A42D8"/>
    <w:rsid w:val="007B0557"/>
    <w:rsid w:val="007B1726"/>
    <w:rsid w:val="007B286C"/>
    <w:rsid w:val="007C17BA"/>
    <w:rsid w:val="007C47A9"/>
    <w:rsid w:val="007E203C"/>
    <w:rsid w:val="007E47F9"/>
    <w:rsid w:val="007F188B"/>
    <w:rsid w:val="007F2BA1"/>
    <w:rsid w:val="00814CFE"/>
    <w:rsid w:val="00817E3A"/>
    <w:rsid w:val="008220DB"/>
    <w:rsid w:val="00833504"/>
    <w:rsid w:val="00837F42"/>
    <w:rsid w:val="008423EC"/>
    <w:rsid w:val="0085378D"/>
    <w:rsid w:val="00873675"/>
    <w:rsid w:val="00881F92"/>
    <w:rsid w:val="00892112"/>
    <w:rsid w:val="0089459B"/>
    <w:rsid w:val="00894602"/>
    <w:rsid w:val="008A1694"/>
    <w:rsid w:val="008A32FD"/>
    <w:rsid w:val="008A364A"/>
    <w:rsid w:val="008A75A7"/>
    <w:rsid w:val="008B6481"/>
    <w:rsid w:val="008B745A"/>
    <w:rsid w:val="008F167F"/>
    <w:rsid w:val="009070B7"/>
    <w:rsid w:val="00917457"/>
    <w:rsid w:val="00924D38"/>
    <w:rsid w:val="00930CE6"/>
    <w:rsid w:val="009515CE"/>
    <w:rsid w:val="0099770C"/>
    <w:rsid w:val="009A6CE4"/>
    <w:rsid w:val="009C5CD4"/>
    <w:rsid w:val="009C7AC6"/>
    <w:rsid w:val="009D304A"/>
    <w:rsid w:val="009D3E10"/>
    <w:rsid w:val="009D42DD"/>
    <w:rsid w:val="009D6B60"/>
    <w:rsid w:val="009E10FE"/>
    <w:rsid w:val="00A02BDE"/>
    <w:rsid w:val="00A16AE8"/>
    <w:rsid w:val="00A2775B"/>
    <w:rsid w:val="00A52F56"/>
    <w:rsid w:val="00A61D30"/>
    <w:rsid w:val="00A67EA4"/>
    <w:rsid w:val="00A74E6E"/>
    <w:rsid w:val="00A77C5C"/>
    <w:rsid w:val="00A94907"/>
    <w:rsid w:val="00AA4138"/>
    <w:rsid w:val="00AC05F3"/>
    <w:rsid w:val="00AC3B89"/>
    <w:rsid w:val="00B33EF5"/>
    <w:rsid w:val="00B46F61"/>
    <w:rsid w:val="00B50111"/>
    <w:rsid w:val="00B523EC"/>
    <w:rsid w:val="00B53CB4"/>
    <w:rsid w:val="00B66836"/>
    <w:rsid w:val="00B70679"/>
    <w:rsid w:val="00B81C3B"/>
    <w:rsid w:val="00B83411"/>
    <w:rsid w:val="00B834F9"/>
    <w:rsid w:val="00B86D66"/>
    <w:rsid w:val="00BA5CE0"/>
    <w:rsid w:val="00BA7ED2"/>
    <w:rsid w:val="00BB2E52"/>
    <w:rsid w:val="00BD5029"/>
    <w:rsid w:val="00BE1354"/>
    <w:rsid w:val="00BE7294"/>
    <w:rsid w:val="00BF0971"/>
    <w:rsid w:val="00BF0FD2"/>
    <w:rsid w:val="00C12A0D"/>
    <w:rsid w:val="00C16382"/>
    <w:rsid w:val="00C22838"/>
    <w:rsid w:val="00C344A5"/>
    <w:rsid w:val="00C525EF"/>
    <w:rsid w:val="00C771C0"/>
    <w:rsid w:val="00C80B9D"/>
    <w:rsid w:val="00C941D5"/>
    <w:rsid w:val="00C954AB"/>
    <w:rsid w:val="00C95F1E"/>
    <w:rsid w:val="00CA0CE0"/>
    <w:rsid w:val="00CA7863"/>
    <w:rsid w:val="00CB09E6"/>
    <w:rsid w:val="00CD52DE"/>
    <w:rsid w:val="00D117F5"/>
    <w:rsid w:val="00D11F05"/>
    <w:rsid w:val="00D14722"/>
    <w:rsid w:val="00D30840"/>
    <w:rsid w:val="00D31490"/>
    <w:rsid w:val="00D3308D"/>
    <w:rsid w:val="00D36D57"/>
    <w:rsid w:val="00D424F3"/>
    <w:rsid w:val="00D52565"/>
    <w:rsid w:val="00D56240"/>
    <w:rsid w:val="00D63E7A"/>
    <w:rsid w:val="00D727D0"/>
    <w:rsid w:val="00D91382"/>
    <w:rsid w:val="00D9299D"/>
    <w:rsid w:val="00DA13F7"/>
    <w:rsid w:val="00DB3DD4"/>
    <w:rsid w:val="00DC68A9"/>
    <w:rsid w:val="00DC6E27"/>
    <w:rsid w:val="00DC7562"/>
    <w:rsid w:val="00DD0B3A"/>
    <w:rsid w:val="00DD2450"/>
    <w:rsid w:val="00DF6D9F"/>
    <w:rsid w:val="00E101DC"/>
    <w:rsid w:val="00E204C4"/>
    <w:rsid w:val="00E328C5"/>
    <w:rsid w:val="00E35E54"/>
    <w:rsid w:val="00E61C6E"/>
    <w:rsid w:val="00E62159"/>
    <w:rsid w:val="00E824F5"/>
    <w:rsid w:val="00E83C2D"/>
    <w:rsid w:val="00E93558"/>
    <w:rsid w:val="00E93ABC"/>
    <w:rsid w:val="00E95851"/>
    <w:rsid w:val="00EB42C3"/>
    <w:rsid w:val="00EB4AAA"/>
    <w:rsid w:val="00EE5ED8"/>
    <w:rsid w:val="00EF1F44"/>
    <w:rsid w:val="00EF438D"/>
    <w:rsid w:val="00F03347"/>
    <w:rsid w:val="00F203FF"/>
    <w:rsid w:val="00F2220F"/>
    <w:rsid w:val="00F30929"/>
    <w:rsid w:val="00F539C9"/>
    <w:rsid w:val="00F5505D"/>
    <w:rsid w:val="00F61425"/>
    <w:rsid w:val="00F724DB"/>
    <w:rsid w:val="00FA0F0D"/>
    <w:rsid w:val="00FC6701"/>
    <w:rsid w:val="00FD5E5B"/>
    <w:rsid w:val="00FE24BC"/>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3874"/>
  <w15:chartTrackingRefBased/>
  <w15:docId w15:val="{7C6DDD6B-29F1-4FC2-B67E-18587683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5A"/>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F1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F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1F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1F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1F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1F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F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1F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1F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F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F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F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1F44"/>
    <w:pPr>
      <w:spacing w:before="160"/>
      <w:jc w:val="center"/>
    </w:pPr>
    <w:rPr>
      <w:i/>
      <w:iCs/>
      <w:color w:val="404040" w:themeColor="text1" w:themeTint="BF"/>
    </w:rPr>
  </w:style>
  <w:style w:type="character" w:customStyle="1" w:styleId="QuoteChar">
    <w:name w:val="Quote Char"/>
    <w:basedOn w:val="DefaultParagraphFont"/>
    <w:link w:val="Quote"/>
    <w:uiPriority w:val="29"/>
    <w:rsid w:val="00EF1F44"/>
    <w:rPr>
      <w:i/>
      <w:iCs/>
      <w:color w:val="404040" w:themeColor="text1" w:themeTint="BF"/>
    </w:rPr>
  </w:style>
  <w:style w:type="paragraph" w:styleId="ListParagraph">
    <w:name w:val="List Paragraph"/>
    <w:basedOn w:val="Normal"/>
    <w:uiPriority w:val="34"/>
    <w:qFormat/>
    <w:rsid w:val="00EF1F44"/>
    <w:pPr>
      <w:ind w:left="720"/>
      <w:contextualSpacing/>
    </w:pPr>
  </w:style>
  <w:style w:type="character" w:styleId="IntenseEmphasis">
    <w:name w:val="Intense Emphasis"/>
    <w:basedOn w:val="DefaultParagraphFont"/>
    <w:uiPriority w:val="21"/>
    <w:qFormat/>
    <w:rsid w:val="00EF1F44"/>
    <w:rPr>
      <w:i/>
      <w:iCs/>
      <w:color w:val="0F4761" w:themeColor="accent1" w:themeShade="BF"/>
    </w:rPr>
  </w:style>
  <w:style w:type="paragraph" w:styleId="IntenseQuote">
    <w:name w:val="Intense Quote"/>
    <w:basedOn w:val="Normal"/>
    <w:next w:val="Normal"/>
    <w:link w:val="IntenseQuoteChar"/>
    <w:uiPriority w:val="30"/>
    <w:qFormat/>
    <w:rsid w:val="00EF1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44"/>
    <w:rPr>
      <w:i/>
      <w:iCs/>
      <w:color w:val="0F4761" w:themeColor="accent1" w:themeShade="BF"/>
    </w:rPr>
  </w:style>
  <w:style w:type="character" w:styleId="IntenseReference">
    <w:name w:val="Intense Reference"/>
    <w:basedOn w:val="DefaultParagraphFont"/>
    <w:uiPriority w:val="32"/>
    <w:qFormat/>
    <w:rsid w:val="00EF1F44"/>
    <w:rPr>
      <w:b/>
      <w:bCs/>
      <w:smallCaps/>
      <w:color w:val="0F4761" w:themeColor="accent1" w:themeShade="BF"/>
      <w:spacing w:val="5"/>
    </w:rPr>
  </w:style>
  <w:style w:type="paragraph" w:styleId="Header">
    <w:name w:val="header"/>
    <w:basedOn w:val="Normal"/>
    <w:link w:val="HeaderChar"/>
    <w:uiPriority w:val="99"/>
    <w:unhideWhenUsed/>
    <w:rsid w:val="00227FB9"/>
    <w:pPr>
      <w:tabs>
        <w:tab w:val="center" w:pos="4680"/>
        <w:tab w:val="right" w:pos="9360"/>
      </w:tabs>
    </w:pPr>
  </w:style>
  <w:style w:type="character" w:customStyle="1" w:styleId="HeaderChar">
    <w:name w:val="Header Char"/>
    <w:basedOn w:val="DefaultParagraphFont"/>
    <w:link w:val="Header"/>
    <w:uiPriority w:val="99"/>
    <w:rsid w:val="00227FB9"/>
  </w:style>
  <w:style w:type="paragraph" w:styleId="Footer">
    <w:name w:val="footer"/>
    <w:basedOn w:val="Normal"/>
    <w:link w:val="FooterChar"/>
    <w:uiPriority w:val="99"/>
    <w:unhideWhenUsed/>
    <w:rsid w:val="00227FB9"/>
    <w:pPr>
      <w:tabs>
        <w:tab w:val="center" w:pos="4680"/>
        <w:tab w:val="right" w:pos="9360"/>
      </w:tabs>
    </w:pPr>
  </w:style>
  <w:style w:type="character" w:customStyle="1" w:styleId="FooterChar">
    <w:name w:val="Footer Char"/>
    <w:basedOn w:val="DefaultParagraphFont"/>
    <w:link w:val="Footer"/>
    <w:uiPriority w:val="99"/>
    <w:rsid w:val="00227FB9"/>
  </w:style>
  <w:style w:type="table" w:styleId="TableGrid">
    <w:name w:val="Table Grid"/>
    <w:basedOn w:val="TableNormal"/>
    <w:uiPriority w:val="39"/>
    <w:rsid w:val="00E61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ED2"/>
    <w:rPr>
      <w:color w:val="0000FF"/>
      <w:u w:val="single"/>
    </w:rPr>
  </w:style>
  <w:style w:type="character" w:styleId="FollowedHyperlink">
    <w:name w:val="FollowedHyperlink"/>
    <w:basedOn w:val="DefaultParagraphFont"/>
    <w:uiPriority w:val="99"/>
    <w:semiHidden/>
    <w:unhideWhenUsed/>
    <w:rsid w:val="00A67EA4"/>
    <w:rPr>
      <w:color w:val="96607D" w:themeColor="followedHyperlink"/>
      <w:u w:val="single"/>
    </w:rPr>
  </w:style>
  <w:style w:type="character" w:styleId="UnresolvedMention">
    <w:name w:val="Unresolved Mention"/>
    <w:basedOn w:val="DefaultParagraphFont"/>
    <w:uiPriority w:val="99"/>
    <w:semiHidden/>
    <w:unhideWhenUsed/>
    <w:rsid w:val="005A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885650">
      <w:bodyDiv w:val="1"/>
      <w:marLeft w:val="0"/>
      <w:marRight w:val="0"/>
      <w:marTop w:val="0"/>
      <w:marBottom w:val="0"/>
      <w:divBdr>
        <w:top w:val="none" w:sz="0" w:space="0" w:color="auto"/>
        <w:left w:val="none" w:sz="0" w:space="0" w:color="auto"/>
        <w:bottom w:val="none" w:sz="0" w:space="0" w:color="auto"/>
        <w:right w:val="none" w:sz="0" w:space="0" w:color="auto"/>
      </w:divBdr>
    </w:div>
    <w:div w:id="434592022">
      <w:bodyDiv w:val="1"/>
      <w:marLeft w:val="0"/>
      <w:marRight w:val="0"/>
      <w:marTop w:val="0"/>
      <w:marBottom w:val="0"/>
      <w:divBdr>
        <w:top w:val="none" w:sz="0" w:space="0" w:color="auto"/>
        <w:left w:val="none" w:sz="0" w:space="0" w:color="auto"/>
        <w:bottom w:val="none" w:sz="0" w:space="0" w:color="auto"/>
        <w:right w:val="none" w:sz="0" w:space="0" w:color="auto"/>
      </w:divBdr>
    </w:div>
    <w:div w:id="18522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professionals/nursing_home_administrator/dal/docs/dal_nh_24-09.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pa.org/monitor/2015/03/cultural-compete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btqiahealtheducation.org/wp-content/uploads/Providing-Inclusive-Services-and-Care-for-LGBT-Peopl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geusa.org/wp-content/uploads/2021/05/sage-lgbt-aging-final-2021.pdf" TargetMode="External"/><Relationship Id="rId4" Type="http://schemas.openxmlformats.org/officeDocument/2006/relationships/webSettings" Target="webSettings.xml"/><Relationship Id="rId9" Type="http://schemas.openxmlformats.org/officeDocument/2006/relationships/hyperlink" Target="https://www.health.ny.gov/facilities/adult_care/dear_administrator_letters/docs/dal_24-29.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2117</Words>
  <Characters>12067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2024-11-01T16:08:00Z</dcterms:created>
  <dcterms:modified xsi:type="dcterms:W3CDTF">2024-11-01T16:08:00Z</dcterms:modified>
</cp:coreProperties>
</file>