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4230"/>
        <w:gridCol w:w="3420"/>
        <w:gridCol w:w="2610"/>
      </w:tblGrid>
      <w:tr w:rsidR="00F2350E" w14:paraId="5661085B" w14:textId="77777777" w:rsidTr="00F2350E">
        <w:tc>
          <w:tcPr>
            <w:tcW w:w="4230" w:type="dxa"/>
          </w:tcPr>
          <w:p w14:paraId="0FB12673" w14:textId="7B472101" w:rsidR="00C47614" w:rsidRDefault="00C47614" w:rsidP="00B832D5">
            <w:pPr>
              <w:pStyle w:val="Title"/>
              <w:tabs>
                <w:tab w:val="left" w:pos="58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Original Date</w:t>
            </w:r>
            <w:r w:rsidRPr="00967E5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504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0F504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/2022</w:t>
            </w:r>
          </w:p>
          <w:p w14:paraId="1A1CD1F0" w14:textId="77777777" w:rsidR="00C47614" w:rsidRDefault="00C47614" w:rsidP="00B832D5"/>
          <w:p w14:paraId="5EAE9497" w14:textId="6A1FF7D4" w:rsidR="00C47614" w:rsidRPr="00967E58" w:rsidRDefault="00C47614" w:rsidP="00B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58">
              <w:rPr>
                <w:rFonts w:ascii="Times New Roman" w:hAnsi="Times New Roman" w:cs="Times New Roman"/>
                <w:b/>
                <w:sz w:val="24"/>
                <w:szCs w:val="24"/>
              </w:rPr>
              <w:t>Reviewed/Revised</w:t>
            </w:r>
            <w:r w:rsidRPr="00967E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420" w:type="dxa"/>
          </w:tcPr>
          <w:p w14:paraId="6A874BBB" w14:textId="77777777" w:rsidR="00C47614" w:rsidRDefault="00C47614" w:rsidP="00F2350E">
            <w:pPr>
              <w:pStyle w:val="Title"/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  <w:p w14:paraId="63712DD5" w14:textId="2B1B295A" w:rsidR="00C47614" w:rsidRDefault="00F2350E" w:rsidP="00F2350E">
            <w:pPr>
              <w:pStyle w:val="Title"/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Quality Assessment and Assurance (QAA) Committee</w:t>
            </w:r>
          </w:p>
        </w:tc>
        <w:tc>
          <w:tcPr>
            <w:tcW w:w="2610" w:type="dxa"/>
          </w:tcPr>
          <w:p w14:paraId="516D1FA8" w14:textId="2DF2A1B9" w:rsidR="00C47614" w:rsidRDefault="00C47614" w:rsidP="00B832D5">
            <w:pPr>
              <w:pStyle w:val="Title"/>
              <w:tabs>
                <w:tab w:val="left" w:pos="58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Approved By: </w:t>
            </w:r>
          </w:p>
          <w:p w14:paraId="287C9CBE" w14:textId="77777777" w:rsidR="00C47614" w:rsidRDefault="00C47614" w:rsidP="00C47614"/>
          <w:p w14:paraId="07F8299C" w14:textId="1FB4B688" w:rsidR="00C47614" w:rsidRPr="00C47614" w:rsidRDefault="00C47614" w:rsidP="00C47614">
            <w:r>
              <w:t>___________________</w:t>
            </w:r>
          </w:p>
        </w:tc>
      </w:tr>
    </w:tbl>
    <w:p w14:paraId="638A7E39" w14:textId="77777777" w:rsidR="00C47614" w:rsidRDefault="00C47614" w:rsidP="00C47614">
      <w:pPr>
        <w:pStyle w:val="Title"/>
        <w:tabs>
          <w:tab w:val="left" w:pos="58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207F71B" w14:textId="21123846" w:rsidR="008505C5" w:rsidRPr="00265C5C" w:rsidRDefault="00040D32" w:rsidP="00040D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C5C">
        <w:rPr>
          <w:rFonts w:ascii="Times New Roman" w:hAnsi="Times New Roman" w:cs="Times New Roman"/>
          <w:b/>
          <w:sz w:val="24"/>
          <w:szCs w:val="24"/>
        </w:rPr>
        <w:t>INTENT</w:t>
      </w:r>
    </w:p>
    <w:p w14:paraId="5305A620" w14:textId="3DE5EB48" w:rsidR="00040D32" w:rsidRDefault="00040D32" w:rsidP="00040D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D32">
        <w:rPr>
          <w:rFonts w:ascii="Times New Roman" w:hAnsi="Times New Roman" w:cs="Times New Roman"/>
          <w:sz w:val="24"/>
          <w:szCs w:val="24"/>
        </w:rPr>
        <w:t xml:space="preserve">This policy is intended to ensure the facility develops a plan that describes the process for conducting Quality Assurance Performance Improvement/Quality Assessment and Assurance (QAPI/QAA) activities, such as identifying and correcting </w:t>
      </w:r>
      <w:r>
        <w:rPr>
          <w:rFonts w:ascii="Times New Roman" w:hAnsi="Times New Roman" w:cs="Times New Roman"/>
          <w:sz w:val="24"/>
          <w:szCs w:val="24"/>
        </w:rPr>
        <w:t>quality deficiencies as well as opportunities for improvement</w:t>
      </w:r>
      <w:r w:rsidR="00265C5C">
        <w:rPr>
          <w:rFonts w:ascii="Times New Roman" w:hAnsi="Times New Roman" w:cs="Times New Roman"/>
          <w:sz w:val="24"/>
          <w:szCs w:val="24"/>
        </w:rPr>
        <w:t xml:space="preserve">. This in turn </w:t>
      </w:r>
      <w:r>
        <w:rPr>
          <w:rFonts w:ascii="Times New Roman" w:hAnsi="Times New Roman" w:cs="Times New Roman"/>
          <w:sz w:val="24"/>
          <w:szCs w:val="24"/>
        </w:rPr>
        <w:t xml:space="preserve">will lead to improvement in the lives of </w:t>
      </w:r>
      <w:r w:rsidR="000F5047">
        <w:rPr>
          <w:rFonts w:ascii="Times New Roman" w:hAnsi="Times New Roman" w:cs="Times New Roman"/>
          <w:sz w:val="24"/>
          <w:szCs w:val="24"/>
        </w:rPr>
        <w:t>the facility’s</w:t>
      </w:r>
      <w:r>
        <w:rPr>
          <w:rFonts w:ascii="Times New Roman" w:hAnsi="Times New Roman" w:cs="Times New Roman"/>
          <w:sz w:val="24"/>
          <w:szCs w:val="24"/>
        </w:rPr>
        <w:t xml:space="preserve"> residents, through cont</w:t>
      </w:r>
      <w:r w:rsidR="00265C5C">
        <w:rPr>
          <w:rFonts w:ascii="Times New Roman" w:hAnsi="Times New Roman" w:cs="Times New Roman"/>
          <w:sz w:val="24"/>
          <w:szCs w:val="24"/>
        </w:rPr>
        <w:t xml:space="preserve">inuous attention to quality of care, quality of life, and safety. </w:t>
      </w:r>
    </w:p>
    <w:p w14:paraId="38EC65F1" w14:textId="600FA71D" w:rsidR="00265C5C" w:rsidRDefault="00265C5C" w:rsidP="00040D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AF833" w14:textId="1690C8C1" w:rsidR="00265C5C" w:rsidRPr="00265C5C" w:rsidRDefault="00265C5C" w:rsidP="00040D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C5C">
        <w:rPr>
          <w:rFonts w:ascii="Times New Roman" w:hAnsi="Times New Roman" w:cs="Times New Roman"/>
          <w:b/>
          <w:sz w:val="24"/>
          <w:szCs w:val="24"/>
        </w:rPr>
        <w:t>POLICY</w:t>
      </w:r>
    </w:p>
    <w:p w14:paraId="4B72596C" w14:textId="674B4161" w:rsidR="00265C5C" w:rsidRDefault="00265C5C" w:rsidP="00040D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Quality Assessment and Assurance (QAA) Committee will report to the facility’s governing body, or designated person(s) functioning as a governing body regarding its activities, including implementation of the Quality Assurance Performance Improvement (QAPI) Program.</w:t>
      </w:r>
    </w:p>
    <w:p w14:paraId="4D182385" w14:textId="321773C4" w:rsidR="00265C5C" w:rsidRDefault="00265C5C" w:rsidP="00040D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DFFD9" w14:textId="11EAFD99" w:rsidR="00265C5C" w:rsidRPr="00265C5C" w:rsidRDefault="00265C5C" w:rsidP="00040D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C5C">
        <w:rPr>
          <w:rFonts w:ascii="Times New Roman" w:hAnsi="Times New Roman" w:cs="Times New Roman"/>
          <w:b/>
          <w:sz w:val="24"/>
          <w:szCs w:val="24"/>
        </w:rPr>
        <w:t>PROCEDURE</w:t>
      </w:r>
    </w:p>
    <w:p w14:paraId="395A2AF5" w14:textId="373B92EF" w:rsidR="00265C5C" w:rsidRDefault="00265C5C" w:rsidP="00040D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will:</w:t>
      </w:r>
    </w:p>
    <w:p w14:paraId="443355C2" w14:textId="3BB6431C" w:rsidR="00265C5C" w:rsidRDefault="00265C5C" w:rsidP="00265C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and implement appropriate plans of action to correct identified quality deficiencies.</w:t>
      </w:r>
    </w:p>
    <w:p w14:paraId="523C6574" w14:textId="047BB7CD" w:rsidR="00882061" w:rsidRDefault="00265C5C" w:rsidP="00265C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Regularly review and analyze data, including data collected under the QAPI program and data resulting from drug regimen reviews</w:t>
      </w:r>
    </w:p>
    <w:p w14:paraId="5A396D5A" w14:textId="73CCB7C9" w:rsidR="00265C5C" w:rsidRDefault="00882061" w:rsidP="00265C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65C5C">
        <w:rPr>
          <w:rFonts w:ascii="Times New Roman" w:hAnsi="Times New Roman" w:cs="Times New Roman"/>
          <w:sz w:val="24"/>
          <w:szCs w:val="24"/>
        </w:rPr>
        <w:t>ct on available data to make improvements.</w:t>
      </w:r>
    </w:p>
    <w:p w14:paraId="66464BF8" w14:textId="6B1B6BEB" w:rsidR="00265C5C" w:rsidRDefault="00CC0B69" w:rsidP="00265C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facility will maintain a QAA Committee consisting, at a minimum, of:</w:t>
      </w:r>
    </w:p>
    <w:p w14:paraId="1608142E" w14:textId="10EF71F4" w:rsidR="00CC0B69" w:rsidRDefault="00CC0B69" w:rsidP="00CC0B6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Director of Nursing Services</w:t>
      </w:r>
    </w:p>
    <w:p w14:paraId="4CF3522A" w14:textId="1946F5F0" w:rsidR="00CC0B69" w:rsidRDefault="00CC0B69" w:rsidP="00CC0B6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Medical Director or his/her designee</w:t>
      </w:r>
    </w:p>
    <w:p w14:paraId="37764079" w14:textId="629EAFD6" w:rsidR="00CC0B69" w:rsidRDefault="00CC0B69" w:rsidP="00CC0B6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3 other members of the facility’s staff, at least one of whom must be the administrator, owner, a board member, or other individual in a leadership role.</w:t>
      </w:r>
    </w:p>
    <w:p w14:paraId="4E45F319" w14:textId="7E804811" w:rsidR="003A7E23" w:rsidRDefault="003A7E23" w:rsidP="003A7E2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Infection Preventionist (IP) or designee</w:t>
      </w:r>
    </w:p>
    <w:p w14:paraId="7CCC8CE4" w14:textId="5652298A" w:rsidR="003A7E23" w:rsidRPr="003A7E23" w:rsidRDefault="003A7E23" w:rsidP="003A7E2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IP is responsible for reporting on the IPCP and on HAIs identified under the program on a regular basis. Reporting may include, but is not limited to, facility process and outcome surveillance, outbreaks (ongoing and any since last meeting) and control measures, occupational health communicable disease illnesses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TB, influenza), and the antibiotic stewardship program (ASP) related to antibiotic use and resistance data.</w:t>
      </w:r>
    </w:p>
    <w:p w14:paraId="767F92B1" w14:textId="2E195A55" w:rsidR="00CC0B69" w:rsidRDefault="00A37864" w:rsidP="00265C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QAA Committee will report to the facility’s governing body, or designated person(s) functioning as a governing body regarding its activities, including implementation of the QAPI Program.</w:t>
      </w:r>
    </w:p>
    <w:p w14:paraId="1DAB450D" w14:textId="6AC1A6E6" w:rsidR="00A37864" w:rsidRDefault="00A37864" w:rsidP="00265C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QAA Committee will:</w:t>
      </w:r>
    </w:p>
    <w:p w14:paraId="7D0F9EDE" w14:textId="5280D003" w:rsidR="00F954A8" w:rsidRPr="000F5047" w:rsidRDefault="00A37864" w:rsidP="00F954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 at least quarterly, and as needed, to coordinate and evaluate activities </w:t>
      </w:r>
      <w:r w:rsidR="00136D03">
        <w:rPr>
          <w:rFonts w:ascii="Times New Roman" w:hAnsi="Times New Roman" w:cs="Times New Roman"/>
          <w:sz w:val="24"/>
          <w:szCs w:val="24"/>
        </w:rPr>
        <w:t>under the QAPI Program, such as identifying issues with respect to which quality assessment and assurance activities, including performance improvement (PI) projects required under the QAPI program</w:t>
      </w:r>
      <w:r w:rsidR="00882061">
        <w:rPr>
          <w:rFonts w:ascii="Times New Roman" w:hAnsi="Times New Roman" w:cs="Times New Roman"/>
          <w:sz w:val="24"/>
          <w:szCs w:val="24"/>
        </w:rPr>
        <w:t xml:space="preserve">, </w:t>
      </w:r>
      <w:r w:rsidR="00136D03">
        <w:rPr>
          <w:rFonts w:ascii="Times New Roman" w:hAnsi="Times New Roman" w:cs="Times New Roman"/>
          <w:sz w:val="24"/>
          <w:szCs w:val="24"/>
        </w:rPr>
        <w:t xml:space="preserve">are necessary. </w:t>
      </w:r>
    </w:p>
    <w:sectPr w:rsidR="00F954A8" w:rsidRPr="000F5047" w:rsidSect="003B49F7">
      <w:headerReference w:type="default" r:id="rId10"/>
      <w:footerReference w:type="default" r:id="rId11"/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123A" w14:textId="77777777" w:rsidR="008505C5" w:rsidRDefault="008505C5" w:rsidP="008505C5">
      <w:pPr>
        <w:spacing w:after="0" w:line="240" w:lineRule="auto"/>
      </w:pPr>
      <w:r>
        <w:separator/>
      </w:r>
    </w:p>
  </w:endnote>
  <w:endnote w:type="continuationSeparator" w:id="0">
    <w:p w14:paraId="6B243F81" w14:textId="77777777" w:rsidR="008505C5" w:rsidRDefault="008505C5" w:rsidP="0085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531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1C171" w14:textId="55377B27" w:rsidR="008505C5" w:rsidRDefault="008505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5FA9E7" w14:textId="77777777" w:rsidR="008505C5" w:rsidRDefault="00850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541B" w14:textId="77777777" w:rsidR="008505C5" w:rsidRDefault="008505C5" w:rsidP="008505C5">
      <w:pPr>
        <w:spacing w:after="0" w:line="240" w:lineRule="auto"/>
      </w:pPr>
      <w:r>
        <w:separator/>
      </w:r>
    </w:p>
  </w:footnote>
  <w:footnote w:type="continuationSeparator" w:id="0">
    <w:p w14:paraId="6A4D63BB" w14:textId="77777777" w:rsidR="008505C5" w:rsidRDefault="008505C5" w:rsidP="0085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E49A" w14:textId="157C0A65" w:rsidR="008505C5" w:rsidRDefault="000F5047">
    <w:pPr>
      <w:pStyle w:val="Header"/>
    </w:pPr>
    <w:r>
      <w:rPr>
        <w:noProof/>
      </w:rPr>
      <w:drawing>
        <wp:inline distT="0" distB="0" distL="0" distR="0" wp14:anchorId="636D9101" wp14:editId="7D60CACC">
          <wp:extent cx="5943600" cy="5143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786B4" w14:textId="013859ED" w:rsidR="000F5047" w:rsidRPr="000F5047" w:rsidRDefault="000F5047" w:rsidP="000F5047">
    <w:pPr>
      <w:pStyle w:val="Header"/>
      <w:jc w:val="center"/>
      <w:rPr>
        <w:b/>
        <w:sz w:val="24"/>
        <w:szCs w:val="24"/>
      </w:rPr>
    </w:pPr>
    <w:r w:rsidRPr="000F5047">
      <w:rPr>
        <w:b/>
        <w:sz w:val="24"/>
        <w:szCs w:val="24"/>
      </w:rPr>
      <w:t>Policy and Procedure: Quality Assessment and Assurance (QAA) Committee</w:t>
    </w:r>
  </w:p>
  <w:p w14:paraId="7D8AE079" w14:textId="14C18384" w:rsidR="008505C5" w:rsidRDefault="000F5047" w:rsidP="000F5047">
    <w:pPr>
      <w:pStyle w:val="Header"/>
      <w:jc w:val="center"/>
      <w:rPr>
        <w:b/>
        <w:sz w:val="24"/>
        <w:szCs w:val="24"/>
      </w:rPr>
    </w:pPr>
    <w:r w:rsidRPr="000F5047">
      <w:rPr>
        <w:b/>
        <w:sz w:val="24"/>
        <w:szCs w:val="24"/>
      </w:rPr>
      <w:t>Facility’s Name:</w:t>
    </w:r>
  </w:p>
  <w:p w14:paraId="5EDF0C95" w14:textId="77777777" w:rsidR="000F5047" w:rsidRPr="000F5047" w:rsidRDefault="000F5047" w:rsidP="000F5047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132D6"/>
    <w:multiLevelType w:val="hybridMultilevel"/>
    <w:tmpl w:val="DD0243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80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F6"/>
    <w:rsid w:val="00040D32"/>
    <w:rsid w:val="000F5047"/>
    <w:rsid w:val="00136D03"/>
    <w:rsid w:val="001E7D76"/>
    <w:rsid w:val="00265C5C"/>
    <w:rsid w:val="003A7E23"/>
    <w:rsid w:val="003B49F7"/>
    <w:rsid w:val="008505C5"/>
    <w:rsid w:val="00882061"/>
    <w:rsid w:val="0093429E"/>
    <w:rsid w:val="00A37864"/>
    <w:rsid w:val="00B35496"/>
    <w:rsid w:val="00C47614"/>
    <w:rsid w:val="00CC0B69"/>
    <w:rsid w:val="00D004F6"/>
    <w:rsid w:val="00E06BD3"/>
    <w:rsid w:val="00EA16EF"/>
    <w:rsid w:val="00F2350E"/>
    <w:rsid w:val="00F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25E08"/>
  <w15:chartTrackingRefBased/>
  <w15:docId w15:val="{74C63C21-D51C-4FB1-8CCD-98BC9F40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5C5"/>
  </w:style>
  <w:style w:type="paragraph" w:styleId="Footer">
    <w:name w:val="footer"/>
    <w:basedOn w:val="Normal"/>
    <w:link w:val="FooterChar"/>
    <w:uiPriority w:val="99"/>
    <w:unhideWhenUsed/>
    <w:rsid w:val="0085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5C5"/>
  </w:style>
  <w:style w:type="paragraph" w:styleId="ListParagraph">
    <w:name w:val="List Paragraph"/>
    <w:basedOn w:val="Normal"/>
    <w:uiPriority w:val="34"/>
    <w:qFormat/>
    <w:rsid w:val="00265C5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476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4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F5B086211442836725F3C2448716" ma:contentTypeVersion="7" ma:contentTypeDescription="Create a new document." ma:contentTypeScope="" ma:versionID="a99da7f351dcb99c02276d4772fbd726">
  <xsd:schema xmlns:xsd="http://www.w3.org/2001/XMLSchema" xmlns:xs="http://www.w3.org/2001/XMLSchema" xmlns:p="http://schemas.microsoft.com/office/2006/metadata/properties" xmlns:ns3="d054f06b-e3b8-4fcd-a1c9-f1d27eac5867" xmlns:ns4="bae0d445-65ee-4887-953c-977bbde31b6c" targetNamespace="http://schemas.microsoft.com/office/2006/metadata/properties" ma:root="true" ma:fieldsID="4aae0abc8f9443b29e2fac0c923b1c80" ns3:_="" ns4:_="">
    <xsd:import namespace="d054f06b-e3b8-4fcd-a1c9-f1d27eac5867"/>
    <xsd:import namespace="bae0d445-65ee-4887-953c-977bbde3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4f06b-e3b8-4fcd-a1c9-f1d27eac5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0d445-65ee-4887-953c-977bbde3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D617A-BF48-48E0-8688-A1A643155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63A2-061C-4595-9FD0-D6462571289D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bae0d445-65ee-4887-953c-977bbde31b6c"/>
    <ds:schemaRef ds:uri="http://www.w3.org/XML/1998/namespace"/>
    <ds:schemaRef ds:uri="http://purl.org/dc/elements/1.1/"/>
    <ds:schemaRef ds:uri="d054f06b-e3b8-4fcd-a1c9-f1d27eac5867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F2E3D1-2DA1-484C-B359-37660BAEF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4f06b-e3b8-4fcd-a1c9-f1d27eac5867"/>
    <ds:schemaRef ds:uri="bae0d445-65ee-4887-953c-977bbde3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Silvercrest Nursing and Rehabilitation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Drigpaul</dc:creator>
  <cp:keywords/>
  <dc:description/>
  <cp:lastModifiedBy>Laura Brick</cp:lastModifiedBy>
  <cp:revision>2</cp:revision>
  <dcterms:created xsi:type="dcterms:W3CDTF">2023-06-01T15:55:00Z</dcterms:created>
  <dcterms:modified xsi:type="dcterms:W3CDTF">2023-06-01T15:55:00Z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0x0101008148F5B086211442836725F3C2448716</vt:lpwstr>
  </property>
</Properties>
</file>