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265" w:type="dxa"/>
        <w:tblLook w:val="04A0" w:firstRow="1" w:lastRow="0" w:firstColumn="1" w:lastColumn="0" w:noHBand="0" w:noVBand="1"/>
      </w:tblPr>
      <w:tblGrid>
        <w:gridCol w:w="4410"/>
        <w:gridCol w:w="4950"/>
      </w:tblGrid>
      <w:tr w:rsidR="00012D09" w14:paraId="56B34913" w14:textId="77777777" w:rsidTr="00012D09">
        <w:tc>
          <w:tcPr>
            <w:tcW w:w="4410" w:type="dxa"/>
            <w:tcBorders>
              <w:top w:val="single" w:sz="4" w:space="0" w:color="auto"/>
              <w:left w:val="single" w:sz="4" w:space="0" w:color="auto"/>
              <w:bottom w:val="single" w:sz="4" w:space="0" w:color="auto"/>
              <w:right w:val="single" w:sz="4" w:space="0" w:color="auto"/>
            </w:tcBorders>
          </w:tcPr>
          <w:p w14:paraId="6906F744" w14:textId="77777777" w:rsidR="00012D09" w:rsidRDefault="00012D09" w:rsidP="003D701E">
            <w:pPr>
              <w:rPr>
                <w:rFonts w:ascii="Times New Roman" w:hAnsi="Times New Roman" w:cs="Times New Roman"/>
                <w:b/>
                <w:bCs/>
                <w:sz w:val="24"/>
                <w:szCs w:val="24"/>
              </w:rPr>
            </w:pPr>
            <w:r>
              <w:rPr>
                <w:rFonts w:ascii="Times New Roman" w:hAnsi="Times New Roman" w:cs="Times New Roman"/>
                <w:b/>
                <w:bCs/>
                <w:sz w:val="24"/>
                <w:szCs w:val="24"/>
              </w:rPr>
              <w:t>Infection Prevention and Control Policy and Procedure</w:t>
            </w:r>
          </w:p>
          <w:p w14:paraId="4B48DB62" w14:textId="77777777" w:rsidR="00012D09" w:rsidRDefault="00012D09" w:rsidP="003D701E">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5152182" w14:textId="319FA3F3" w:rsidR="00012D09" w:rsidRDefault="00012D09" w:rsidP="003D701E">
            <w:pPr>
              <w:rPr>
                <w:rFonts w:ascii="Times New Roman" w:hAnsi="Times New Roman" w:cs="Times New Roman"/>
                <w:b/>
                <w:bCs/>
                <w:sz w:val="24"/>
                <w:szCs w:val="24"/>
              </w:rPr>
            </w:pPr>
            <w:r>
              <w:rPr>
                <w:rFonts w:ascii="Times New Roman" w:hAnsi="Times New Roman" w:cs="Times New Roman"/>
                <w:b/>
                <w:bCs/>
                <w:sz w:val="24"/>
                <w:szCs w:val="24"/>
              </w:rPr>
              <w:t xml:space="preserve">Subject: </w:t>
            </w:r>
            <w:r>
              <w:rPr>
                <w:rFonts w:ascii="Times New Roman" w:hAnsi="Times New Roman" w:cs="Times New Roman"/>
                <w:b/>
                <w:bCs/>
                <w:i/>
                <w:iCs/>
                <w:sz w:val="24"/>
                <w:szCs w:val="24"/>
              </w:rPr>
              <w:t>Antibiotic Stewardship</w:t>
            </w:r>
          </w:p>
        </w:tc>
      </w:tr>
      <w:tr w:rsidR="00012D09" w14:paraId="55FA314C" w14:textId="77777777" w:rsidTr="00012D09">
        <w:tc>
          <w:tcPr>
            <w:tcW w:w="4410" w:type="dxa"/>
            <w:tcBorders>
              <w:top w:val="single" w:sz="4" w:space="0" w:color="auto"/>
              <w:left w:val="single" w:sz="4" w:space="0" w:color="auto"/>
              <w:bottom w:val="single" w:sz="4" w:space="0" w:color="auto"/>
              <w:right w:val="single" w:sz="4" w:space="0" w:color="auto"/>
            </w:tcBorders>
          </w:tcPr>
          <w:p w14:paraId="3707375E" w14:textId="77777777" w:rsidR="00012D09" w:rsidRDefault="00012D09" w:rsidP="003D701E">
            <w:pPr>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2AE3E658" w14:textId="77777777" w:rsidR="00012D09" w:rsidRDefault="00012D09" w:rsidP="003D701E">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tcPr>
          <w:p w14:paraId="0408859B" w14:textId="77777777" w:rsidR="00012D09" w:rsidRDefault="00012D09" w:rsidP="003D701E">
            <w:pPr>
              <w:rPr>
                <w:rFonts w:ascii="Times New Roman" w:hAnsi="Times New Roman" w:cs="Times New Roman"/>
                <w:sz w:val="24"/>
                <w:szCs w:val="24"/>
              </w:rPr>
            </w:pPr>
          </w:p>
        </w:tc>
      </w:tr>
      <w:tr w:rsidR="00012D09" w14:paraId="78210FD1" w14:textId="77777777" w:rsidTr="00012D09">
        <w:tc>
          <w:tcPr>
            <w:tcW w:w="4410" w:type="dxa"/>
            <w:tcBorders>
              <w:top w:val="single" w:sz="4" w:space="0" w:color="auto"/>
              <w:left w:val="single" w:sz="4" w:space="0" w:color="auto"/>
              <w:bottom w:val="single" w:sz="4" w:space="0" w:color="auto"/>
              <w:right w:val="single" w:sz="4" w:space="0" w:color="auto"/>
            </w:tcBorders>
          </w:tcPr>
          <w:p w14:paraId="7A420DF7" w14:textId="54617EC9" w:rsidR="00012D09" w:rsidRDefault="00012D09" w:rsidP="003D701E">
            <w:pPr>
              <w:rPr>
                <w:rFonts w:ascii="Times New Roman" w:hAnsi="Times New Roman" w:cs="Times New Roman"/>
                <w:b/>
                <w:bCs/>
                <w:sz w:val="24"/>
                <w:szCs w:val="24"/>
              </w:rPr>
            </w:pPr>
            <w:r>
              <w:rPr>
                <w:rFonts w:ascii="Times New Roman" w:hAnsi="Times New Roman" w:cs="Times New Roman"/>
                <w:b/>
                <w:bCs/>
                <w:sz w:val="24"/>
                <w:szCs w:val="24"/>
              </w:rPr>
              <w:t xml:space="preserve">Effective: </w:t>
            </w:r>
          </w:p>
          <w:p w14:paraId="531EC95F" w14:textId="77777777" w:rsidR="00012D09" w:rsidRDefault="00012D09" w:rsidP="003D701E">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6A60DF4A" w14:textId="357CD849" w:rsidR="00531975" w:rsidRDefault="00012D09" w:rsidP="00531975">
            <w:pPr>
              <w:rPr>
                <w:rFonts w:ascii="Times New Roman" w:hAnsi="Times New Roman" w:cs="Times New Roman"/>
                <w:sz w:val="24"/>
                <w:szCs w:val="24"/>
              </w:rPr>
            </w:pPr>
            <w:r>
              <w:rPr>
                <w:rFonts w:ascii="Times New Roman" w:hAnsi="Times New Roman" w:cs="Times New Roman"/>
                <w:b/>
                <w:bCs/>
                <w:sz w:val="24"/>
                <w:szCs w:val="24"/>
              </w:rPr>
              <w:t xml:space="preserve">Reviewed/Revised: </w:t>
            </w:r>
            <w:r w:rsidR="00531975" w:rsidRPr="00DB25E8">
              <w:rPr>
                <w:rFonts w:ascii="Times New Roman" w:hAnsi="Times New Roman" w:cs="Times New Roman"/>
                <w:sz w:val="20"/>
                <w:szCs w:val="20"/>
              </w:rPr>
              <w:t xml:space="preserve">11/15/2017; 6/29/2019; 11/15/2019; 1/31/2022; 4/27/2023; </w:t>
            </w:r>
            <w:r w:rsidR="00DB25E8" w:rsidRPr="00DB25E8">
              <w:rPr>
                <w:rFonts w:ascii="Times New Roman" w:hAnsi="Times New Roman" w:cs="Times New Roman"/>
                <w:sz w:val="20"/>
                <w:szCs w:val="20"/>
              </w:rPr>
              <w:t>7/25/2024</w:t>
            </w:r>
          </w:p>
          <w:p w14:paraId="5F20191A" w14:textId="21630D33" w:rsidR="00012D09" w:rsidRPr="00254877" w:rsidRDefault="00012D09" w:rsidP="003D701E">
            <w:pPr>
              <w:rPr>
                <w:rFonts w:ascii="Times New Roman" w:hAnsi="Times New Roman" w:cs="Times New Roman"/>
                <w:color w:val="000000" w:themeColor="text1"/>
              </w:rPr>
            </w:pPr>
          </w:p>
          <w:p w14:paraId="6D6FE13F" w14:textId="77777777" w:rsidR="00012D09" w:rsidRDefault="00012D09" w:rsidP="003D701E">
            <w:pPr>
              <w:rPr>
                <w:rFonts w:ascii="Times New Roman" w:hAnsi="Times New Roman" w:cs="Times New Roman"/>
                <w:sz w:val="24"/>
                <w:szCs w:val="24"/>
              </w:rPr>
            </w:pPr>
          </w:p>
        </w:tc>
      </w:tr>
    </w:tbl>
    <w:p w14:paraId="291425EA" w14:textId="77777777" w:rsidR="00BC364C" w:rsidRDefault="00BC364C" w:rsidP="00561A9C">
      <w:pPr>
        <w:tabs>
          <w:tab w:val="left" w:pos="9690"/>
        </w:tabs>
        <w:rPr>
          <w:rFonts w:ascii="Times New Roman" w:hAnsi="Times New Roman" w:cs="Times New Roman"/>
          <w:b/>
          <w:bCs/>
          <w:sz w:val="24"/>
          <w:szCs w:val="24"/>
        </w:rPr>
      </w:pPr>
    </w:p>
    <w:p w14:paraId="143E2BBF" w14:textId="1DB32425" w:rsidR="007D3D58" w:rsidRPr="006D45C0" w:rsidRDefault="003D70D6" w:rsidP="00561A9C">
      <w:pPr>
        <w:tabs>
          <w:tab w:val="left" w:pos="9690"/>
        </w:tabs>
        <w:rPr>
          <w:rFonts w:ascii="Times New Roman" w:hAnsi="Times New Roman" w:cs="Times New Roman"/>
          <w:b/>
          <w:bCs/>
          <w:sz w:val="24"/>
          <w:szCs w:val="24"/>
        </w:rPr>
      </w:pPr>
      <w:r>
        <w:rPr>
          <w:rFonts w:ascii="Times New Roman" w:hAnsi="Times New Roman" w:cs="Times New Roman"/>
          <w:b/>
          <w:bCs/>
          <w:sz w:val="24"/>
          <w:szCs w:val="24"/>
        </w:rPr>
        <w:t>BACKGROUND</w:t>
      </w:r>
      <w:r w:rsidR="00561A9C">
        <w:rPr>
          <w:rFonts w:ascii="Times New Roman" w:hAnsi="Times New Roman" w:cs="Times New Roman"/>
          <w:b/>
          <w:bCs/>
          <w:sz w:val="24"/>
          <w:szCs w:val="24"/>
        </w:rPr>
        <w:tab/>
      </w:r>
    </w:p>
    <w:p w14:paraId="33CB6AED" w14:textId="228C2256" w:rsidR="006D45C0" w:rsidRDefault="006D45C0" w:rsidP="006D45C0">
      <w:pPr>
        <w:pStyle w:val="NHASBodyText"/>
        <w:rPr>
          <w:rFonts w:eastAsia="Calibri" w:cs="Times New Roman"/>
          <w:szCs w:val="24"/>
        </w:rPr>
      </w:pPr>
      <w:r w:rsidRPr="006D45C0">
        <w:rPr>
          <w:rFonts w:eastAsia="Calibri" w:cs="Times New Roman"/>
          <w:szCs w:val="24"/>
        </w:rPr>
        <w:t xml:space="preserve">Antibiotics are among the most commonly prescribed pharmaceuticals in long-term care </w:t>
      </w:r>
      <w:proofErr w:type="gramStart"/>
      <w:r w:rsidRPr="006D45C0">
        <w:rPr>
          <w:rFonts w:eastAsia="Calibri" w:cs="Times New Roman"/>
          <w:szCs w:val="24"/>
        </w:rPr>
        <w:t>settings, yet</w:t>
      </w:r>
      <w:proofErr w:type="gramEnd"/>
      <w:r w:rsidRPr="006D45C0">
        <w:rPr>
          <w:rFonts w:eastAsia="Calibri" w:cs="Times New Roman"/>
          <w:szCs w:val="24"/>
        </w:rPr>
        <w:t xml:space="preserve"> reports indicate that a high proportion of antibiotic prescriptions are unnecessary. The adverse consequences of unnecessary</w:t>
      </w:r>
      <w:r w:rsidRPr="006D45C0" w:rsidDel="00B615EA">
        <w:rPr>
          <w:rFonts w:eastAsia="Calibri" w:cs="Times New Roman"/>
          <w:szCs w:val="24"/>
        </w:rPr>
        <w:t xml:space="preserve"> </w:t>
      </w:r>
      <w:r w:rsidRPr="006D45C0">
        <w:rPr>
          <w:rFonts w:eastAsia="Calibri" w:cs="Times New Roman"/>
          <w:szCs w:val="24"/>
        </w:rPr>
        <w:t xml:space="preserve">antibiotic use include adverse drug reactions or interactions, the development of </w:t>
      </w:r>
      <w:proofErr w:type="spellStart"/>
      <w:r w:rsidRPr="006D45C0">
        <w:rPr>
          <w:rFonts w:eastAsia="Calibri" w:cs="Times New Roman"/>
          <w:i/>
          <w:szCs w:val="24"/>
        </w:rPr>
        <w:t>Clostridi</w:t>
      </w:r>
      <w:r w:rsidR="00830E5C">
        <w:rPr>
          <w:rFonts w:eastAsia="Calibri" w:cs="Times New Roman"/>
          <w:i/>
          <w:szCs w:val="24"/>
        </w:rPr>
        <w:t>oides</w:t>
      </w:r>
      <w:proofErr w:type="spellEnd"/>
      <w:r w:rsidRPr="006D45C0">
        <w:rPr>
          <w:rFonts w:eastAsia="Calibri" w:cs="Times New Roman"/>
          <w:i/>
          <w:szCs w:val="24"/>
        </w:rPr>
        <w:t xml:space="preserve"> difficile</w:t>
      </w:r>
      <w:r w:rsidRPr="006D45C0">
        <w:rPr>
          <w:rFonts w:eastAsia="Calibri" w:cs="Times New Roman"/>
          <w:szCs w:val="24"/>
        </w:rPr>
        <w:t xml:space="preserve"> infections, the emergence of multi-drug resistant organisms</w:t>
      </w:r>
      <w:r w:rsidR="00F46701">
        <w:rPr>
          <w:rFonts w:eastAsia="Calibri" w:cs="Times New Roman"/>
          <w:szCs w:val="24"/>
        </w:rPr>
        <w:t xml:space="preserve"> (MDROs)</w:t>
      </w:r>
      <w:r w:rsidRPr="006D45C0">
        <w:rPr>
          <w:rFonts w:eastAsia="Calibri" w:cs="Times New Roman"/>
          <w:szCs w:val="24"/>
        </w:rPr>
        <w:t>, antibiotic failure, increased mortality, and greatly increased costs. The Centers for Disease Control and Prevention characterizes antibiotic resistance as “one of the world’s most pressing public health threats.” Unnecessary prescribing practices by clinicians and overuse of newer, broad-spectrum antibiotics when either no antibiotic or an older narrow</w:t>
      </w:r>
      <w:r w:rsidRPr="006D45C0">
        <w:rPr>
          <w:rFonts w:eastAsia="Calibri" w:cs="Times New Roman"/>
          <w:szCs w:val="24"/>
        </w:rPr>
        <w:noBreakHyphen/>
        <w:t>spectrum drug would suffice are believed to be the primary contributors to this problem. As a result of the above complexities, nursing homes are increasingly recognized as reservoirs of antibiotic-resistant bacteria.</w:t>
      </w:r>
    </w:p>
    <w:p w14:paraId="27D2435A" w14:textId="77777777" w:rsidR="0076568D" w:rsidRPr="00FC778E" w:rsidRDefault="0076568D" w:rsidP="0076568D">
      <w:pPr>
        <w:pStyle w:val="NHASBodyText"/>
        <w:spacing w:after="0"/>
        <w:rPr>
          <w:rFonts w:eastAsia="Calibri" w:cs="Times New Roman"/>
          <w:b/>
          <w:bCs/>
          <w:szCs w:val="24"/>
        </w:rPr>
      </w:pPr>
      <w:r w:rsidRPr="00FC778E">
        <w:rPr>
          <w:rFonts w:eastAsia="Calibri" w:cs="Times New Roman"/>
          <w:b/>
          <w:bCs/>
          <w:szCs w:val="24"/>
        </w:rPr>
        <w:t>DEFINITION</w:t>
      </w:r>
    </w:p>
    <w:p w14:paraId="76EA3A3C" w14:textId="39F6D900" w:rsidR="0076568D" w:rsidRDefault="0076568D" w:rsidP="00FC778E">
      <w:pPr>
        <w:pStyle w:val="NHASBodyText"/>
        <w:spacing w:after="0"/>
        <w:rPr>
          <w:rFonts w:eastAsia="Calibri" w:cs="Times New Roman"/>
          <w:szCs w:val="24"/>
        </w:rPr>
      </w:pPr>
      <w:r w:rsidRPr="00FC778E">
        <w:rPr>
          <w:rFonts w:cs="Times New Roman"/>
          <w:b/>
          <w:bCs/>
          <w:szCs w:val="24"/>
        </w:rPr>
        <w:t>Antibiotic Stewardship (AS)</w:t>
      </w:r>
      <w:r>
        <w:rPr>
          <w:rFonts w:cs="Times New Roman"/>
          <w:szCs w:val="24"/>
        </w:rPr>
        <w:t xml:space="preserve"> is the act of using antibiotics appropriately – that is, using them only when truly needed and using the right antibiotic for each infection</w:t>
      </w:r>
      <w:r w:rsidR="00FC778E">
        <w:rPr>
          <w:rFonts w:cs="Times New Roman"/>
          <w:szCs w:val="24"/>
        </w:rPr>
        <w:t>.</w:t>
      </w:r>
    </w:p>
    <w:p w14:paraId="7CAEFB52" w14:textId="77777777" w:rsidR="00FC778E" w:rsidRDefault="00FC778E" w:rsidP="00FC778E">
      <w:pPr>
        <w:pStyle w:val="NHASBodyText"/>
        <w:spacing w:after="0"/>
        <w:rPr>
          <w:rFonts w:eastAsia="Calibri" w:cs="Times New Roman"/>
          <w:szCs w:val="24"/>
        </w:rPr>
      </w:pPr>
    </w:p>
    <w:p w14:paraId="12DD8367" w14:textId="311B1465" w:rsidR="00E52F1D" w:rsidRPr="00FC778E" w:rsidRDefault="00E52F1D" w:rsidP="00FC778E">
      <w:pPr>
        <w:pStyle w:val="NHASBodyText"/>
        <w:spacing w:after="0"/>
        <w:rPr>
          <w:rFonts w:eastAsia="Calibri" w:cs="Times New Roman"/>
          <w:b/>
          <w:bCs/>
          <w:szCs w:val="24"/>
        </w:rPr>
      </w:pPr>
      <w:r w:rsidRPr="00FC778E">
        <w:rPr>
          <w:rFonts w:eastAsia="Calibri" w:cs="Times New Roman"/>
          <w:b/>
          <w:bCs/>
          <w:szCs w:val="24"/>
        </w:rPr>
        <w:t>POLICY</w:t>
      </w:r>
    </w:p>
    <w:p w14:paraId="367C6034" w14:textId="4D078D35" w:rsidR="00E11321" w:rsidRDefault="00E52F1D" w:rsidP="00B42201">
      <w:pPr>
        <w:pStyle w:val="NHASBodyText"/>
        <w:spacing w:after="0"/>
        <w:rPr>
          <w:rFonts w:cs="Times New Roman"/>
          <w:szCs w:val="24"/>
        </w:rPr>
      </w:pPr>
      <w:r w:rsidRPr="00E52F1D">
        <w:rPr>
          <w:rFonts w:eastAsia="Calibri" w:cs="Times New Roman"/>
          <w:szCs w:val="24"/>
        </w:rPr>
        <w:t xml:space="preserve">It is the policy of </w:t>
      </w:r>
      <w:r w:rsidR="0076568D">
        <w:rPr>
          <w:rFonts w:eastAsia="Calibri" w:cs="Times New Roman"/>
          <w:szCs w:val="24"/>
        </w:rPr>
        <w:t>this facility</w:t>
      </w:r>
      <w:r w:rsidRPr="00E52F1D">
        <w:rPr>
          <w:rFonts w:eastAsia="Calibri" w:cs="Times New Roman"/>
          <w:szCs w:val="24"/>
        </w:rPr>
        <w:t xml:space="preserve"> to maintain an Antibiotic Stewardship Program (ASP) with the mission of promoting the appropriate use of antibiotics to treat infections and reduce possible adverse events associated with antibiotic use. </w:t>
      </w:r>
      <w:r w:rsidR="00FC778E">
        <w:rPr>
          <w:rFonts w:eastAsia="Calibri" w:cs="Times New Roman"/>
          <w:szCs w:val="24"/>
        </w:rPr>
        <w:t>The facility, through its antibiotic stewardship program,</w:t>
      </w:r>
      <w:r w:rsidR="00CF57AF">
        <w:rPr>
          <w:rFonts w:cs="Times New Roman"/>
          <w:szCs w:val="24"/>
        </w:rPr>
        <w:t xml:space="preserve"> </w:t>
      </w:r>
      <w:r w:rsidR="00E11321">
        <w:rPr>
          <w:rFonts w:cs="Times New Roman"/>
          <w:szCs w:val="24"/>
        </w:rPr>
        <w:t>will promote</w:t>
      </w:r>
      <w:r w:rsidR="00B955CF">
        <w:rPr>
          <w:rFonts w:cs="Times New Roman"/>
          <w:szCs w:val="24"/>
        </w:rPr>
        <w:t xml:space="preserve"> and monitor</w:t>
      </w:r>
      <w:r w:rsidR="00E11321">
        <w:rPr>
          <w:rFonts w:cs="Times New Roman"/>
          <w:szCs w:val="24"/>
        </w:rPr>
        <w:t xml:space="preserve"> safe and effective antibiotic use to improve resident care and strive to reduce antimicrobial resistance.</w:t>
      </w:r>
      <w:r w:rsidR="00B42201">
        <w:rPr>
          <w:rFonts w:cs="Times New Roman"/>
          <w:szCs w:val="24"/>
        </w:rPr>
        <w:t xml:space="preserve"> An </w:t>
      </w:r>
      <w:r w:rsidR="00E11321">
        <w:rPr>
          <w:rFonts w:cs="Times New Roman"/>
          <w:szCs w:val="24"/>
        </w:rPr>
        <w:t>Antibioti</w:t>
      </w:r>
      <w:r w:rsidR="00DA32B8">
        <w:rPr>
          <w:rFonts w:cs="Times New Roman"/>
          <w:szCs w:val="24"/>
        </w:rPr>
        <w:t>c</w:t>
      </w:r>
      <w:r w:rsidR="00E11321">
        <w:rPr>
          <w:rFonts w:cs="Times New Roman"/>
          <w:szCs w:val="24"/>
        </w:rPr>
        <w:t xml:space="preserve"> </w:t>
      </w:r>
      <w:r w:rsidR="00B87B95">
        <w:rPr>
          <w:rFonts w:cs="Times New Roman"/>
          <w:szCs w:val="24"/>
        </w:rPr>
        <w:t>S</w:t>
      </w:r>
      <w:r w:rsidR="00E11321">
        <w:rPr>
          <w:rFonts w:cs="Times New Roman"/>
          <w:szCs w:val="24"/>
        </w:rPr>
        <w:t xml:space="preserve">tewardship Committee will oversee the Antibiotic Stewardship Program and will consist of the following members: Medical Director, Director of Nursing, Director of Staff Development, Infection Preventionist, and Pharmacy Consultant. </w:t>
      </w:r>
    </w:p>
    <w:p w14:paraId="29B633E2" w14:textId="77777777" w:rsidR="00CE2DA7" w:rsidRDefault="00CE2DA7">
      <w:pPr>
        <w:rPr>
          <w:rFonts w:ascii="Times New Roman" w:hAnsi="Times New Roman" w:cs="Times New Roman"/>
          <w:sz w:val="24"/>
          <w:szCs w:val="24"/>
        </w:rPr>
      </w:pPr>
    </w:p>
    <w:p w14:paraId="363A2C93" w14:textId="37FA52F6" w:rsidR="00CE2DA7" w:rsidRPr="00CE2DA7" w:rsidRDefault="00CE2DA7">
      <w:pPr>
        <w:rPr>
          <w:rFonts w:ascii="Times New Roman" w:hAnsi="Times New Roman" w:cs="Times New Roman"/>
          <w:b/>
          <w:bCs/>
          <w:sz w:val="24"/>
          <w:szCs w:val="24"/>
        </w:rPr>
      </w:pPr>
      <w:r w:rsidRPr="00CE2DA7">
        <w:rPr>
          <w:rFonts w:ascii="Times New Roman" w:hAnsi="Times New Roman" w:cs="Times New Roman"/>
          <w:b/>
          <w:bCs/>
          <w:sz w:val="24"/>
          <w:szCs w:val="24"/>
        </w:rPr>
        <w:t>PROCEDURE</w:t>
      </w:r>
    </w:p>
    <w:p w14:paraId="1F1A2254" w14:textId="1E3671BD" w:rsidR="00E11321" w:rsidRPr="00CE2DA7" w:rsidRDefault="00E11321" w:rsidP="00CE2DA7">
      <w:pPr>
        <w:pStyle w:val="ListParagraph"/>
        <w:numPr>
          <w:ilvl w:val="0"/>
          <w:numId w:val="1"/>
        </w:numPr>
        <w:rPr>
          <w:rFonts w:ascii="Times New Roman" w:hAnsi="Times New Roman" w:cs="Times New Roman"/>
          <w:sz w:val="24"/>
          <w:szCs w:val="24"/>
        </w:rPr>
      </w:pPr>
      <w:r w:rsidRPr="00CE2DA7">
        <w:rPr>
          <w:rFonts w:ascii="Times New Roman" w:hAnsi="Times New Roman" w:cs="Times New Roman"/>
          <w:sz w:val="24"/>
          <w:szCs w:val="24"/>
        </w:rPr>
        <w:t>The Antibiotic Stewardship Committee will:</w:t>
      </w:r>
    </w:p>
    <w:p w14:paraId="70DE6E82" w14:textId="6E7782FF" w:rsidR="00E11321" w:rsidRDefault="00E11321"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Support and promote the use of antibiotic guidelines</w:t>
      </w:r>
    </w:p>
    <w:p w14:paraId="79E967B2" w14:textId="36E68919" w:rsidR="00E11321" w:rsidRDefault="00E11321"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Develop systems to monitor antibiotic use upon admission in conjunction with consulting/dispensing pharmacist</w:t>
      </w:r>
    </w:p>
    <w:p w14:paraId="4526554E" w14:textId="3416A04E" w:rsidR="00E11321" w:rsidRDefault="00E11321"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Review antibiotic prescriptions for appropriateness of dose, duration, and indication</w:t>
      </w:r>
    </w:p>
    <w:p w14:paraId="6310A5C1" w14:textId="7D4CBF25" w:rsidR="00C16F89" w:rsidRDefault="00C16F89"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Provide staff with infection control training that includes the difference between colonization and infection</w:t>
      </w:r>
      <w:r w:rsidR="00B87B95">
        <w:rPr>
          <w:rFonts w:ascii="Times New Roman" w:hAnsi="Times New Roman" w:cs="Times New Roman"/>
          <w:sz w:val="24"/>
          <w:szCs w:val="24"/>
        </w:rPr>
        <w:t>,</w:t>
      </w:r>
      <w:r>
        <w:rPr>
          <w:rFonts w:ascii="Times New Roman" w:hAnsi="Times New Roman" w:cs="Times New Roman"/>
          <w:sz w:val="24"/>
          <w:szCs w:val="24"/>
        </w:rPr>
        <w:t xml:space="preserve"> and multi-drug resistant organism (MDRO) prevention</w:t>
      </w:r>
    </w:p>
    <w:p w14:paraId="46345686" w14:textId="7A848E8D" w:rsidR="004C5BF6" w:rsidRDefault="004C5BF6"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Provide residents and/or health care representatives with education regarding antibiotic stewardship activities.</w:t>
      </w:r>
    </w:p>
    <w:p w14:paraId="1ED7B120" w14:textId="0723B719" w:rsidR="00E11321" w:rsidRDefault="00B04D5B"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Review antibiotic use data by Medical Providers</w:t>
      </w:r>
    </w:p>
    <w:p w14:paraId="0033FCEC" w14:textId="6656E9A9" w:rsidR="00B04D5B" w:rsidRDefault="00B04D5B"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Provide written report </w:t>
      </w:r>
      <w:r w:rsidR="000144E7">
        <w:rPr>
          <w:rFonts w:ascii="Times New Roman" w:hAnsi="Times New Roman" w:cs="Times New Roman"/>
          <w:sz w:val="24"/>
          <w:szCs w:val="24"/>
        </w:rPr>
        <w:t xml:space="preserve">at least </w:t>
      </w:r>
      <w:r>
        <w:rPr>
          <w:rFonts w:ascii="Times New Roman" w:hAnsi="Times New Roman" w:cs="Times New Roman"/>
          <w:sz w:val="24"/>
          <w:szCs w:val="24"/>
        </w:rPr>
        <w:t>quarterly to the QAPI Committee</w:t>
      </w:r>
    </w:p>
    <w:p w14:paraId="73D36893" w14:textId="1FB60C65" w:rsidR="00B04D5B" w:rsidRDefault="00B04D5B"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Review antibiotic usage </w:t>
      </w:r>
      <w:r w:rsidR="00C16F89">
        <w:rPr>
          <w:rFonts w:ascii="Times New Roman" w:hAnsi="Times New Roman" w:cs="Times New Roman"/>
          <w:sz w:val="24"/>
          <w:szCs w:val="24"/>
        </w:rPr>
        <w:t>quarterly</w:t>
      </w:r>
      <w:r>
        <w:rPr>
          <w:rFonts w:ascii="Times New Roman" w:hAnsi="Times New Roman" w:cs="Times New Roman"/>
          <w:sz w:val="24"/>
          <w:szCs w:val="24"/>
        </w:rPr>
        <w:t xml:space="preserve"> to look for opportunities for improvement to decrease the use of unnecessary antibiotics and to help reduce antibiotic resistance</w:t>
      </w:r>
    </w:p>
    <w:p w14:paraId="2F6EAECB" w14:textId="27195719" w:rsidR="00BC364C" w:rsidRPr="00E23B34" w:rsidRDefault="00B04D5B" w:rsidP="00BC36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Review facility antibiogram at least </w:t>
      </w:r>
      <w:r w:rsidR="000144E7" w:rsidRPr="00420A3D">
        <w:rPr>
          <w:rFonts w:ascii="Times New Roman" w:hAnsi="Times New Roman" w:cs="Times New Roman"/>
          <w:sz w:val="24"/>
          <w:szCs w:val="24"/>
        </w:rPr>
        <w:t>quarterly</w:t>
      </w:r>
    </w:p>
    <w:p w14:paraId="7D9ED71D" w14:textId="783113D7" w:rsidR="00E11321" w:rsidRPr="00540B7A" w:rsidRDefault="004C5BF6" w:rsidP="00E23B34">
      <w:pPr>
        <w:spacing w:after="0"/>
        <w:rPr>
          <w:rFonts w:ascii="Times New Roman" w:hAnsi="Times New Roman" w:cs="Times New Roman"/>
          <w:sz w:val="24"/>
          <w:szCs w:val="24"/>
        </w:rPr>
      </w:pPr>
      <w:r w:rsidRPr="00540B7A">
        <w:rPr>
          <w:rFonts w:ascii="Times New Roman" w:hAnsi="Times New Roman" w:cs="Times New Roman"/>
          <w:b/>
          <w:bCs/>
          <w:sz w:val="24"/>
          <w:szCs w:val="24"/>
        </w:rPr>
        <w:t xml:space="preserve">Guidance for Antibiotic </w:t>
      </w:r>
      <w:r w:rsidR="00920C4C" w:rsidRPr="00540B7A">
        <w:rPr>
          <w:rFonts w:ascii="Times New Roman" w:hAnsi="Times New Roman" w:cs="Times New Roman"/>
          <w:b/>
          <w:bCs/>
          <w:sz w:val="24"/>
          <w:szCs w:val="24"/>
        </w:rPr>
        <w:t>Prescription/</w:t>
      </w:r>
      <w:r w:rsidRPr="00540B7A">
        <w:rPr>
          <w:rFonts w:ascii="Times New Roman" w:hAnsi="Times New Roman" w:cs="Times New Roman"/>
          <w:b/>
          <w:bCs/>
          <w:sz w:val="24"/>
          <w:szCs w:val="24"/>
        </w:rPr>
        <w:t>Usage</w:t>
      </w:r>
      <w:r w:rsidRPr="00540B7A">
        <w:rPr>
          <w:rFonts w:ascii="Times New Roman" w:hAnsi="Times New Roman" w:cs="Times New Roman"/>
          <w:sz w:val="24"/>
          <w:szCs w:val="24"/>
        </w:rPr>
        <w:t>:</w:t>
      </w:r>
    </w:p>
    <w:p w14:paraId="3D211A5C" w14:textId="4D2BB838" w:rsidR="004C5BF6" w:rsidRDefault="005355D7" w:rsidP="00540B7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Nurses will u</w:t>
      </w:r>
      <w:r w:rsidR="004C5BF6">
        <w:rPr>
          <w:rFonts w:ascii="Times New Roman" w:hAnsi="Times New Roman" w:cs="Times New Roman"/>
          <w:sz w:val="24"/>
          <w:szCs w:val="24"/>
        </w:rPr>
        <w:t>tilize the</w:t>
      </w:r>
      <w:r w:rsidR="00221C1A">
        <w:rPr>
          <w:rFonts w:ascii="Times New Roman" w:hAnsi="Times New Roman" w:cs="Times New Roman"/>
          <w:sz w:val="24"/>
          <w:szCs w:val="24"/>
        </w:rPr>
        <w:t xml:space="preserve"> Loeb Criteria Checklist or the</w:t>
      </w:r>
      <w:r w:rsidR="004C5BF6">
        <w:rPr>
          <w:rFonts w:ascii="Times New Roman" w:hAnsi="Times New Roman" w:cs="Times New Roman"/>
          <w:sz w:val="24"/>
          <w:szCs w:val="24"/>
        </w:rPr>
        <w:t xml:space="preserve"> revised </w:t>
      </w:r>
      <w:proofErr w:type="spellStart"/>
      <w:r w:rsidR="004C5BF6">
        <w:rPr>
          <w:rFonts w:ascii="Times New Roman" w:hAnsi="Times New Roman" w:cs="Times New Roman"/>
          <w:sz w:val="24"/>
          <w:szCs w:val="24"/>
        </w:rPr>
        <w:t>McGeer</w:t>
      </w:r>
      <w:proofErr w:type="spellEnd"/>
      <w:r w:rsidR="004C5BF6">
        <w:rPr>
          <w:rFonts w:ascii="Times New Roman" w:hAnsi="Times New Roman" w:cs="Times New Roman"/>
          <w:sz w:val="24"/>
          <w:szCs w:val="24"/>
        </w:rPr>
        <w:t xml:space="preserve"> Criteria</w:t>
      </w:r>
      <w:r w:rsidR="00E23B34">
        <w:rPr>
          <w:rFonts w:ascii="Times New Roman" w:hAnsi="Times New Roman" w:cs="Times New Roman"/>
          <w:sz w:val="24"/>
          <w:szCs w:val="24"/>
        </w:rPr>
        <w:t xml:space="preserve"> (</w:t>
      </w:r>
      <w:r w:rsidR="00E23B34" w:rsidRPr="00E23B34">
        <w:rPr>
          <w:rFonts w:ascii="Times New Roman" w:hAnsi="Times New Roman" w:cs="Times New Roman"/>
          <w:sz w:val="24"/>
          <w:szCs w:val="24"/>
          <w:highlight w:val="yellow"/>
        </w:rPr>
        <w:t>facility to choose</w:t>
      </w:r>
      <w:r w:rsidR="00E23B34">
        <w:rPr>
          <w:rFonts w:ascii="Times New Roman" w:hAnsi="Times New Roman" w:cs="Times New Roman"/>
          <w:sz w:val="24"/>
          <w:szCs w:val="24"/>
        </w:rPr>
        <w:t>)</w:t>
      </w:r>
      <w:r w:rsidR="004C5BF6">
        <w:rPr>
          <w:rFonts w:ascii="Times New Roman" w:hAnsi="Times New Roman" w:cs="Times New Roman"/>
          <w:sz w:val="24"/>
          <w:szCs w:val="24"/>
        </w:rPr>
        <w:t xml:space="preserve"> </w:t>
      </w:r>
      <w:r w:rsidR="00C90EB3" w:rsidRPr="00420A3D">
        <w:rPr>
          <w:rFonts w:ascii="Times New Roman" w:hAnsi="Times New Roman" w:cs="Times New Roman"/>
          <w:sz w:val="24"/>
          <w:szCs w:val="24"/>
        </w:rPr>
        <w:t xml:space="preserve">to </w:t>
      </w:r>
      <w:r w:rsidR="004906F4" w:rsidRPr="00420A3D">
        <w:rPr>
          <w:rFonts w:ascii="Times New Roman" w:hAnsi="Times New Roman" w:cs="Times New Roman"/>
          <w:sz w:val="24"/>
          <w:szCs w:val="24"/>
        </w:rPr>
        <w:t xml:space="preserve">gather </w:t>
      </w:r>
      <w:r w:rsidR="00152F75" w:rsidRPr="00420A3D">
        <w:rPr>
          <w:rFonts w:ascii="Times New Roman" w:hAnsi="Times New Roman" w:cs="Times New Roman"/>
          <w:sz w:val="24"/>
          <w:szCs w:val="24"/>
        </w:rPr>
        <w:t>information regarding signs and symptoms exhibited by the patients to guide clinical decision making.</w:t>
      </w:r>
      <w:r w:rsidR="00152F75">
        <w:rPr>
          <w:rFonts w:ascii="Times New Roman" w:hAnsi="Times New Roman" w:cs="Times New Roman"/>
          <w:sz w:val="24"/>
          <w:szCs w:val="24"/>
        </w:rPr>
        <w:t xml:space="preserve"> </w:t>
      </w:r>
    </w:p>
    <w:p w14:paraId="3A070557" w14:textId="0D9FA0C0" w:rsidR="004C5BF6" w:rsidRDefault="00C4133C" w:rsidP="004C5B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licensed nurse will have the following information ready before calling </w:t>
      </w:r>
      <w:r w:rsidR="006C56D9">
        <w:rPr>
          <w:rFonts w:ascii="Times New Roman" w:hAnsi="Times New Roman" w:cs="Times New Roman"/>
          <w:sz w:val="24"/>
          <w:szCs w:val="24"/>
        </w:rPr>
        <w:t>a physician/prescriber to communicate a suspected infecti</w:t>
      </w:r>
      <w:r>
        <w:rPr>
          <w:rFonts w:ascii="Times New Roman" w:hAnsi="Times New Roman" w:cs="Times New Roman"/>
          <w:sz w:val="24"/>
          <w:szCs w:val="24"/>
        </w:rPr>
        <w:t>on</w:t>
      </w:r>
      <w:r w:rsidR="006C56D9">
        <w:rPr>
          <w:rFonts w:ascii="Times New Roman" w:hAnsi="Times New Roman" w:cs="Times New Roman"/>
          <w:sz w:val="24"/>
          <w:szCs w:val="24"/>
        </w:rPr>
        <w:t>:</w:t>
      </w:r>
    </w:p>
    <w:p w14:paraId="1F172C0E" w14:textId="51F60AE1" w:rsidR="006C56D9" w:rsidRDefault="006C56D9" w:rsidP="006C56D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Signs and symptoms</w:t>
      </w:r>
    </w:p>
    <w:p w14:paraId="0BBBE62A" w14:textId="72E38392" w:rsidR="006C56D9" w:rsidRPr="00E47ED6" w:rsidRDefault="006C56D9" w:rsidP="00E47ED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When symptoms were first observed</w:t>
      </w:r>
    </w:p>
    <w:p w14:paraId="15F833B5" w14:textId="6C2867E2" w:rsidR="006C56D9" w:rsidRDefault="006C56D9" w:rsidP="006C56D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Current medication list </w:t>
      </w:r>
    </w:p>
    <w:p w14:paraId="7BDE2310" w14:textId="1DFB5B2D" w:rsidR="006C56D9" w:rsidRDefault="006C56D9" w:rsidP="006C56D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Allergy information</w:t>
      </w:r>
    </w:p>
    <w:p w14:paraId="4EE594E7" w14:textId="1BE619C4" w:rsidR="006C56D9" w:rsidRDefault="00BF134A" w:rsidP="006C56D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Recent antibiotic usage</w:t>
      </w:r>
    </w:p>
    <w:p w14:paraId="4DAE1ECF" w14:textId="4D247110" w:rsidR="005A5221" w:rsidRDefault="003549B1" w:rsidP="004C5B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Prescribers will utilize m</w:t>
      </w:r>
      <w:r w:rsidR="005A5221">
        <w:rPr>
          <w:rFonts w:ascii="Times New Roman" w:hAnsi="Times New Roman" w:cs="Times New Roman"/>
          <w:sz w:val="24"/>
          <w:szCs w:val="24"/>
        </w:rPr>
        <w:t>icrobiologic and radiologic findings to confirm clinical evidence of infection</w:t>
      </w:r>
    </w:p>
    <w:p w14:paraId="789C3D9A" w14:textId="7FE39D46"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Prescribers are asked to justify and document the indication for using antibiotics</w:t>
      </w:r>
    </w:p>
    <w:p w14:paraId="5A158C7A" w14:textId="65AD9FAA"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antibiotic is ordered for the shortest period possible while still being effective</w:t>
      </w:r>
    </w:p>
    <w:p w14:paraId="50D316D2" w14:textId="57A0C932"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Re-culture after the course of antibiotic is not typically necessary</w:t>
      </w:r>
    </w:p>
    <w:p w14:paraId="23AB1E42" w14:textId="38BAF330" w:rsidR="005A5221" w:rsidRDefault="005A5221" w:rsidP="005A522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Practitioners are requested to prescribe antibiotic therapy only when likely to be beneficial to the resident</w:t>
      </w:r>
    </w:p>
    <w:p w14:paraId="77104370" w14:textId="62D003F2" w:rsidR="003B78F9" w:rsidRDefault="00A808CB" w:rsidP="003B78F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E</w:t>
      </w:r>
      <w:r w:rsidR="003B78F9">
        <w:rPr>
          <w:rFonts w:ascii="Times New Roman" w:hAnsi="Times New Roman" w:cs="Times New Roman"/>
          <w:sz w:val="24"/>
          <w:szCs w:val="24"/>
        </w:rPr>
        <w:t>ncouraged to avoid the use of antibiotics to treat colonization</w:t>
      </w:r>
    </w:p>
    <w:p w14:paraId="10E45542" w14:textId="3DCCDB68" w:rsidR="003B78F9" w:rsidRDefault="00A808CB" w:rsidP="003B78F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E</w:t>
      </w:r>
      <w:r w:rsidR="003B78F9">
        <w:rPr>
          <w:rFonts w:ascii="Times New Roman" w:hAnsi="Times New Roman" w:cs="Times New Roman"/>
          <w:sz w:val="24"/>
          <w:szCs w:val="24"/>
        </w:rPr>
        <w:t>ncouraged to avoid the use of antibiotics to treat viral infections such as influenza, common colds and viral gastroenteritis</w:t>
      </w:r>
    </w:p>
    <w:p w14:paraId="7709F015" w14:textId="213191A6" w:rsidR="00A808CB" w:rsidRDefault="00A808CB" w:rsidP="003B78F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Encouraged to assess and document the resident’s response to antibiotic therapy 2-3 days post antibiotic start</w:t>
      </w:r>
    </w:p>
    <w:p w14:paraId="200AA473" w14:textId="786EED6F" w:rsidR="005A5221" w:rsidRDefault="002908A5" w:rsidP="005A522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Prescribers will provide complete antibiotic orders including the following elements:</w:t>
      </w:r>
    </w:p>
    <w:p w14:paraId="5297C69D" w14:textId="11BDCE77" w:rsidR="002908A5" w:rsidRDefault="002908A5" w:rsidP="002908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Drug name</w:t>
      </w:r>
    </w:p>
    <w:p w14:paraId="39A6641A" w14:textId="41A2ADB3" w:rsidR="002908A5" w:rsidRDefault="002908A5" w:rsidP="002908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Dose</w:t>
      </w:r>
    </w:p>
    <w:p w14:paraId="07E4630C" w14:textId="28C031EC" w:rsidR="002908A5" w:rsidRDefault="002908A5" w:rsidP="002908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Frequency of administration</w:t>
      </w:r>
    </w:p>
    <w:p w14:paraId="7047EDF1" w14:textId="3F4ABE05" w:rsidR="002908A5" w:rsidRDefault="002908A5" w:rsidP="002908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Duration of treatment (start &amp; stop date </w:t>
      </w:r>
      <w:r w:rsidRPr="002908A5">
        <w:rPr>
          <w:rFonts w:ascii="Times New Roman" w:hAnsi="Times New Roman" w:cs="Times New Roman"/>
          <w:i/>
          <w:iCs/>
          <w:sz w:val="24"/>
          <w:szCs w:val="24"/>
          <w:u w:val="single"/>
        </w:rPr>
        <w:t>OR</w:t>
      </w:r>
      <w:r>
        <w:rPr>
          <w:rFonts w:ascii="Times New Roman" w:hAnsi="Times New Roman" w:cs="Times New Roman"/>
          <w:sz w:val="24"/>
          <w:szCs w:val="24"/>
        </w:rPr>
        <w:t xml:space="preserve"> # of days of therapy)</w:t>
      </w:r>
    </w:p>
    <w:p w14:paraId="3168A9EC" w14:textId="7B277BC3" w:rsidR="002908A5" w:rsidRDefault="002908A5" w:rsidP="002908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Route of administration</w:t>
      </w:r>
    </w:p>
    <w:p w14:paraId="34C3F1DC" w14:textId="406B137A" w:rsidR="002908A5" w:rsidRDefault="002908A5" w:rsidP="002908A5">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Indications for use</w:t>
      </w:r>
    </w:p>
    <w:p w14:paraId="66D6FBD2" w14:textId="40824D34" w:rsidR="00ED21E3" w:rsidRDefault="00ED21E3" w:rsidP="00ED21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When a culture and sensitivity (C&amp;S) is ordered:</w:t>
      </w:r>
    </w:p>
    <w:p w14:paraId="61D8A0A6" w14:textId="0565B5F6" w:rsidR="00ED21E3" w:rsidRDefault="00843F51" w:rsidP="00ED21E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Results will be treated as high priority</w:t>
      </w:r>
    </w:p>
    <w:p w14:paraId="2A0255E4" w14:textId="57337439" w:rsidR="00843F51" w:rsidRDefault="00843F51" w:rsidP="00ED21E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Lab results will be communicated to the prescriber as soon as</w:t>
      </w:r>
      <w:r w:rsidR="00661FF4">
        <w:rPr>
          <w:rFonts w:ascii="Times New Roman" w:hAnsi="Times New Roman" w:cs="Times New Roman"/>
          <w:sz w:val="24"/>
          <w:szCs w:val="24"/>
        </w:rPr>
        <w:t xml:space="preserve"> available to determine if antibiotic therapy should be started, continued, modified, or discontinued</w:t>
      </w:r>
    </w:p>
    <w:p w14:paraId="76595E96" w14:textId="32844407" w:rsidR="00A0506A" w:rsidRPr="00ED21E3" w:rsidRDefault="00A0506A" w:rsidP="00ED21E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Changes to antibiotic orders based on C&amp;S will be reviewed by the facility infection preventionist or RN designee</w:t>
      </w:r>
    </w:p>
    <w:p w14:paraId="25A267ED" w14:textId="14C17349" w:rsidR="005A5221" w:rsidRDefault="005A5221" w:rsidP="005A522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facility </w:t>
      </w:r>
      <w:r w:rsidR="00540B7A">
        <w:rPr>
          <w:rFonts w:ascii="Times New Roman" w:hAnsi="Times New Roman" w:cs="Times New Roman"/>
          <w:sz w:val="24"/>
          <w:szCs w:val="24"/>
        </w:rPr>
        <w:t xml:space="preserve">will </w:t>
      </w:r>
      <w:r>
        <w:rPr>
          <w:rFonts w:ascii="Times New Roman" w:hAnsi="Times New Roman" w:cs="Times New Roman"/>
          <w:sz w:val="24"/>
          <w:szCs w:val="24"/>
        </w:rPr>
        <w:t>provide post-prescribing information and follow-up to aid in:</w:t>
      </w:r>
    </w:p>
    <w:p w14:paraId="2185D39D" w14:textId="70C74D51"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Tailoring antibiotics to subsequent microbiology and radiology results</w:t>
      </w:r>
    </w:p>
    <w:p w14:paraId="28EE1D28" w14:textId="18AFAE04"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Changing antibiotics from broad to </w:t>
      </w:r>
      <w:proofErr w:type="gramStart"/>
      <w:r>
        <w:rPr>
          <w:rFonts w:ascii="Times New Roman" w:hAnsi="Times New Roman" w:cs="Times New Roman"/>
          <w:sz w:val="24"/>
          <w:szCs w:val="24"/>
        </w:rPr>
        <w:t>narrower-spectrum</w:t>
      </w:r>
      <w:proofErr w:type="gramEnd"/>
      <w:r>
        <w:rPr>
          <w:rFonts w:ascii="Times New Roman" w:hAnsi="Times New Roman" w:cs="Times New Roman"/>
          <w:sz w:val="24"/>
          <w:szCs w:val="24"/>
        </w:rPr>
        <w:t xml:space="preserve"> (de-escalation)</w:t>
      </w:r>
    </w:p>
    <w:p w14:paraId="26B38F85" w14:textId="067E4ECC"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Shortening duration of antibiotic therapy when appropriate</w:t>
      </w:r>
    </w:p>
    <w:p w14:paraId="36A1AB3F" w14:textId="7BE43CA2" w:rsidR="00BE6BD7" w:rsidRPr="00BE6BD7" w:rsidRDefault="00BE6BD7" w:rsidP="00BE6BD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Adjusting antibiotic doses based on drug levels and end-organ function</w:t>
      </w:r>
    </w:p>
    <w:p w14:paraId="468EBEBA" w14:textId="54DD88F9" w:rsidR="002F78C5" w:rsidRPr="005A5221" w:rsidRDefault="002F78C5"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Converting an antibiotic from IV to an equally effective oral formulation</w:t>
      </w:r>
    </w:p>
    <w:p w14:paraId="1771ED70" w14:textId="102E0813" w:rsidR="002F78C5" w:rsidRPr="002F78C5" w:rsidRDefault="002F78C5" w:rsidP="002F78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Routine cultures </w:t>
      </w:r>
      <w:r w:rsidR="00794BC1">
        <w:rPr>
          <w:rFonts w:ascii="Times New Roman" w:hAnsi="Times New Roman" w:cs="Times New Roman"/>
          <w:sz w:val="24"/>
          <w:szCs w:val="24"/>
        </w:rPr>
        <w:t xml:space="preserve">will not be ordered to check for cure. </w:t>
      </w:r>
    </w:p>
    <w:p w14:paraId="0037357B" w14:textId="77777777" w:rsidR="00182824" w:rsidRDefault="00182824">
      <w:pPr>
        <w:rPr>
          <w:rFonts w:ascii="Times New Roman" w:hAnsi="Times New Roman" w:cs="Times New Roman"/>
          <w:b/>
          <w:bCs/>
          <w:sz w:val="24"/>
          <w:szCs w:val="24"/>
        </w:rPr>
      </w:pPr>
    </w:p>
    <w:p w14:paraId="639F79C7" w14:textId="7B2248FE" w:rsidR="00343CD5" w:rsidRDefault="00343CD5">
      <w:pPr>
        <w:rPr>
          <w:rFonts w:ascii="Times New Roman" w:hAnsi="Times New Roman" w:cs="Times New Roman"/>
          <w:sz w:val="24"/>
          <w:szCs w:val="24"/>
        </w:rPr>
      </w:pPr>
      <w:r w:rsidRPr="006D45C0">
        <w:rPr>
          <w:rFonts w:ascii="Times New Roman" w:hAnsi="Times New Roman" w:cs="Times New Roman"/>
          <w:b/>
          <w:bCs/>
          <w:sz w:val="24"/>
          <w:szCs w:val="24"/>
        </w:rPr>
        <w:t>References</w:t>
      </w:r>
      <w:r w:rsidRPr="006D45C0">
        <w:rPr>
          <w:rFonts w:ascii="Times New Roman" w:hAnsi="Times New Roman" w:cs="Times New Roman"/>
          <w:sz w:val="24"/>
          <w:szCs w:val="24"/>
        </w:rPr>
        <w:t>:</w:t>
      </w:r>
    </w:p>
    <w:p w14:paraId="3B1F7D64" w14:textId="732E6591" w:rsidR="00D8342D" w:rsidRPr="00277017" w:rsidRDefault="007C6D5D" w:rsidP="00794BC1">
      <w:pPr>
        <w:ind w:left="720" w:hanging="720"/>
        <w:rPr>
          <w:rFonts w:ascii="Times New Roman" w:hAnsi="Times New Roman" w:cs="Times New Roman"/>
          <w:sz w:val="24"/>
          <w:szCs w:val="24"/>
        </w:rPr>
      </w:pPr>
      <w:r w:rsidRPr="00277017">
        <w:rPr>
          <w:rFonts w:ascii="Times New Roman" w:hAnsi="Times New Roman" w:cs="Times New Roman"/>
          <w:sz w:val="24"/>
          <w:szCs w:val="24"/>
        </w:rPr>
        <w:t xml:space="preserve">Agency for Healthcare Research and Quality. (2016). Toolkit 5. Nursing Home Antimicrobial Stewardship Guide: Implement, Monitor, and Sustain a Program. </w:t>
      </w:r>
      <w:r w:rsidR="00D8342D" w:rsidRPr="00277017">
        <w:rPr>
          <w:rFonts w:ascii="Times New Roman" w:hAnsi="Times New Roman" w:cs="Times New Roman"/>
          <w:sz w:val="24"/>
          <w:szCs w:val="24"/>
        </w:rPr>
        <w:t xml:space="preserve">Available at: </w:t>
      </w:r>
      <w:hyperlink r:id="rId7" w:history="1">
        <w:r w:rsidR="00D8342D" w:rsidRPr="00277017">
          <w:rPr>
            <w:rStyle w:val="Hyperlink"/>
            <w:rFonts w:ascii="Times New Roman" w:hAnsi="Times New Roman" w:cs="Times New Roman"/>
            <w:sz w:val="24"/>
            <w:szCs w:val="24"/>
          </w:rPr>
          <w:t>http://www.ahrq.gov/nhguide/index.html</w:t>
        </w:r>
      </w:hyperlink>
    </w:p>
    <w:p w14:paraId="19DC298E" w14:textId="22C913AA" w:rsidR="00343CD5" w:rsidRPr="00277017" w:rsidRDefault="00343CD5" w:rsidP="00794BC1">
      <w:pPr>
        <w:ind w:left="720" w:hanging="720"/>
        <w:rPr>
          <w:rStyle w:val="Hyperlink"/>
          <w:rFonts w:ascii="Times New Roman" w:hAnsi="Times New Roman" w:cs="Times New Roman"/>
          <w:sz w:val="24"/>
          <w:szCs w:val="24"/>
        </w:rPr>
      </w:pPr>
      <w:r w:rsidRPr="00277017">
        <w:rPr>
          <w:rFonts w:ascii="Times New Roman" w:hAnsi="Times New Roman" w:cs="Times New Roman"/>
          <w:sz w:val="24"/>
          <w:szCs w:val="24"/>
        </w:rPr>
        <w:t xml:space="preserve">CDC. The Core Elements of Antibiotic Stewardship for Nursing Homes. Atlanta, GA: US Department of Health and Human Services, CDC; 2015. Available at: </w:t>
      </w:r>
      <w:hyperlink r:id="rId8" w:history="1">
        <w:r w:rsidRPr="00277017">
          <w:rPr>
            <w:rStyle w:val="Hyperlink"/>
            <w:rFonts w:ascii="Times New Roman" w:hAnsi="Times New Roman" w:cs="Times New Roman"/>
            <w:sz w:val="24"/>
            <w:szCs w:val="24"/>
          </w:rPr>
          <w:t>http://www.cdc.gov/longtermcare/index.html</w:t>
        </w:r>
      </w:hyperlink>
    </w:p>
    <w:p w14:paraId="4F352A89" w14:textId="50566532" w:rsidR="006D6779" w:rsidRPr="00420A3D" w:rsidRDefault="006D6779" w:rsidP="006D6779">
      <w:pPr>
        <w:ind w:left="720" w:hanging="720"/>
        <w:rPr>
          <w:rFonts w:ascii="Times New Roman" w:hAnsi="Times New Roman" w:cs="Times New Roman"/>
          <w:sz w:val="24"/>
          <w:szCs w:val="24"/>
        </w:rPr>
      </w:pPr>
      <w:r w:rsidRPr="00420A3D">
        <w:rPr>
          <w:rFonts w:ascii="Times New Roman" w:hAnsi="Times New Roman" w:cs="Times New Roman"/>
          <w:sz w:val="24"/>
          <w:szCs w:val="24"/>
        </w:rPr>
        <w:t xml:space="preserve">CMS (2/3/2023). State Operations Manual, Appendix PP (Rev 211, 2/3/2023). F881 Antibiotic Stewardship Program, pp. </w:t>
      </w:r>
      <w:r w:rsidR="00277017" w:rsidRPr="00420A3D">
        <w:rPr>
          <w:rFonts w:ascii="Times New Roman" w:hAnsi="Times New Roman" w:cs="Times New Roman"/>
          <w:sz w:val="24"/>
          <w:szCs w:val="24"/>
        </w:rPr>
        <w:t>794</w:t>
      </w:r>
      <w:r w:rsidRPr="00420A3D">
        <w:rPr>
          <w:rFonts w:ascii="Times New Roman" w:hAnsi="Times New Roman" w:cs="Times New Roman"/>
          <w:sz w:val="24"/>
          <w:szCs w:val="24"/>
        </w:rPr>
        <w:t xml:space="preserve"> – </w:t>
      </w:r>
      <w:r w:rsidR="00277017" w:rsidRPr="00420A3D">
        <w:rPr>
          <w:rFonts w:ascii="Times New Roman" w:hAnsi="Times New Roman" w:cs="Times New Roman"/>
          <w:sz w:val="24"/>
          <w:szCs w:val="24"/>
        </w:rPr>
        <w:t>799</w:t>
      </w:r>
      <w:r w:rsidRPr="00420A3D">
        <w:rPr>
          <w:rFonts w:ascii="Times New Roman" w:hAnsi="Times New Roman" w:cs="Times New Roman"/>
          <w:sz w:val="24"/>
          <w:szCs w:val="24"/>
        </w:rPr>
        <w:t xml:space="preserve">. </w:t>
      </w:r>
      <w:hyperlink r:id="rId9" w:history="1">
        <w:r w:rsidRPr="00420A3D">
          <w:rPr>
            <w:rStyle w:val="Hyperlink"/>
            <w:rFonts w:ascii="Times New Roman" w:hAnsi="Times New Roman" w:cs="Times New Roman"/>
            <w:sz w:val="24"/>
            <w:szCs w:val="24"/>
          </w:rPr>
          <w:t>SOM - Appendix PP (cms.gov)</w:t>
        </w:r>
      </w:hyperlink>
    </w:p>
    <w:p w14:paraId="245C68B0" w14:textId="0111C29D" w:rsidR="00E42E78" w:rsidRPr="00420A3D" w:rsidRDefault="003F7198" w:rsidP="00794BC1">
      <w:pPr>
        <w:ind w:left="720" w:hanging="720"/>
        <w:rPr>
          <w:rFonts w:ascii="Times New Roman" w:hAnsi="Times New Roman" w:cs="Times New Roman"/>
          <w:sz w:val="24"/>
          <w:szCs w:val="24"/>
        </w:rPr>
      </w:pPr>
      <w:hyperlink r:id="rId10" w:history="1">
        <w:r w:rsidR="00E42E78" w:rsidRPr="00420A3D">
          <w:rPr>
            <w:rStyle w:val="Hyperlink"/>
            <w:rFonts w:ascii="Times New Roman" w:hAnsi="Times New Roman" w:cs="Times New Roman"/>
            <w:sz w:val="24"/>
            <w:szCs w:val="24"/>
          </w:rPr>
          <w:t>Loeb-minimum-criteria-for-initiating-antibiotic-therapy-checklist.pdf (nebraskamed.com)</w:t>
        </w:r>
      </w:hyperlink>
    </w:p>
    <w:p w14:paraId="086C978F" w14:textId="38C2CDC2" w:rsidR="00355995" w:rsidRPr="00420A3D" w:rsidRDefault="003F7198" w:rsidP="00794BC1">
      <w:pPr>
        <w:ind w:left="720" w:hanging="720"/>
        <w:rPr>
          <w:rFonts w:ascii="Times New Roman" w:hAnsi="Times New Roman" w:cs="Times New Roman"/>
          <w:sz w:val="24"/>
          <w:szCs w:val="24"/>
        </w:rPr>
      </w:pPr>
      <w:hyperlink r:id="rId11" w:history="1">
        <w:r w:rsidR="00E42E78" w:rsidRPr="00420A3D">
          <w:rPr>
            <w:rStyle w:val="Hyperlink"/>
            <w:rFonts w:ascii="Times New Roman" w:hAnsi="Times New Roman" w:cs="Times New Roman"/>
            <w:sz w:val="24"/>
            <w:szCs w:val="24"/>
          </w:rPr>
          <w:t>Revised-McGeer-criteria-for-infection-surveillance-checklist.pdf (nebraskamed.com)</w:t>
        </w:r>
      </w:hyperlink>
    </w:p>
    <w:p w14:paraId="089A3218" w14:textId="5F48D6FD" w:rsidR="006D6779" w:rsidRPr="00420A3D" w:rsidRDefault="003F7198" w:rsidP="00794BC1">
      <w:pPr>
        <w:ind w:left="720" w:hanging="720"/>
        <w:rPr>
          <w:rFonts w:ascii="Times New Roman" w:hAnsi="Times New Roman" w:cs="Times New Roman"/>
          <w:sz w:val="24"/>
          <w:szCs w:val="24"/>
        </w:rPr>
      </w:pPr>
      <w:hyperlink r:id="rId12" w:history="1">
        <w:r w:rsidR="00DD585C" w:rsidRPr="00420A3D">
          <w:rPr>
            <w:rStyle w:val="Hyperlink"/>
            <w:rFonts w:ascii="Times New Roman" w:hAnsi="Times New Roman" w:cs="Times New Roman"/>
            <w:sz w:val="24"/>
            <w:szCs w:val="24"/>
          </w:rPr>
          <w:t>Antibiotic Use and Antibiotic Resistance: Answers for Patients (mn.gov)</w:t>
        </w:r>
      </w:hyperlink>
    </w:p>
    <w:p w14:paraId="25E529A1" w14:textId="514E1C40" w:rsidR="00561A9C" w:rsidRPr="00420A3D" w:rsidRDefault="003F7198" w:rsidP="00EB27F7">
      <w:pPr>
        <w:tabs>
          <w:tab w:val="left" w:pos="3600"/>
          <w:tab w:val="left" w:pos="6480"/>
          <w:tab w:val="left" w:pos="9000"/>
        </w:tabs>
        <w:spacing w:after="120" w:line="276" w:lineRule="auto"/>
        <w:rPr>
          <w:rFonts w:ascii="Times New Roman" w:hAnsi="Times New Roman" w:cs="Times New Roman"/>
          <w:bCs/>
          <w:sz w:val="24"/>
          <w:szCs w:val="24"/>
        </w:rPr>
      </w:pPr>
      <w:hyperlink r:id="rId13" w:history="1">
        <w:r w:rsidR="00601F0D" w:rsidRPr="00420A3D">
          <w:rPr>
            <w:rStyle w:val="Hyperlink"/>
            <w:rFonts w:ascii="Times New Roman" w:hAnsi="Times New Roman" w:cs="Times New Roman"/>
            <w:bCs/>
            <w:sz w:val="24"/>
            <w:szCs w:val="24"/>
          </w:rPr>
          <w:t>6_TK1_T2-Talking_with_Residents_Family_Members_checklist_version_Final.pdf (ahrq.gov)</w:t>
        </w:r>
      </w:hyperlink>
    </w:p>
    <w:p w14:paraId="6090230F" w14:textId="36A6A0E3" w:rsidR="009C655C" w:rsidRPr="00277017" w:rsidRDefault="003F7198" w:rsidP="00EB27F7">
      <w:pPr>
        <w:tabs>
          <w:tab w:val="left" w:pos="3600"/>
          <w:tab w:val="left" w:pos="6480"/>
          <w:tab w:val="left" w:pos="9000"/>
        </w:tabs>
        <w:spacing w:after="120" w:line="276" w:lineRule="auto"/>
        <w:rPr>
          <w:rFonts w:ascii="Times New Roman" w:hAnsi="Times New Roman" w:cs="Times New Roman"/>
          <w:bCs/>
          <w:sz w:val="24"/>
          <w:szCs w:val="24"/>
        </w:rPr>
      </w:pPr>
      <w:hyperlink r:id="rId14" w:history="1">
        <w:r w:rsidR="009C655C" w:rsidRPr="00420A3D">
          <w:rPr>
            <w:rStyle w:val="Hyperlink"/>
            <w:rFonts w:ascii="Times New Roman" w:hAnsi="Times New Roman" w:cs="Times New Roman"/>
            <w:bCs/>
            <w:sz w:val="24"/>
            <w:szCs w:val="24"/>
          </w:rPr>
          <w:t>6_TK1_T4-Be_Smart_About_Antibiotics_Final.pdf (ahrq.gov)</w:t>
        </w:r>
      </w:hyperlink>
    </w:p>
    <w:p w14:paraId="772CE4B6" w14:textId="77777777" w:rsidR="003148BA" w:rsidRDefault="003148BA">
      <w:pPr>
        <w:rPr>
          <w:b/>
          <w:bCs/>
        </w:rPr>
      </w:pPr>
    </w:p>
    <w:p w14:paraId="3B084C4B" w14:textId="77777777" w:rsidR="00EB27F7" w:rsidRDefault="00EB27F7">
      <w:pPr>
        <w:rPr>
          <w:b/>
          <w:bCs/>
        </w:rPr>
      </w:pPr>
    </w:p>
    <w:p w14:paraId="33C045D4" w14:textId="77777777" w:rsidR="00EB27F7" w:rsidRDefault="00EB27F7">
      <w:pPr>
        <w:rPr>
          <w:b/>
          <w:bCs/>
        </w:rPr>
      </w:pPr>
    </w:p>
    <w:p w14:paraId="297C1935" w14:textId="77777777" w:rsidR="00EB27F7" w:rsidRDefault="00EB27F7">
      <w:pPr>
        <w:rPr>
          <w:b/>
          <w:bCs/>
        </w:rPr>
      </w:pPr>
    </w:p>
    <w:p w14:paraId="5FD4F27D" w14:textId="77777777" w:rsidR="00EB27F7" w:rsidRDefault="00EB27F7">
      <w:pPr>
        <w:rPr>
          <w:b/>
          <w:bCs/>
        </w:rPr>
      </w:pPr>
    </w:p>
    <w:p w14:paraId="292D648D" w14:textId="0E39286A" w:rsidR="00EB27F7" w:rsidRDefault="005907AC" w:rsidP="00355995">
      <w:pPr>
        <w:jc w:val="center"/>
        <w:rPr>
          <w:b/>
          <w:bCs/>
        </w:rPr>
      </w:pPr>
      <w:r w:rsidRPr="005907AC">
        <w:rPr>
          <w:b/>
          <w:bCs/>
          <w:noProof/>
        </w:rPr>
        <w:lastRenderedPageBreak/>
        <w:drawing>
          <wp:inline distT="0" distB="0" distL="0" distR="0" wp14:anchorId="41D01B5C" wp14:editId="0BDE546D">
            <wp:extent cx="6553199" cy="7727950"/>
            <wp:effectExtent l="0" t="0" r="635" b="6350"/>
            <wp:docPr id="2144459833" name="Picture 1" descr="A red and white form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59833" name="Picture 1" descr="A red and white form with text&#10;&#10;Description automatically generated"/>
                    <pic:cNvPicPr/>
                  </pic:nvPicPr>
                  <pic:blipFill>
                    <a:blip r:embed="rId15"/>
                    <a:stretch>
                      <a:fillRect/>
                    </a:stretch>
                  </pic:blipFill>
                  <pic:spPr>
                    <a:xfrm>
                      <a:off x="0" y="0"/>
                      <a:ext cx="6574497" cy="7753066"/>
                    </a:xfrm>
                    <a:prstGeom prst="rect">
                      <a:avLst/>
                    </a:prstGeom>
                  </pic:spPr>
                </pic:pic>
              </a:graphicData>
            </a:graphic>
          </wp:inline>
        </w:drawing>
      </w:r>
    </w:p>
    <w:p w14:paraId="58381E65" w14:textId="23C5215E" w:rsidR="005907AC" w:rsidRDefault="00E64235" w:rsidP="00355995">
      <w:pPr>
        <w:jc w:val="center"/>
        <w:rPr>
          <w:b/>
          <w:bCs/>
        </w:rPr>
      </w:pPr>
      <w:r w:rsidRPr="00E64235">
        <w:rPr>
          <w:b/>
          <w:bCs/>
          <w:noProof/>
        </w:rPr>
        <w:lastRenderedPageBreak/>
        <w:drawing>
          <wp:inline distT="0" distB="0" distL="0" distR="0" wp14:anchorId="5C9DD48F" wp14:editId="3A04D5FE">
            <wp:extent cx="6330950" cy="7708900"/>
            <wp:effectExtent l="0" t="0" r="0" b="6350"/>
            <wp:docPr id="1438072898" name="Picture 1" descr="A red and white documen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72898" name="Picture 1" descr="A red and white document with text&#10;&#10;Description automatically generated"/>
                    <pic:cNvPicPr/>
                  </pic:nvPicPr>
                  <pic:blipFill>
                    <a:blip r:embed="rId16"/>
                    <a:stretch>
                      <a:fillRect/>
                    </a:stretch>
                  </pic:blipFill>
                  <pic:spPr>
                    <a:xfrm>
                      <a:off x="0" y="0"/>
                      <a:ext cx="6331280" cy="7709302"/>
                    </a:xfrm>
                    <a:prstGeom prst="rect">
                      <a:avLst/>
                    </a:prstGeom>
                  </pic:spPr>
                </pic:pic>
              </a:graphicData>
            </a:graphic>
          </wp:inline>
        </w:drawing>
      </w:r>
    </w:p>
    <w:p w14:paraId="13478102" w14:textId="638F6EB7" w:rsidR="00E64235" w:rsidRDefault="00696DC8" w:rsidP="00355995">
      <w:pPr>
        <w:jc w:val="center"/>
        <w:rPr>
          <w:b/>
          <w:bCs/>
        </w:rPr>
      </w:pPr>
      <w:r w:rsidRPr="00696DC8">
        <w:rPr>
          <w:b/>
          <w:bCs/>
          <w:noProof/>
        </w:rPr>
        <w:lastRenderedPageBreak/>
        <w:drawing>
          <wp:inline distT="0" distB="0" distL="0" distR="0" wp14:anchorId="109750B4" wp14:editId="37E611F8">
            <wp:extent cx="6508750" cy="7626350"/>
            <wp:effectExtent l="0" t="0" r="6350" b="0"/>
            <wp:docPr id="969050927" name="Picture 1" descr="A red and white medical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50927" name="Picture 1" descr="A red and white medical chart&#10;&#10;Description automatically generated with medium confidence"/>
                    <pic:cNvPicPr/>
                  </pic:nvPicPr>
                  <pic:blipFill>
                    <a:blip r:embed="rId17"/>
                    <a:stretch>
                      <a:fillRect/>
                    </a:stretch>
                  </pic:blipFill>
                  <pic:spPr>
                    <a:xfrm>
                      <a:off x="0" y="0"/>
                      <a:ext cx="6509096" cy="7626755"/>
                    </a:xfrm>
                    <a:prstGeom prst="rect">
                      <a:avLst/>
                    </a:prstGeom>
                  </pic:spPr>
                </pic:pic>
              </a:graphicData>
            </a:graphic>
          </wp:inline>
        </w:drawing>
      </w:r>
    </w:p>
    <w:p w14:paraId="56C74971" w14:textId="144D54C2" w:rsidR="00696DC8" w:rsidRDefault="00B23EA2" w:rsidP="00355995">
      <w:pPr>
        <w:jc w:val="center"/>
        <w:rPr>
          <w:b/>
          <w:bCs/>
        </w:rPr>
      </w:pPr>
      <w:r w:rsidRPr="00B23EA2">
        <w:rPr>
          <w:b/>
          <w:bCs/>
          <w:noProof/>
        </w:rPr>
        <w:lastRenderedPageBreak/>
        <w:drawing>
          <wp:inline distT="0" distB="0" distL="0" distR="0" wp14:anchorId="75B960F4" wp14:editId="1AAC683A">
            <wp:extent cx="6210300" cy="6838950"/>
            <wp:effectExtent l="0" t="0" r="0" b="0"/>
            <wp:docPr id="266153048" name="Picture 1" descr="A red and white checklis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53048" name="Picture 1" descr="A red and white checklist with white text&#10;&#10;Description automatically generated"/>
                    <pic:cNvPicPr/>
                  </pic:nvPicPr>
                  <pic:blipFill>
                    <a:blip r:embed="rId18"/>
                    <a:stretch>
                      <a:fillRect/>
                    </a:stretch>
                  </pic:blipFill>
                  <pic:spPr>
                    <a:xfrm>
                      <a:off x="0" y="0"/>
                      <a:ext cx="6210629" cy="6839312"/>
                    </a:xfrm>
                    <a:prstGeom prst="rect">
                      <a:avLst/>
                    </a:prstGeom>
                  </pic:spPr>
                </pic:pic>
              </a:graphicData>
            </a:graphic>
          </wp:inline>
        </w:drawing>
      </w:r>
    </w:p>
    <w:p w14:paraId="2E2C091C" w14:textId="77777777" w:rsidR="00355995" w:rsidRDefault="00355995">
      <w:pPr>
        <w:rPr>
          <w:b/>
          <w:bCs/>
        </w:rPr>
      </w:pPr>
    </w:p>
    <w:p w14:paraId="6EE0588F" w14:textId="77777777" w:rsidR="00355995" w:rsidRDefault="00355995">
      <w:pPr>
        <w:rPr>
          <w:b/>
          <w:bCs/>
        </w:rPr>
      </w:pPr>
    </w:p>
    <w:p w14:paraId="65822BE7" w14:textId="77777777" w:rsidR="00355995" w:rsidRDefault="00355995">
      <w:pPr>
        <w:rPr>
          <w:b/>
          <w:bCs/>
        </w:rPr>
      </w:pPr>
    </w:p>
    <w:p w14:paraId="6B0D2ABD" w14:textId="55226ECD" w:rsidR="00355995" w:rsidRPr="00182824" w:rsidRDefault="00355995" w:rsidP="00355995">
      <w:pPr>
        <w:jc w:val="center"/>
        <w:rPr>
          <w:b/>
          <w:bCs/>
        </w:rPr>
      </w:pPr>
      <w:r w:rsidRPr="00355995">
        <w:rPr>
          <w:b/>
          <w:bCs/>
          <w:noProof/>
        </w:rPr>
        <w:lastRenderedPageBreak/>
        <w:drawing>
          <wp:inline distT="0" distB="0" distL="0" distR="0" wp14:anchorId="25019726" wp14:editId="58E188C5">
            <wp:extent cx="5892800" cy="5695950"/>
            <wp:effectExtent l="0" t="0" r="0" b="0"/>
            <wp:docPr id="1967313222" name="Picture 1" descr="A red and white checklis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13222" name="Picture 1" descr="A red and white checklist with black text&#10;&#10;Description automatically generated"/>
                    <pic:cNvPicPr/>
                  </pic:nvPicPr>
                  <pic:blipFill>
                    <a:blip r:embed="rId19"/>
                    <a:stretch>
                      <a:fillRect/>
                    </a:stretch>
                  </pic:blipFill>
                  <pic:spPr>
                    <a:xfrm>
                      <a:off x="0" y="0"/>
                      <a:ext cx="5893110" cy="5696250"/>
                    </a:xfrm>
                    <a:prstGeom prst="rect">
                      <a:avLst/>
                    </a:prstGeom>
                  </pic:spPr>
                </pic:pic>
              </a:graphicData>
            </a:graphic>
          </wp:inline>
        </w:drawing>
      </w:r>
    </w:p>
    <w:sectPr w:rsidR="00355995" w:rsidRPr="00182824" w:rsidSect="00012D09">
      <w:headerReference w:type="default" r:id="rId20"/>
      <w:footerReference w:type="default" r:id="rId2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E6C4F" w14:textId="77777777" w:rsidR="0018204F" w:rsidRDefault="0018204F" w:rsidP="00E6779E">
      <w:pPr>
        <w:spacing w:after="0" w:line="240" w:lineRule="auto"/>
      </w:pPr>
      <w:r>
        <w:separator/>
      </w:r>
    </w:p>
  </w:endnote>
  <w:endnote w:type="continuationSeparator" w:id="0">
    <w:p w14:paraId="71853AD3" w14:textId="77777777" w:rsidR="0018204F" w:rsidRDefault="0018204F" w:rsidP="00E6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649299"/>
      <w:docPartObj>
        <w:docPartGallery w:val="Page Numbers (Bottom of Page)"/>
        <w:docPartUnique/>
      </w:docPartObj>
    </w:sdtPr>
    <w:sdtEndPr/>
    <w:sdtContent>
      <w:sdt>
        <w:sdtPr>
          <w:id w:val="1728636285"/>
          <w:docPartObj>
            <w:docPartGallery w:val="Page Numbers (Top of Page)"/>
            <w:docPartUnique/>
          </w:docPartObj>
        </w:sdtPr>
        <w:sdtEndPr/>
        <w:sdtContent>
          <w:p w14:paraId="308AB097" w14:textId="722862BD" w:rsidR="00EB27F7" w:rsidRDefault="00EB27F7">
            <w:pPr>
              <w:pStyle w:val="Footer"/>
              <w:jc w:val="center"/>
            </w:pPr>
            <w:r w:rsidRPr="00EB27F7">
              <w:rPr>
                <w:rFonts w:ascii="Times New Roman" w:hAnsi="Times New Roman" w:cs="Times New Roman"/>
                <w:sz w:val="20"/>
                <w:szCs w:val="20"/>
              </w:rPr>
              <w:t xml:space="preserve">Page </w:t>
            </w:r>
            <w:r w:rsidRPr="00EB27F7">
              <w:rPr>
                <w:rFonts w:ascii="Times New Roman" w:hAnsi="Times New Roman" w:cs="Times New Roman"/>
                <w:b/>
                <w:bCs/>
                <w:sz w:val="20"/>
                <w:szCs w:val="20"/>
              </w:rPr>
              <w:fldChar w:fldCharType="begin"/>
            </w:r>
            <w:r w:rsidRPr="00EB27F7">
              <w:rPr>
                <w:rFonts w:ascii="Times New Roman" w:hAnsi="Times New Roman" w:cs="Times New Roman"/>
                <w:b/>
                <w:bCs/>
                <w:sz w:val="20"/>
                <w:szCs w:val="20"/>
              </w:rPr>
              <w:instrText xml:space="preserve"> PAGE </w:instrText>
            </w:r>
            <w:r w:rsidRPr="00EB27F7">
              <w:rPr>
                <w:rFonts w:ascii="Times New Roman" w:hAnsi="Times New Roman" w:cs="Times New Roman"/>
                <w:b/>
                <w:bCs/>
                <w:sz w:val="20"/>
                <w:szCs w:val="20"/>
              </w:rPr>
              <w:fldChar w:fldCharType="separate"/>
            </w:r>
            <w:r w:rsidRPr="00EB27F7">
              <w:rPr>
                <w:rFonts w:ascii="Times New Roman" w:hAnsi="Times New Roman" w:cs="Times New Roman"/>
                <w:b/>
                <w:bCs/>
                <w:noProof/>
                <w:sz w:val="20"/>
                <w:szCs w:val="20"/>
              </w:rPr>
              <w:t>2</w:t>
            </w:r>
            <w:r w:rsidRPr="00EB27F7">
              <w:rPr>
                <w:rFonts w:ascii="Times New Roman" w:hAnsi="Times New Roman" w:cs="Times New Roman"/>
                <w:b/>
                <w:bCs/>
                <w:sz w:val="20"/>
                <w:szCs w:val="20"/>
              </w:rPr>
              <w:fldChar w:fldCharType="end"/>
            </w:r>
            <w:r w:rsidRPr="00EB27F7">
              <w:rPr>
                <w:rFonts w:ascii="Times New Roman" w:hAnsi="Times New Roman" w:cs="Times New Roman"/>
                <w:sz w:val="20"/>
                <w:szCs w:val="20"/>
              </w:rPr>
              <w:t xml:space="preserve"> of </w:t>
            </w:r>
            <w:r w:rsidRPr="00EB27F7">
              <w:rPr>
                <w:rFonts w:ascii="Times New Roman" w:hAnsi="Times New Roman" w:cs="Times New Roman"/>
                <w:b/>
                <w:bCs/>
                <w:sz w:val="20"/>
                <w:szCs w:val="20"/>
              </w:rPr>
              <w:fldChar w:fldCharType="begin"/>
            </w:r>
            <w:r w:rsidRPr="00EB27F7">
              <w:rPr>
                <w:rFonts w:ascii="Times New Roman" w:hAnsi="Times New Roman" w:cs="Times New Roman"/>
                <w:b/>
                <w:bCs/>
                <w:sz w:val="20"/>
                <w:szCs w:val="20"/>
              </w:rPr>
              <w:instrText xml:space="preserve"> NUMPAGES  </w:instrText>
            </w:r>
            <w:r w:rsidRPr="00EB27F7">
              <w:rPr>
                <w:rFonts w:ascii="Times New Roman" w:hAnsi="Times New Roman" w:cs="Times New Roman"/>
                <w:b/>
                <w:bCs/>
                <w:sz w:val="20"/>
                <w:szCs w:val="20"/>
              </w:rPr>
              <w:fldChar w:fldCharType="separate"/>
            </w:r>
            <w:r w:rsidRPr="00EB27F7">
              <w:rPr>
                <w:rFonts w:ascii="Times New Roman" w:hAnsi="Times New Roman" w:cs="Times New Roman"/>
                <w:b/>
                <w:bCs/>
                <w:noProof/>
                <w:sz w:val="20"/>
                <w:szCs w:val="20"/>
              </w:rPr>
              <w:t>2</w:t>
            </w:r>
            <w:r w:rsidRPr="00EB27F7">
              <w:rPr>
                <w:rFonts w:ascii="Times New Roman" w:hAnsi="Times New Roman" w:cs="Times New Roman"/>
                <w:b/>
                <w:bCs/>
                <w:sz w:val="20"/>
                <w:szCs w:val="20"/>
              </w:rPr>
              <w:fldChar w:fldCharType="end"/>
            </w:r>
          </w:p>
        </w:sdtContent>
      </w:sdt>
    </w:sdtContent>
  </w:sdt>
  <w:p w14:paraId="1CBB1D83" w14:textId="77777777" w:rsidR="00E6779E" w:rsidRDefault="00E6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0E0A2" w14:textId="77777777" w:rsidR="0018204F" w:rsidRDefault="0018204F" w:rsidP="00E6779E">
      <w:pPr>
        <w:spacing w:after="0" w:line="240" w:lineRule="auto"/>
      </w:pPr>
      <w:r>
        <w:separator/>
      </w:r>
    </w:p>
  </w:footnote>
  <w:footnote w:type="continuationSeparator" w:id="0">
    <w:p w14:paraId="176B7ED4" w14:textId="77777777" w:rsidR="0018204F" w:rsidRDefault="0018204F" w:rsidP="00E6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B0B8C" w14:textId="532D7888" w:rsidR="003D70D6" w:rsidRDefault="007F211B" w:rsidP="003D70D6">
    <w:pPr>
      <w:spacing w:after="0"/>
      <w:jc w:val="center"/>
      <w:rPr>
        <w:rFonts w:ascii="Times New Roman" w:hAnsi="Times New Roman" w:cs="Times New Roman"/>
        <w:b/>
        <w:bCs/>
        <w:sz w:val="24"/>
        <w:szCs w:val="24"/>
      </w:rPr>
    </w:pPr>
    <w:r>
      <w:rPr>
        <w:noProof/>
      </w:rPr>
      <w:drawing>
        <wp:inline distT="0" distB="0" distL="0" distR="0" wp14:anchorId="7F8AE7FD" wp14:editId="729A82F2">
          <wp:extent cx="5943600" cy="5905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14:paraId="28764876" w14:textId="2ED8EF24" w:rsidR="00E6779E" w:rsidRDefault="00E6779E" w:rsidP="00DF68AB">
    <w:pPr>
      <w:spacing w:after="0"/>
      <w:jc w:val="center"/>
      <w:rPr>
        <w:rFonts w:ascii="Times New Roman" w:hAnsi="Times New Roman" w:cs="Times New Roman"/>
        <w:b/>
        <w:bCs/>
        <w:sz w:val="24"/>
        <w:szCs w:val="24"/>
      </w:rPr>
    </w:pPr>
    <w:r w:rsidRPr="006D45C0">
      <w:rPr>
        <w:rFonts w:ascii="Times New Roman" w:hAnsi="Times New Roman" w:cs="Times New Roman"/>
        <w:b/>
        <w:bCs/>
        <w:sz w:val="24"/>
        <w:szCs w:val="24"/>
      </w:rPr>
      <w:t>Policy and Procedure: Antibiotic Stewardship Program</w:t>
    </w:r>
    <w:r w:rsidR="003D70D6">
      <w:rPr>
        <w:rFonts w:ascii="Times New Roman" w:hAnsi="Times New Roman" w:cs="Times New Roman"/>
        <w:b/>
        <w:bCs/>
        <w:sz w:val="24"/>
        <w:szCs w:val="24"/>
      </w:rPr>
      <w:t xml:space="preserve"> (F881)</w:t>
    </w:r>
  </w:p>
  <w:p w14:paraId="7F094DA6" w14:textId="79A753BB" w:rsidR="00E6779E" w:rsidRPr="00BC364C" w:rsidRDefault="00E6779E" w:rsidP="00BC364C">
    <w:pPr>
      <w:spacing w:after="0"/>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8D2605"/>
    <w:multiLevelType w:val="hybridMultilevel"/>
    <w:tmpl w:val="B2E8E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66D2B"/>
    <w:multiLevelType w:val="hybridMultilevel"/>
    <w:tmpl w:val="B3BA8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D0B95"/>
    <w:multiLevelType w:val="hybridMultilevel"/>
    <w:tmpl w:val="5C409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964394">
    <w:abstractNumId w:val="1"/>
  </w:num>
  <w:num w:numId="2" w16cid:durableId="1777826917">
    <w:abstractNumId w:val="0"/>
  </w:num>
  <w:num w:numId="3" w16cid:durableId="157354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58"/>
    <w:rsid w:val="000021A3"/>
    <w:rsid w:val="00012D09"/>
    <w:rsid w:val="000144E7"/>
    <w:rsid w:val="000601F6"/>
    <w:rsid w:val="000F4A1B"/>
    <w:rsid w:val="00107737"/>
    <w:rsid w:val="00152F75"/>
    <w:rsid w:val="00165BE1"/>
    <w:rsid w:val="0018204F"/>
    <w:rsid w:val="00182824"/>
    <w:rsid w:val="001F2815"/>
    <w:rsid w:val="00221C1A"/>
    <w:rsid w:val="00246F95"/>
    <w:rsid w:val="0026402F"/>
    <w:rsid w:val="00273FAC"/>
    <w:rsid w:val="00277017"/>
    <w:rsid w:val="002908A5"/>
    <w:rsid w:val="002C2F01"/>
    <w:rsid w:val="002F78C5"/>
    <w:rsid w:val="003148BA"/>
    <w:rsid w:val="00343CD5"/>
    <w:rsid w:val="003549B1"/>
    <w:rsid w:val="00355995"/>
    <w:rsid w:val="00356013"/>
    <w:rsid w:val="00361C0A"/>
    <w:rsid w:val="0037469F"/>
    <w:rsid w:val="00392944"/>
    <w:rsid w:val="003B78F9"/>
    <w:rsid w:val="003D70D6"/>
    <w:rsid w:val="003F7198"/>
    <w:rsid w:val="00420A3D"/>
    <w:rsid w:val="004906F4"/>
    <w:rsid w:val="004C5BF6"/>
    <w:rsid w:val="0050581D"/>
    <w:rsid w:val="00531975"/>
    <w:rsid w:val="005355D7"/>
    <w:rsid w:val="00540B7A"/>
    <w:rsid w:val="00561A9C"/>
    <w:rsid w:val="005907AC"/>
    <w:rsid w:val="005A5221"/>
    <w:rsid w:val="005C765A"/>
    <w:rsid w:val="00601F0D"/>
    <w:rsid w:val="0063111E"/>
    <w:rsid w:val="00634903"/>
    <w:rsid w:val="00661FF4"/>
    <w:rsid w:val="00670E08"/>
    <w:rsid w:val="006944E2"/>
    <w:rsid w:val="00696DC8"/>
    <w:rsid w:val="006C56D9"/>
    <w:rsid w:val="006D45C0"/>
    <w:rsid w:val="006D6779"/>
    <w:rsid w:val="006E367B"/>
    <w:rsid w:val="006F3859"/>
    <w:rsid w:val="0073178B"/>
    <w:rsid w:val="0076568D"/>
    <w:rsid w:val="00794BC1"/>
    <w:rsid w:val="007C6D5D"/>
    <w:rsid w:val="007D3D58"/>
    <w:rsid w:val="007F211B"/>
    <w:rsid w:val="00803D6F"/>
    <w:rsid w:val="00830E5C"/>
    <w:rsid w:val="00843F51"/>
    <w:rsid w:val="00857CA2"/>
    <w:rsid w:val="00920C4C"/>
    <w:rsid w:val="00952FCD"/>
    <w:rsid w:val="009C655C"/>
    <w:rsid w:val="009D0C17"/>
    <w:rsid w:val="009D25DE"/>
    <w:rsid w:val="00A0506A"/>
    <w:rsid w:val="00A808CB"/>
    <w:rsid w:val="00AB5DF9"/>
    <w:rsid w:val="00B04D5B"/>
    <w:rsid w:val="00B23EA2"/>
    <w:rsid w:val="00B42201"/>
    <w:rsid w:val="00B87B95"/>
    <w:rsid w:val="00B955CF"/>
    <w:rsid w:val="00BA4E17"/>
    <w:rsid w:val="00BA6479"/>
    <w:rsid w:val="00BC364C"/>
    <w:rsid w:val="00BE6BD7"/>
    <w:rsid w:val="00BF134A"/>
    <w:rsid w:val="00C16F89"/>
    <w:rsid w:val="00C2435E"/>
    <w:rsid w:val="00C4133C"/>
    <w:rsid w:val="00C8648C"/>
    <w:rsid w:val="00C90EB3"/>
    <w:rsid w:val="00CE2DA7"/>
    <w:rsid w:val="00CF57AF"/>
    <w:rsid w:val="00D24039"/>
    <w:rsid w:val="00D8190D"/>
    <w:rsid w:val="00D8342D"/>
    <w:rsid w:val="00DA32B8"/>
    <w:rsid w:val="00DB25E8"/>
    <w:rsid w:val="00DD585C"/>
    <w:rsid w:val="00DF68AB"/>
    <w:rsid w:val="00E11321"/>
    <w:rsid w:val="00E23B34"/>
    <w:rsid w:val="00E42E78"/>
    <w:rsid w:val="00E47ED6"/>
    <w:rsid w:val="00E52F1D"/>
    <w:rsid w:val="00E64235"/>
    <w:rsid w:val="00E6779E"/>
    <w:rsid w:val="00E72C2B"/>
    <w:rsid w:val="00E91285"/>
    <w:rsid w:val="00EA0909"/>
    <w:rsid w:val="00EB27F7"/>
    <w:rsid w:val="00ED21E3"/>
    <w:rsid w:val="00F46701"/>
    <w:rsid w:val="00FC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3B48E"/>
  <w15:chartTrackingRefBased/>
  <w15:docId w15:val="{BD758E4B-2AF7-4C1B-8449-3941C02D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CD5"/>
    <w:rPr>
      <w:color w:val="0563C1" w:themeColor="hyperlink"/>
      <w:u w:val="single"/>
    </w:rPr>
  </w:style>
  <w:style w:type="character" w:styleId="UnresolvedMention">
    <w:name w:val="Unresolved Mention"/>
    <w:basedOn w:val="DefaultParagraphFont"/>
    <w:uiPriority w:val="99"/>
    <w:semiHidden/>
    <w:unhideWhenUsed/>
    <w:rsid w:val="00343CD5"/>
    <w:rPr>
      <w:color w:val="605E5C"/>
      <w:shd w:val="clear" w:color="auto" w:fill="E1DFDD"/>
    </w:rPr>
  </w:style>
  <w:style w:type="paragraph" w:customStyle="1" w:styleId="NHASBodyText">
    <w:name w:val="NHAS_Body Text"/>
    <w:rsid w:val="006D45C0"/>
    <w:pPr>
      <w:spacing w:after="240" w:line="264" w:lineRule="auto"/>
    </w:pPr>
    <w:rPr>
      <w:rFonts w:ascii="Times New Roman" w:eastAsia="Times New Roman" w:hAnsi="Times New Roman" w:cs="Times"/>
      <w:sz w:val="24"/>
    </w:rPr>
  </w:style>
  <w:style w:type="paragraph" w:styleId="ListParagraph">
    <w:name w:val="List Paragraph"/>
    <w:basedOn w:val="Normal"/>
    <w:uiPriority w:val="34"/>
    <w:qFormat/>
    <w:rsid w:val="00E11321"/>
    <w:pPr>
      <w:ind w:left="720"/>
      <w:contextualSpacing/>
    </w:pPr>
  </w:style>
  <w:style w:type="table" w:styleId="GridTable4-Accent2">
    <w:name w:val="Grid Table 4 Accent 2"/>
    <w:basedOn w:val="TableNormal"/>
    <w:uiPriority w:val="49"/>
    <w:rsid w:val="00952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E6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79E"/>
  </w:style>
  <w:style w:type="paragraph" w:styleId="Footer">
    <w:name w:val="footer"/>
    <w:basedOn w:val="Normal"/>
    <w:link w:val="FooterChar"/>
    <w:uiPriority w:val="99"/>
    <w:unhideWhenUsed/>
    <w:rsid w:val="00E6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79E"/>
  </w:style>
  <w:style w:type="table" w:styleId="TableGrid">
    <w:name w:val="Table Grid"/>
    <w:basedOn w:val="TableNormal"/>
    <w:uiPriority w:val="39"/>
    <w:rsid w:val="0001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longtermcare/index.html" TargetMode="External"/><Relationship Id="rId13" Type="http://schemas.openxmlformats.org/officeDocument/2006/relationships/hyperlink" Target="https://www.ahrq.gov/sites/default/files/wysiwyg/nhguide/6_TK1_T2-Talking_with_Residents_Family_Members_checklist_version_Final.pdf"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hrq.gov/nhguide/index.html" TargetMode="External"/><Relationship Id="rId12" Type="http://schemas.openxmlformats.org/officeDocument/2006/relationships/hyperlink" Target="https://www.health.mn.gov/diseases/antibioticresistance/basics/abxusefs.pdf"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ap.nebraskamed.com/wp-content/uploads/sites/3/2018/04/Revised-McGeer-criteria-for-infection-surveillance-checklist.pdf"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asap.nebraskamed.com/wp-content/uploads/sites/3/2018/04/Loeb-minimum-criteria-for-initiating-antibiotic-therapy-checklist.pdf"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cms.gov/Regulations-and-Guidance/Guidance/Manuals/downloads/som107ap_pp_guidelines_ltcf.pdf" TargetMode="External"/><Relationship Id="rId14" Type="http://schemas.openxmlformats.org/officeDocument/2006/relationships/hyperlink" Target="https://www.ahrq.gov/sites/default/files/wysiwyg/nhguide/6_TK1_T4-Be_Smart_About_Antibiotics_Final.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cp:lastPrinted>2019-11-15T13:44:00Z</cp:lastPrinted>
  <dcterms:created xsi:type="dcterms:W3CDTF">2024-07-26T13:00:00Z</dcterms:created>
  <dcterms:modified xsi:type="dcterms:W3CDTF">2024-07-26T13:00:00Z</dcterms:modified>
</cp:coreProperties>
</file>