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5CCF" w14:textId="507B3CC7" w:rsidR="00E41EA9" w:rsidRPr="00E41EA9" w:rsidRDefault="00E41EA9" w:rsidP="00E41EA9">
      <w:pPr>
        <w:spacing w:after="0"/>
        <w:rPr>
          <w:rFonts w:ascii="Times New Roman" w:hAnsi="Times New Roman" w:cs="Times New Roman"/>
          <w:b/>
          <w:bCs/>
          <w:sz w:val="24"/>
          <w:szCs w:val="24"/>
        </w:rPr>
      </w:pPr>
      <w:r w:rsidRPr="00E41EA9">
        <w:rPr>
          <w:rFonts w:ascii="Times New Roman" w:hAnsi="Times New Roman" w:cs="Times New Roman"/>
          <w:b/>
          <w:bCs/>
          <w:sz w:val="24"/>
          <w:szCs w:val="24"/>
        </w:rPr>
        <w:t>P</w:t>
      </w:r>
      <w:r w:rsidR="00813090">
        <w:rPr>
          <w:rFonts w:ascii="Times New Roman" w:hAnsi="Times New Roman" w:cs="Times New Roman"/>
          <w:b/>
          <w:bCs/>
          <w:sz w:val="24"/>
          <w:szCs w:val="24"/>
        </w:rPr>
        <w:t>OLICY</w:t>
      </w:r>
    </w:p>
    <w:p w14:paraId="0537AE8F" w14:textId="2359E2B3" w:rsidR="00E41EA9" w:rsidRDefault="00813090" w:rsidP="00E41EA9">
      <w:pPr>
        <w:spacing w:after="0"/>
        <w:rPr>
          <w:rFonts w:ascii="Times New Roman" w:hAnsi="Times New Roman" w:cs="Times New Roman"/>
          <w:sz w:val="24"/>
          <w:szCs w:val="24"/>
        </w:rPr>
      </w:pPr>
      <w:r>
        <w:rPr>
          <w:rFonts w:ascii="Times New Roman" w:hAnsi="Times New Roman" w:cs="Times New Roman"/>
          <w:sz w:val="24"/>
          <w:szCs w:val="24"/>
        </w:rPr>
        <w:t xml:space="preserve">Residents receiving parenteral/intravenous therapy will receive therapies safely, timely, and efficiently in accordance to Physician’s orders. </w:t>
      </w:r>
      <w:r w:rsidR="00AA3B56">
        <w:rPr>
          <w:rFonts w:ascii="Times New Roman" w:hAnsi="Times New Roman" w:cs="Times New Roman"/>
          <w:sz w:val="24"/>
          <w:szCs w:val="24"/>
        </w:rPr>
        <w:t xml:space="preserve">Additionally, parenteral/intravenous lines will be maintained according to evidence-based best practices to maximally reduce the risk of infection associated with parenteral and intravenous catheters. </w:t>
      </w:r>
    </w:p>
    <w:p w14:paraId="645EB14C" w14:textId="77777777" w:rsidR="00E41EA9" w:rsidRDefault="00E41EA9" w:rsidP="00D877E6">
      <w:pPr>
        <w:spacing w:after="0"/>
        <w:rPr>
          <w:rFonts w:ascii="Times New Roman" w:hAnsi="Times New Roman" w:cs="Times New Roman"/>
          <w:sz w:val="24"/>
          <w:szCs w:val="24"/>
        </w:rPr>
      </w:pPr>
    </w:p>
    <w:p w14:paraId="7FFE972A" w14:textId="2264B93B" w:rsidR="00E41EA9" w:rsidRPr="00D877E6" w:rsidRDefault="00D877E6" w:rsidP="00D877E6">
      <w:pPr>
        <w:spacing w:after="0"/>
        <w:rPr>
          <w:rFonts w:ascii="Times New Roman" w:hAnsi="Times New Roman" w:cs="Times New Roman"/>
          <w:b/>
          <w:bCs/>
          <w:sz w:val="24"/>
          <w:szCs w:val="24"/>
        </w:rPr>
      </w:pPr>
      <w:r w:rsidRPr="00D877E6">
        <w:rPr>
          <w:rFonts w:ascii="Times New Roman" w:hAnsi="Times New Roman" w:cs="Times New Roman"/>
          <w:b/>
          <w:bCs/>
          <w:sz w:val="24"/>
          <w:szCs w:val="24"/>
        </w:rPr>
        <w:t>BACKGROUND</w:t>
      </w:r>
    </w:p>
    <w:p w14:paraId="23EB1DB6" w14:textId="6F6120A4" w:rsidR="00FE0466" w:rsidRDefault="00FE0466" w:rsidP="00D877E6">
      <w:pPr>
        <w:spacing w:after="0"/>
        <w:rPr>
          <w:rFonts w:ascii="Times New Roman" w:hAnsi="Times New Roman" w:cs="Times New Roman"/>
          <w:sz w:val="24"/>
          <w:szCs w:val="24"/>
        </w:rPr>
      </w:pPr>
      <w:r>
        <w:rPr>
          <w:rFonts w:ascii="Times New Roman" w:hAnsi="Times New Roman" w:cs="Times New Roman"/>
          <w:sz w:val="24"/>
          <w:szCs w:val="24"/>
        </w:rPr>
        <w:t xml:space="preserve">Parenteral fluid is the delivery of fluid or medication through and intravenous, subcutaneous, intramuscular, or mucosal route to maintain adequate hydration, restore and/or maintain fluid volume, reestablish lost electrolytes, or provide nutrition which includes Total Parenteral Nutrition (TPN) and Peripheral Parenteral Nutrition (PPN). </w:t>
      </w:r>
    </w:p>
    <w:p w14:paraId="7C2E1B20" w14:textId="77777777" w:rsidR="00FE0466" w:rsidRDefault="00FE0466" w:rsidP="00D877E6">
      <w:pPr>
        <w:spacing w:after="0"/>
        <w:rPr>
          <w:rFonts w:ascii="Times New Roman" w:hAnsi="Times New Roman" w:cs="Times New Roman"/>
          <w:sz w:val="24"/>
          <w:szCs w:val="24"/>
        </w:rPr>
      </w:pPr>
    </w:p>
    <w:p w14:paraId="5655BD87" w14:textId="413AC7E2" w:rsidR="00E41EA9" w:rsidRDefault="00D877E6" w:rsidP="00D877E6">
      <w:pPr>
        <w:spacing w:after="0"/>
        <w:rPr>
          <w:rFonts w:ascii="Times New Roman" w:hAnsi="Times New Roman" w:cs="Times New Roman"/>
          <w:sz w:val="24"/>
          <w:szCs w:val="24"/>
        </w:rPr>
      </w:pPr>
      <w:r>
        <w:rPr>
          <w:rFonts w:ascii="Times New Roman" w:hAnsi="Times New Roman" w:cs="Times New Roman"/>
          <w:sz w:val="24"/>
          <w:szCs w:val="24"/>
        </w:rPr>
        <w:t>Intravenous (IV) catheters are placed to deliver fluids, medications, or blood products directly into the bloodstream</w:t>
      </w:r>
      <w:r w:rsidR="00FE0466">
        <w:rPr>
          <w:rFonts w:ascii="Times New Roman" w:hAnsi="Times New Roman" w:cs="Times New Roman"/>
          <w:sz w:val="24"/>
          <w:szCs w:val="24"/>
        </w:rPr>
        <w:t xml:space="preserve"> to treat a condition.</w:t>
      </w:r>
      <w:r>
        <w:rPr>
          <w:rFonts w:ascii="Times New Roman" w:hAnsi="Times New Roman" w:cs="Times New Roman"/>
          <w:sz w:val="24"/>
          <w:szCs w:val="24"/>
        </w:rPr>
        <w:t xml:space="preserve"> There are two types of intravenous lines. </w:t>
      </w:r>
      <w:r w:rsidRPr="00D877E6">
        <w:rPr>
          <w:rFonts w:ascii="Times New Roman" w:hAnsi="Times New Roman" w:cs="Times New Roman"/>
          <w:b/>
          <w:bCs/>
          <w:sz w:val="24"/>
          <w:szCs w:val="24"/>
        </w:rPr>
        <w:t>Peripheral IVs</w:t>
      </w:r>
      <w:r w:rsidR="006353F7">
        <w:rPr>
          <w:rFonts w:ascii="Times New Roman" w:hAnsi="Times New Roman" w:cs="Times New Roman"/>
          <w:b/>
          <w:bCs/>
          <w:sz w:val="24"/>
          <w:szCs w:val="24"/>
        </w:rPr>
        <w:t xml:space="preserve"> (See Fig 1)</w:t>
      </w:r>
      <w:r>
        <w:rPr>
          <w:rFonts w:ascii="Times New Roman" w:hAnsi="Times New Roman" w:cs="Times New Roman"/>
          <w:sz w:val="24"/>
          <w:szCs w:val="24"/>
        </w:rPr>
        <w:t xml:space="preserve"> – inserted in a small vein (usually in the arm or hand) and is placed for short term use. </w:t>
      </w:r>
      <w:r w:rsidRPr="00D877E6">
        <w:rPr>
          <w:rFonts w:ascii="Times New Roman" w:hAnsi="Times New Roman" w:cs="Times New Roman"/>
          <w:b/>
          <w:bCs/>
          <w:sz w:val="24"/>
          <w:szCs w:val="24"/>
        </w:rPr>
        <w:t>Central Venous Catheters</w:t>
      </w:r>
      <w:r w:rsidR="006353F7">
        <w:rPr>
          <w:rFonts w:ascii="Times New Roman" w:hAnsi="Times New Roman" w:cs="Times New Roman"/>
          <w:b/>
          <w:bCs/>
          <w:sz w:val="24"/>
          <w:szCs w:val="24"/>
        </w:rPr>
        <w:t xml:space="preserve"> (see Fig</w:t>
      </w:r>
      <w:r w:rsidR="00A159B1">
        <w:rPr>
          <w:rFonts w:ascii="Times New Roman" w:hAnsi="Times New Roman" w:cs="Times New Roman"/>
          <w:b/>
          <w:bCs/>
          <w:sz w:val="24"/>
          <w:szCs w:val="24"/>
        </w:rPr>
        <w:t>s</w:t>
      </w:r>
      <w:r w:rsidR="006353F7">
        <w:rPr>
          <w:rFonts w:ascii="Times New Roman" w:hAnsi="Times New Roman" w:cs="Times New Roman"/>
          <w:b/>
          <w:bCs/>
          <w:sz w:val="24"/>
          <w:szCs w:val="24"/>
        </w:rPr>
        <w:t xml:space="preserve"> 2</w:t>
      </w:r>
      <w:r w:rsidR="00A159B1">
        <w:rPr>
          <w:rFonts w:ascii="Times New Roman" w:hAnsi="Times New Roman" w:cs="Times New Roman"/>
          <w:b/>
          <w:bCs/>
          <w:sz w:val="24"/>
          <w:szCs w:val="24"/>
        </w:rPr>
        <w:t xml:space="preserve"> and 3</w:t>
      </w:r>
      <w:r w:rsidR="006353F7">
        <w:rPr>
          <w:rFonts w:ascii="Times New Roman" w:hAnsi="Times New Roman" w:cs="Times New Roman"/>
          <w:b/>
          <w:bCs/>
          <w:sz w:val="24"/>
          <w:szCs w:val="24"/>
        </w:rPr>
        <w:t>)</w:t>
      </w:r>
      <w:r>
        <w:rPr>
          <w:rFonts w:ascii="Times New Roman" w:hAnsi="Times New Roman" w:cs="Times New Roman"/>
          <w:sz w:val="24"/>
          <w:szCs w:val="24"/>
        </w:rPr>
        <w:t xml:space="preserve"> – inserted in a large vein in the neck, chest</w:t>
      </w:r>
      <w:r w:rsidR="00A159B1">
        <w:rPr>
          <w:rFonts w:ascii="Times New Roman" w:hAnsi="Times New Roman" w:cs="Times New Roman"/>
          <w:sz w:val="24"/>
          <w:szCs w:val="24"/>
        </w:rPr>
        <w:t xml:space="preserve"> (ex: implanted port)</w:t>
      </w:r>
      <w:r>
        <w:rPr>
          <w:rFonts w:ascii="Times New Roman" w:hAnsi="Times New Roman" w:cs="Times New Roman"/>
          <w:sz w:val="24"/>
          <w:szCs w:val="24"/>
        </w:rPr>
        <w:t>, groin, or arm (ex: Peripherally Inserted Central Catheter – PICC) and terminates in one of the great vessels (ex: superior vena cava); placed for longer durations (ex: weeks to months); also used for when medications are unsafe to administer into smaller peripheral veins</w:t>
      </w:r>
      <w:r w:rsidR="001B350A">
        <w:rPr>
          <w:rFonts w:ascii="Times New Roman" w:hAnsi="Times New Roman" w:cs="Times New Roman"/>
          <w:sz w:val="24"/>
          <w:szCs w:val="24"/>
        </w:rPr>
        <w:t>.</w:t>
      </w:r>
    </w:p>
    <w:p w14:paraId="5F6C9E5B" w14:textId="1112A5EA" w:rsidR="00112E00" w:rsidRDefault="00112E00" w:rsidP="00D877E6">
      <w:pPr>
        <w:spacing w:after="0"/>
        <w:rPr>
          <w:rFonts w:ascii="Times New Roman" w:hAnsi="Times New Roman" w:cs="Times New Roman"/>
          <w:sz w:val="24"/>
          <w:szCs w:val="24"/>
        </w:rPr>
      </w:pPr>
    </w:p>
    <w:p w14:paraId="1373CAFE" w14:textId="1650F7E8" w:rsidR="00994FAB" w:rsidRPr="00896511" w:rsidRDefault="00896511" w:rsidP="00D877E6">
      <w:pPr>
        <w:spacing w:after="0"/>
        <w:rPr>
          <w:rFonts w:ascii="Times New Roman" w:hAnsi="Times New Roman" w:cs="Times New Roman"/>
          <w:b/>
          <w:bCs/>
          <w:sz w:val="24"/>
          <w:szCs w:val="24"/>
        </w:rPr>
      </w:pPr>
      <w:r w:rsidRPr="00896511">
        <w:rPr>
          <w:rFonts w:ascii="Times New Roman" w:hAnsi="Times New Roman" w:cs="Times New Roman"/>
          <w:b/>
          <w:bCs/>
          <w:sz w:val="24"/>
          <w:szCs w:val="24"/>
        </w:rPr>
        <w:t>RESPONSIBILITY</w:t>
      </w:r>
    </w:p>
    <w:p w14:paraId="3B433FDF" w14:textId="773C15D4" w:rsidR="00896511" w:rsidRDefault="00896511" w:rsidP="00D877E6">
      <w:pPr>
        <w:spacing w:after="0"/>
        <w:rPr>
          <w:rFonts w:ascii="Times New Roman" w:hAnsi="Times New Roman" w:cs="Times New Roman"/>
          <w:sz w:val="24"/>
          <w:szCs w:val="24"/>
        </w:rPr>
      </w:pPr>
      <w:r>
        <w:rPr>
          <w:rFonts w:ascii="Times New Roman" w:hAnsi="Times New Roman" w:cs="Times New Roman"/>
          <w:sz w:val="24"/>
          <w:szCs w:val="24"/>
        </w:rPr>
        <w:t>Physicians, nurse practitioners and registered nurses are responsible for accessing and assessing central venous catheters. Physicians, nurse practitioners, registered nurses, and licensed practical nurses are responsible for accessing and peripheral intravenous catheters.</w:t>
      </w:r>
    </w:p>
    <w:p w14:paraId="571E4DA4" w14:textId="40956E82" w:rsidR="00896511" w:rsidRDefault="00896511" w:rsidP="00D877E6">
      <w:pPr>
        <w:spacing w:after="0"/>
        <w:rPr>
          <w:rFonts w:ascii="Times New Roman" w:hAnsi="Times New Roman" w:cs="Times New Roman"/>
          <w:sz w:val="24"/>
          <w:szCs w:val="24"/>
        </w:rPr>
      </w:pPr>
    </w:p>
    <w:p w14:paraId="78E0B302" w14:textId="77777777" w:rsidR="00AE452E" w:rsidRDefault="00AE452E" w:rsidP="00AE452E">
      <w:pPr>
        <w:spacing w:after="0"/>
        <w:rPr>
          <w:rFonts w:ascii="Times New Roman" w:hAnsi="Times New Roman" w:cs="Times New Roman"/>
          <w:b/>
          <w:bCs/>
          <w:sz w:val="24"/>
          <w:szCs w:val="24"/>
        </w:rPr>
      </w:pPr>
      <w:r w:rsidRPr="00AE452E">
        <w:rPr>
          <w:rFonts w:ascii="Times New Roman" w:hAnsi="Times New Roman" w:cs="Times New Roman"/>
          <w:b/>
          <w:bCs/>
          <w:sz w:val="24"/>
          <w:szCs w:val="24"/>
        </w:rPr>
        <w:t>GENERAL GUIDELINES</w:t>
      </w:r>
    </w:p>
    <w:p w14:paraId="6114810A" w14:textId="7278365A" w:rsidR="00AE452E" w:rsidRDefault="00AE452E" w:rsidP="00AE452E">
      <w:pPr>
        <w:pStyle w:val="ListParagraph"/>
        <w:numPr>
          <w:ilvl w:val="0"/>
          <w:numId w:val="4"/>
        </w:numPr>
        <w:spacing w:after="0"/>
        <w:rPr>
          <w:rFonts w:ascii="Times New Roman" w:hAnsi="Times New Roman" w:cs="Times New Roman"/>
          <w:bCs/>
          <w:sz w:val="24"/>
          <w:szCs w:val="24"/>
        </w:rPr>
      </w:pPr>
      <w:r w:rsidRPr="00AE452E">
        <w:rPr>
          <w:rFonts w:ascii="Times New Roman" w:hAnsi="Times New Roman" w:cs="Times New Roman"/>
          <w:bCs/>
          <w:sz w:val="24"/>
          <w:szCs w:val="24"/>
        </w:rPr>
        <w:t>Facility staff who manage infusion catheters will have training and demonstrate clinical competency in parenteral and intravenous catheter use</w:t>
      </w:r>
      <w:r>
        <w:rPr>
          <w:rFonts w:ascii="Times New Roman" w:hAnsi="Times New Roman" w:cs="Times New Roman"/>
          <w:bCs/>
          <w:sz w:val="24"/>
          <w:szCs w:val="24"/>
        </w:rPr>
        <w:t>, including</w:t>
      </w:r>
    </w:p>
    <w:p w14:paraId="08CA083F" w14:textId="5792BAC4" w:rsid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Indications for catheter use</w:t>
      </w:r>
    </w:p>
    <w:p w14:paraId="3313E6C4" w14:textId="61226C54" w:rsid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Proper procedures for the insertion and maintenance of catheters</w:t>
      </w:r>
    </w:p>
    <w:p w14:paraId="00A2C90E" w14:textId="7FE192E7" w:rsidR="00CC0D93" w:rsidRDefault="00CC0D93"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Documentation –</w:t>
      </w:r>
      <w:r w:rsidR="008F0FA9">
        <w:rPr>
          <w:rFonts w:ascii="Times New Roman" w:hAnsi="Times New Roman" w:cs="Times New Roman"/>
          <w:bCs/>
          <w:sz w:val="24"/>
          <w:szCs w:val="24"/>
        </w:rPr>
        <w:t xml:space="preserve"> nurses note indicating</w:t>
      </w:r>
      <w:r>
        <w:rPr>
          <w:rFonts w:ascii="Times New Roman" w:hAnsi="Times New Roman" w:cs="Times New Roman"/>
          <w:bCs/>
          <w:sz w:val="24"/>
          <w:szCs w:val="24"/>
        </w:rPr>
        <w:t xml:space="preserve"> </w:t>
      </w:r>
      <w:r w:rsidR="008F0FA9">
        <w:rPr>
          <w:rFonts w:ascii="Times New Roman" w:hAnsi="Times New Roman" w:cs="Times New Roman"/>
          <w:bCs/>
          <w:sz w:val="24"/>
          <w:szCs w:val="24"/>
        </w:rPr>
        <w:t xml:space="preserve">type of device in place, </w:t>
      </w:r>
      <w:r>
        <w:rPr>
          <w:rFonts w:ascii="Times New Roman" w:hAnsi="Times New Roman" w:cs="Times New Roman"/>
          <w:bCs/>
          <w:sz w:val="24"/>
          <w:szCs w:val="24"/>
        </w:rPr>
        <w:t xml:space="preserve">type of fluid/medication given, </w:t>
      </w:r>
      <w:r w:rsidR="008F0FA9">
        <w:rPr>
          <w:rFonts w:ascii="Times New Roman" w:hAnsi="Times New Roman" w:cs="Times New Roman"/>
          <w:bCs/>
          <w:sz w:val="24"/>
          <w:szCs w:val="24"/>
        </w:rPr>
        <w:t>condition</w:t>
      </w:r>
      <w:r>
        <w:rPr>
          <w:rFonts w:ascii="Times New Roman" w:hAnsi="Times New Roman" w:cs="Times New Roman"/>
          <w:bCs/>
          <w:sz w:val="24"/>
          <w:szCs w:val="24"/>
        </w:rPr>
        <w:t xml:space="preserve"> of the IV site, </w:t>
      </w:r>
      <w:r w:rsidR="008F0FA9">
        <w:rPr>
          <w:rFonts w:ascii="Times New Roman" w:hAnsi="Times New Roman" w:cs="Times New Roman"/>
          <w:bCs/>
          <w:sz w:val="24"/>
          <w:szCs w:val="24"/>
        </w:rPr>
        <w:t>how</w:t>
      </w:r>
      <w:r>
        <w:rPr>
          <w:rFonts w:ascii="Times New Roman" w:hAnsi="Times New Roman" w:cs="Times New Roman"/>
          <w:bCs/>
          <w:sz w:val="24"/>
          <w:szCs w:val="24"/>
        </w:rPr>
        <w:t xml:space="preserve"> the resident/patient tolerated the infusion</w:t>
      </w:r>
      <w:r w:rsidR="008F0FA9">
        <w:rPr>
          <w:rFonts w:ascii="Times New Roman" w:hAnsi="Times New Roman" w:cs="Times New Roman"/>
          <w:bCs/>
          <w:sz w:val="24"/>
          <w:szCs w:val="24"/>
        </w:rPr>
        <w:t xml:space="preserve">; signature on the E-MAR for fluid/medication administration; signature on the E-TAR for dressing change. </w:t>
      </w:r>
    </w:p>
    <w:p w14:paraId="23DED875" w14:textId="18DDF66B" w:rsidR="00AE452E" w:rsidRPr="00AE452E" w:rsidRDefault="00AE452E" w:rsidP="00AE452E">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Appropriate infection control measures to prevent catheter-related infections</w:t>
      </w:r>
    </w:p>
    <w:p w14:paraId="0AD9746F" w14:textId="77C83A21"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may only insert catheter types for which they have adequate training and demonstrated skill</w:t>
      </w:r>
    </w:p>
    <w:p w14:paraId="576B08FC" w14:textId="2A8F25E5" w:rsidR="00FC7161" w:rsidRDefault="00FC7161"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Only Registered Nurses (RN) may access and care for centrally inserted catheters. </w:t>
      </w:r>
    </w:p>
    <w:p w14:paraId="50AD8BD9" w14:textId="2B43AEC0" w:rsidR="007B4C33" w:rsidRDefault="007B4C33"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are not to perform venipunctures or assess for blood pressure on the arm where the PICC is inserted.</w:t>
      </w:r>
    </w:p>
    <w:p w14:paraId="07911D37" w14:textId="5E93C075" w:rsidR="0030076D" w:rsidRDefault="0030076D"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Physician’s order must indicate name of drug/IV fluid, dosage, route</w:t>
      </w:r>
      <w:r w:rsidR="007B4C33">
        <w:rPr>
          <w:rFonts w:ascii="Times New Roman" w:hAnsi="Times New Roman" w:cs="Times New Roman"/>
          <w:bCs/>
          <w:sz w:val="24"/>
          <w:szCs w:val="24"/>
        </w:rPr>
        <w:t>, r</w:t>
      </w:r>
      <w:r>
        <w:rPr>
          <w:rFonts w:ascii="Times New Roman" w:hAnsi="Times New Roman" w:cs="Times New Roman"/>
          <w:bCs/>
          <w:sz w:val="24"/>
          <w:szCs w:val="24"/>
        </w:rPr>
        <w:t xml:space="preserve">ate of infusion, frequency of administration, and duration. </w:t>
      </w:r>
    </w:p>
    <w:p w14:paraId="654B37FF" w14:textId="5C5CE36A" w:rsidR="007B4C33" w:rsidRDefault="007B4C33"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Staff to use a syringe ≥10mLs when flushing central venous access devices (</w:t>
      </w:r>
      <w:r w:rsidRPr="007B4C33">
        <w:rPr>
          <w:rFonts w:ascii="Times New Roman" w:hAnsi="Times New Roman" w:cs="Times New Roman"/>
          <w:bCs/>
          <w:i/>
          <w:sz w:val="24"/>
          <w:szCs w:val="24"/>
        </w:rPr>
        <w:t>rationale</w:t>
      </w:r>
      <w:r>
        <w:rPr>
          <w:rFonts w:ascii="Times New Roman" w:hAnsi="Times New Roman" w:cs="Times New Roman"/>
          <w:bCs/>
          <w:sz w:val="24"/>
          <w:szCs w:val="24"/>
        </w:rPr>
        <w:t xml:space="preserve">: a smaller syringe could cause excessive pressure on the catheter which may result in catheter rupture). </w:t>
      </w:r>
    </w:p>
    <w:p w14:paraId="7F05F406" w14:textId="20EF67E4"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Aseptic technique to be observed at all times when working with IV equipment</w:t>
      </w:r>
    </w:p>
    <w:p w14:paraId="1B7163D5" w14:textId="20995D33" w:rsid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All infusion equipment must be sterile when first opened. Equipment must remain aseptic and must be changed if they become contaminated. </w:t>
      </w:r>
    </w:p>
    <w:p w14:paraId="36991F35" w14:textId="6898FE4C" w:rsidR="00573DC6" w:rsidRDefault="00573DC6"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Total Parenteral Nutrition (TPN) must be administered via a central line, while Peripheral Parenteral Nutrition (PPN) may be administered via a peripheral line. </w:t>
      </w:r>
    </w:p>
    <w:p w14:paraId="40802A21" w14:textId="413D176C" w:rsidR="00AE452E" w:rsidRPr="00AE452E" w:rsidRDefault="00AE452E" w:rsidP="00AE452E">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Resident complaints of pain or other problems regarding the catheter or treatment must be investigated immediately and appropriate follow-up measures are to be initiated.</w:t>
      </w:r>
    </w:p>
    <w:p w14:paraId="5A9AC5C6" w14:textId="7BBAC851" w:rsidR="00AE452E" w:rsidRDefault="00125B9A" w:rsidP="00125B9A">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Registered nurses will obtain a physician’s order for the removal of any peripheral or central IV catheter that is no longer essential (</w:t>
      </w:r>
      <w:r w:rsidRPr="00125B9A">
        <w:rPr>
          <w:rFonts w:ascii="Times New Roman" w:hAnsi="Times New Roman" w:cs="Times New Roman"/>
          <w:bCs/>
          <w:i/>
          <w:sz w:val="24"/>
          <w:szCs w:val="24"/>
        </w:rPr>
        <w:t>rationale</w:t>
      </w:r>
      <w:r>
        <w:rPr>
          <w:rFonts w:ascii="Times New Roman" w:hAnsi="Times New Roman" w:cs="Times New Roman"/>
          <w:bCs/>
          <w:sz w:val="24"/>
          <w:szCs w:val="24"/>
        </w:rPr>
        <w:t>: decreases the risk for infections and other complications)</w:t>
      </w:r>
    </w:p>
    <w:p w14:paraId="47A3BD2B" w14:textId="77777777" w:rsidR="00125B9A" w:rsidRPr="00125B9A" w:rsidRDefault="00125B9A" w:rsidP="00125B9A">
      <w:pPr>
        <w:pStyle w:val="ListParagraph"/>
        <w:spacing w:after="0"/>
        <w:ind w:left="360"/>
        <w:rPr>
          <w:rFonts w:ascii="Times New Roman" w:hAnsi="Times New Roman" w:cs="Times New Roman"/>
          <w:bCs/>
          <w:sz w:val="24"/>
          <w:szCs w:val="24"/>
        </w:rPr>
      </w:pPr>
    </w:p>
    <w:p w14:paraId="602AFFBF" w14:textId="7771B848" w:rsidR="004B00C8" w:rsidRPr="003C31C0" w:rsidRDefault="003C31C0" w:rsidP="00D877E6">
      <w:pPr>
        <w:spacing w:after="0"/>
        <w:rPr>
          <w:rFonts w:ascii="Times New Roman" w:hAnsi="Times New Roman" w:cs="Times New Roman"/>
          <w:b/>
          <w:bCs/>
          <w:sz w:val="24"/>
          <w:szCs w:val="24"/>
        </w:rPr>
      </w:pPr>
      <w:r w:rsidRPr="003C31C0">
        <w:rPr>
          <w:rFonts w:ascii="Times New Roman" w:hAnsi="Times New Roman" w:cs="Times New Roman"/>
          <w:b/>
          <w:bCs/>
          <w:sz w:val="24"/>
          <w:szCs w:val="24"/>
        </w:rPr>
        <w:t>MAINTENANCE OF INTRAVENOUS (IV) CATHETERS</w:t>
      </w:r>
    </w:p>
    <w:p w14:paraId="7C8C26AA" w14:textId="5F0F37A7" w:rsidR="003C31C0" w:rsidRPr="004B00C8" w:rsidRDefault="003C31C0" w:rsidP="003C31C0">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t>Dressing, exit site</w:t>
      </w:r>
      <w:r w:rsidR="00F83015">
        <w:rPr>
          <w:rFonts w:ascii="Times New Roman" w:hAnsi="Times New Roman" w:cs="Times New Roman"/>
          <w:b/>
          <w:bCs/>
          <w:sz w:val="24"/>
          <w:szCs w:val="24"/>
        </w:rPr>
        <w:t>,</w:t>
      </w:r>
      <w:r w:rsidRPr="004B00C8">
        <w:rPr>
          <w:rFonts w:ascii="Times New Roman" w:hAnsi="Times New Roman" w:cs="Times New Roman"/>
          <w:b/>
          <w:bCs/>
          <w:sz w:val="24"/>
          <w:szCs w:val="24"/>
        </w:rPr>
        <w:t xml:space="preserve"> and line</w:t>
      </w:r>
      <w:r w:rsidR="001C4B34">
        <w:rPr>
          <w:rFonts w:ascii="Times New Roman" w:hAnsi="Times New Roman" w:cs="Times New Roman"/>
          <w:b/>
          <w:bCs/>
          <w:sz w:val="24"/>
          <w:szCs w:val="24"/>
        </w:rPr>
        <w:t xml:space="preserve"> to be assessed </w:t>
      </w:r>
      <w:r w:rsidR="002C67F6" w:rsidRPr="002C67F6">
        <w:rPr>
          <w:rFonts w:ascii="Times New Roman" w:hAnsi="Times New Roman" w:cs="Times New Roman"/>
          <w:b/>
          <w:bCs/>
          <w:sz w:val="24"/>
          <w:szCs w:val="24"/>
          <w:u w:val="single"/>
        </w:rPr>
        <w:t>at least daily</w:t>
      </w:r>
      <w:r w:rsidR="002C67F6">
        <w:rPr>
          <w:rFonts w:ascii="Times New Roman" w:hAnsi="Times New Roman" w:cs="Times New Roman"/>
          <w:b/>
          <w:bCs/>
          <w:sz w:val="24"/>
          <w:szCs w:val="24"/>
        </w:rPr>
        <w:t xml:space="preserve"> </w:t>
      </w:r>
      <w:r w:rsidR="002C67F6" w:rsidRPr="002C67F6">
        <w:rPr>
          <w:rFonts w:ascii="Times New Roman" w:hAnsi="Times New Roman" w:cs="Times New Roman"/>
          <w:b/>
          <w:bCs/>
          <w:sz w:val="24"/>
          <w:szCs w:val="24"/>
        </w:rPr>
        <w:t>and/or</w:t>
      </w:r>
      <w:r w:rsidR="002C67F6">
        <w:rPr>
          <w:rFonts w:ascii="Times New Roman" w:hAnsi="Times New Roman" w:cs="Times New Roman"/>
          <w:b/>
          <w:bCs/>
          <w:sz w:val="24"/>
          <w:szCs w:val="24"/>
        </w:rPr>
        <w:t xml:space="preserve"> with each administration</w:t>
      </w:r>
      <w:r w:rsidR="00CC306D">
        <w:rPr>
          <w:rFonts w:ascii="Times New Roman" w:hAnsi="Times New Roman" w:cs="Times New Roman"/>
          <w:b/>
          <w:bCs/>
          <w:sz w:val="24"/>
          <w:szCs w:val="24"/>
        </w:rPr>
        <w:t xml:space="preserve">. </w:t>
      </w:r>
    </w:p>
    <w:p w14:paraId="34F290A8" w14:textId="027A5F2A" w:rsidR="003C31C0" w:rsidRDefault="003C31C0" w:rsidP="003C31C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Dressing is clean, dry and intact</w:t>
      </w:r>
    </w:p>
    <w:p w14:paraId="2BA18C60" w14:textId="0320F7D6" w:rsidR="003C31C0" w:rsidRDefault="00AC352E" w:rsidP="003C31C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L</w:t>
      </w:r>
      <w:r w:rsidR="003C31C0">
        <w:rPr>
          <w:rFonts w:ascii="Times New Roman" w:hAnsi="Times New Roman" w:cs="Times New Roman"/>
          <w:sz w:val="24"/>
          <w:szCs w:val="24"/>
        </w:rPr>
        <w:t>ine is securely in place (without evidence that the line has been dislodged)</w:t>
      </w:r>
    </w:p>
    <w:p w14:paraId="76CAC599" w14:textId="28FE3271" w:rsidR="003C31C0" w:rsidRDefault="00B02DBE" w:rsidP="003C31C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Evaluate </w:t>
      </w:r>
      <w:r w:rsidR="003C31C0" w:rsidRPr="004B00C8">
        <w:rPr>
          <w:rFonts w:ascii="Times New Roman" w:hAnsi="Times New Roman" w:cs="Times New Roman"/>
          <w:b/>
          <w:bCs/>
          <w:sz w:val="24"/>
          <w:szCs w:val="24"/>
        </w:rPr>
        <w:t xml:space="preserve">IV line </w:t>
      </w:r>
      <w:r>
        <w:rPr>
          <w:rFonts w:ascii="Times New Roman" w:hAnsi="Times New Roman" w:cs="Times New Roman"/>
          <w:b/>
          <w:bCs/>
          <w:sz w:val="24"/>
          <w:szCs w:val="24"/>
        </w:rPr>
        <w:t>for proper</w:t>
      </w:r>
      <w:r w:rsidR="003C31C0" w:rsidRPr="004B00C8">
        <w:rPr>
          <w:rFonts w:ascii="Times New Roman" w:hAnsi="Times New Roman" w:cs="Times New Roman"/>
          <w:b/>
          <w:bCs/>
          <w:sz w:val="24"/>
          <w:szCs w:val="24"/>
        </w:rPr>
        <w:t xml:space="preserve"> functioning</w:t>
      </w:r>
      <w:r w:rsidR="003C31C0">
        <w:rPr>
          <w:rFonts w:ascii="Times New Roman" w:hAnsi="Times New Roman" w:cs="Times New Roman"/>
          <w:sz w:val="24"/>
          <w:szCs w:val="24"/>
        </w:rPr>
        <w:t xml:space="preserve"> </w:t>
      </w:r>
      <w:r w:rsidR="00C0485B">
        <w:rPr>
          <w:rFonts w:ascii="Times New Roman" w:hAnsi="Times New Roman" w:cs="Times New Roman"/>
          <w:sz w:val="24"/>
          <w:szCs w:val="24"/>
        </w:rPr>
        <w:t>(no difficulties withdrawing blood or flushing the line that might indicate obstruction)</w:t>
      </w:r>
      <w:r w:rsidR="009504B9">
        <w:rPr>
          <w:rFonts w:ascii="Times New Roman" w:hAnsi="Times New Roman" w:cs="Times New Roman"/>
          <w:sz w:val="24"/>
          <w:szCs w:val="24"/>
        </w:rPr>
        <w:t>.</w:t>
      </w:r>
    </w:p>
    <w:p w14:paraId="762EE6AB" w14:textId="200797B3" w:rsidR="008A37B3" w:rsidRPr="004B00C8" w:rsidRDefault="008A37B3" w:rsidP="003C31C0">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t>Evaluate for signs and symptoms of infection</w:t>
      </w:r>
    </w:p>
    <w:p w14:paraId="5E535ECE" w14:textId="346F8D14" w:rsidR="008A37B3" w:rsidRDefault="008A37B3"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Palpate site through the dressing to identify tenderness</w:t>
      </w:r>
    </w:p>
    <w:p w14:paraId="36840E0F" w14:textId="519F2606" w:rsidR="008A37B3" w:rsidRDefault="008A37B3"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Visually inspect if a transparent dressing is in place</w:t>
      </w:r>
    </w:p>
    <w:p w14:paraId="6182A180" w14:textId="3B2FFF08" w:rsidR="008A37B3" w:rsidRDefault="008A37B3" w:rsidP="008A37B3">
      <w:pPr>
        <w:pStyle w:val="ListParagraph"/>
        <w:numPr>
          <w:ilvl w:val="1"/>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Remove opaque dressing to allow for visual inspection of the exit site </w:t>
      </w:r>
      <w:r w:rsidRPr="008A37B3">
        <w:rPr>
          <w:rFonts w:ascii="Times New Roman" w:hAnsi="Times New Roman" w:cs="Times New Roman"/>
          <w:b/>
          <w:bCs/>
          <w:sz w:val="24"/>
          <w:szCs w:val="24"/>
        </w:rPr>
        <w:t>if there is tenderness on palpation</w:t>
      </w:r>
    </w:p>
    <w:p w14:paraId="3B579825" w14:textId="3CCB63A4" w:rsidR="008A37B3" w:rsidRDefault="008A37B3" w:rsidP="008A37B3">
      <w:pPr>
        <w:pStyle w:val="ListParagraph"/>
        <w:numPr>
          <w:ilvl w:val="1"/>
          <w:numId w:val="1"/>
        </w:numPr>
        <w:spacing w:after="0"/>
        <w:rPr>
          <w:rFonts w:ascii="Times New Roman" w:hAnsi="Times New Roman" w:cs="Times New Roman"/>
          <w:sz w:val="24"/>
          <w:szCs w:val="24"/>
        </w:rPr>
      </w:pPr>
      <w:r w:rsidRPr="008A37B3">
        <w:rPr>
          <w:rFonts w:ascii="Times New Roman" w:hAnsi="Times New Roman" w:cs="Times New Roman"/>
          <w:sz w:val="24"/>
          <w:szCs w:val="24"/>
        </w:rPr>
        <w:t>Exit site should be asses</w:t>
      </w:r>
      <w:r>
        <w:rPr>
          <w:rFonts w:ascii="Times New Roman" w:hAnsi="Times New Roman" w:cs="Times New Roman"/>
          <w:sz w:val="24"/>
          <w:szCs w:val="24"/>
        </w:rPr>
        <w:t>sed for redness, swelling or purulent discharge</w:t>
      </w:r>
    </w:p>
    <w:p w14:paraId="61BA6B3C" w14:textId="38BB0FB2" w:rsidR="00395540" w:rsidRPr="00A62CCB" w:rsidRDefault="00395540" w:rsidP="008A37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t>
      </w:r>
      <w:r w:rsidR="00053561" w:rsidRPr="00A62CCB">
        <w:rPr>
          <w:rFonts w:ascii="Times New Roman" w:hAnsi="Times New Roman" w:cs="Times New Roman"/>
          <w:sz w:val="24"/>
          <w:szCs w:val="24"/>
        </w:rPr>
        <w:t>For residents who are non-verbal and unable to express pain/</w:t>
      </w:r>
      <w:r w:rsidR="00734AAB" w:rsidRPr="00A62CCB">
        <w:rPr>
          <w:rFonts w:ascii="Times New Roman" w:hAnsi="Times New Roman" w:cs="Times New Roman"/>
          <w:sz w:val="24"/>
          <w:szCs w:val="24"/>
        </w:rPr>
        <w:t xml:space="preserve">discomfort, the RNS will assess and document the frequency to monitor the IV site. Physician will be notified, </w:t>
      </w:r>
      <w:r w:rsidR="00A62CCB" w:rsidRPr="00A62CCB">
        <w:rPr>
          <w:rFonts w:ascii="Times New Roman" w:hAnsi="Times New Roman" w:cs="Times New Roman"/>
          <w:sz w:val="24"/>
          <w:szCs w:val="24"/>
        </w:rPr>
        <w:t>and specific</w:t>
      </w:r>
      <w:r w:rsidR="00734AAB" w:rsidRPr="00A62CCB">
        <w:rPr>
          <w:rFonts w:ascii="Times New Roman" w:hAnsi="Times New Roman" w:cs="Times New Roman"/>
          <w:sz w:val="24"/>
          <w:szCs w:val="24"/>
        </w:rPr>
        <w:t xml:space="preserve"> order will be entered on Treatment record as indicated</w:t>
      </w:r>
    </w:p>
    <w:p w14:paraId="4DB47738" w14:textId="581186E2" w:rsidR="008A37B3" w:rsidRPr="00A62CCB" w:rsidRDefault="00085DB7" w:rsidP="003C31C0">
      <w:pPr>
        <w:pStyle w:val="ListParagraph"/>
        <w:numPr>
          <w:ilvl w:val="0"/>
          <w:numId w:val="1"/>
        </w:numPr>
        <w:spacing w:after="0"/>
        <w:rPr>
          <w:rFonts w:ascii="Times New Roman" w:hAnsi="Times New Roman" w:cs="Times New Roman"/>
          <w:b/>
          <w:bCs/>
          <w:sz w:val="24"/>
          <w:szCs w:val="24"/>
        </w:rPr>
      </w:pPr>
      <w:r w:rsidRPr="00A62CCB">
        <w:rPr>
          <w:rFonts w:ascii="Times New Roman" w:hAnsi="Times New Roman" w:cs="Times New Roman"/>
          <w:b/>
          <w:bCs/>
          <w:sz w:val="24"/>
          <w:szCs w:val="24"/>
        </w:rPr>
        <w:t>Dressing Change</w:t>
      </w:r>
    </w:p>
    <w:p w14:paraId="7E57C248" w14:textId="41AC820B" w:rsidR="00085DB7" w:rsidRDefault="00085DB7"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Gauze dressings should be changed every 2 days</w:t>
      </w:r>
      <w:r w:rsidR="009030F3">
        <w:rPr>
          <w:rFonts w:ascii="Times New Roman" w:hAnsi="Times New Roman" w:cs="Times New Roman"/>
          <w:sz w:val="24"/>
          <w:szCs w:val="24"/>
        </w:rPr>
        <w:t xml:space="preserve"> and PRN</w:t>
      </w:r>
    </w:p>
    <w:p w14:paraId="47751F56" w14:textId="33C276F5" w:rsidR="00085DB7" w:rsidRDefault="00085DB7"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Transparent, semi-permeable dressings should be changed every 5-7 days</w:t>
      </w:r>
      <w:r w:rsidR="009030F3">
        <w:rPr>
          <w:rFonts w:ascii="Times New Roman" w:hAnsi="Times New Roman" w:cs="Times New Roman"/>
          <w:sz w:val="24"/>
          <w:szCs w:val="24"/>
        </w:rPr>
        <w:t xml:space="preserve"> and PRN</w:t>
      </w:r>
    </w:p>
    <w:p w14:paraId="4CD569EF" w14:textId="27A39887" w:rsidR="008F0FA9" w:rsidRDefault="008F0FA9"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Replace transparent dressings on central venous catheters every 5-7 days, unless the dressing is loose or soiled. </w:t>
      </w:r>
    </w:p>
    <w:p w14:paraId="4A1F2AF0" w14:textId="2AC2861C" w:rsidR="009A25AD" w:rsidRPr="009A25AD" w:rsidRDefault="009A25AD" w:rsidP="009A25A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Dressings that are damp, loosened, or visibly soiled should be replaced immediately</w:t>
      </w:r>
    </w:p>
    <w:p w14:paraId="7AD1BC03" w14:textId="6F4208EF" w:rsidR="00242102" w:rsidRDefault="00242102" w:rsidP="00085DB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Ensure dressings are dated and initialed at time of dressing change</w:t>
      </w:r>
    </w:p>
    <w:p w14:paraId="255CD882" w14:textId="2DE0BF1B" w:rsidR="00C65D01" w:rsidRDefault="00C65D01" w:rsidP="00C5329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Gather all dressing supplies prior to dressing change</w:t>
      </w:r>
    </w:p>
    <w:p w14:paraId="061F4B2E" w14:textId="1175C777" w:rsidR="00C65D01" w:rsidRPr="00C53297" w:rsidRDefault="00C65D01" w:rsidP="00C53297">
      <w:pPr>
        <w:pStyle w:val="ListParagraph"/>
        <w:numPr>
          <w:ilvl w:val="1"/>
          <w:numId w:val="1"/>
        </w:numPr>
        <w:spacing w:after="0"/>
        <w:rPr>
          <w:rFonts w:ascii="Times New Roman" w:hAnsi="Times New Roman" w:cs="Times New Roman"/>
          <w:sz w:val="24"/>
          <w:szCs w:val="24"/>
        </w:rPr>
      </w:pPr>
      <w:r w:rsidRPr="00C53297">
        <w:rPr>
          <w:rFonts w:ascii="Times New Roman" w:hAnsi="Times New Roman" w:cs="Times New Roman"/>
          <w:sz w:val="24"/>
          <w:szCs w:val="24"/>
        </w:rPr>
        <w:t>Perform hand hygiene before and after the dressing change</w:t>
      </w:r>
    </w:p>
    <w:p w14:paraId="11CF9F80" w14:textId="2C37B9BD" w:rsidR="00C65D01" w:rsidRDefault="00C65D01" w:rsidP="00C5329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Wear clean non-sterile or sterile gloves</w:t>
      </w:r>
    </w:p>
    <w:p w14:paraId="16A16E07" w14:textId="70DD63AB" w:rsidR="00C65D01" w:rsidRDefault="00C65D01" w:rsidP="00C53297">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Use aseptic/sterile technique </w:t>
      </w:r>
    </w:p>
    <w:p w14:paraId="5D1BD154" w14:textId="5191BB27" w:rsidR="00706911" w:rsidRPr="004B00C8" w:rsidRDefault="00706911" w:rsidP="00706911">
      <w:pPr>
        <w:pStyle w:val="ListParagraph"/>
        <w:numPr>
          <w:ilvl w:val="0"/>
          <w:numId w:val="1"/>
        </w:numPr>
        <w:spacing w:after="0"/>
        <w:rPr>
          <w:rFonts w:ascii="Times New Roman" w:hAnsi="Times New Roman" w:cs="Times New Roman"/>
          <w:b/>
          <w:bCs/>
          <w:sz w:val="24"/>
          <w:szCs w:val="24"/>
        </w:rPr>
      </w:pPr>
      <w:r w:rsidRPr="004B00C8">
        <w:rPr>
          <w:rFonts w:ascii="Times New Roman" w:hAnsi="Times New Roman" w:cs="Times New Roman"/>
          <w:b/>
          <w:bCs/>
          <w:sz w:val="24"/>
          <w:szCs w:val="24"/>
        </w:rPr>
        <w:lastRenderedPageBreak/>
        <w:t>Accessing Lines</w:t>
      </w:r>
    </w:p>
    <w:p w14:paraId="5EC5A0A1" w14:textId="4ED5D8A4"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Cover open lumens with sterile end caps or needleless connectors when the IV catheter is not in use</w:t>
      </w:r>
    </w:p>
    <w:p w14:paraId="7CE4F1A1" w14:textId="3843E9E2"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To prevent contamination of the lumen, disinfect access ports or hubs (scrub the hub!)</w:t>
      </w:r>
    </w:p>
    <w:p w14:paraId="20706449" w14:textId="3B870F9C"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Perform hand hygiene</w:t>
      </w:r>
    </w:p>
    <w:p w14:paraId="476EACB0" w14:textId="5AD99DDD"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Don clean gloves</w:t>
      </w:r>
    </w:p>
    <w:p w14:paraId="698A138E" w14:textId="59D913BB"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Using alcohol </w:t>
      </w:r>
      <w:r w:rsidR="00D4376D">
        <w:rPr>
          <w:rFonts w:ascii="Times New Roman" w:hAnsi="Times New Roman" w:cs="Times New Roman"/>
          <w:sz w:val="24"/>
          <w:szCs w:val="24"/>
        </w:rPr>
        <w:t xml:space="preserve">impregnated </w:t>
      </w:r>
      <w:r>
        <w:rPr>
          <w:rFonts w:ascii="Times New Roman" w:hAnsi="Times New Roman" w:cs="Times New Roman"/>
          <w:sz w:val="24"/>
          <w:szCs w:val="24"/>
        </w:rPr>
        <w:t>pad, scrub hub for 10-15 seconds (generate friction by scrubbing in a twisting motion as if you were juicing an orange). Make sure you scrub the top of the hub as well, not just the sides</w:t>
      </w:r>
    </w:p>
    <w:p w14:paraId="77AC4910" w14:textId="3969E34E"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Allow the hub to dry. Prevent it from toughing anything while drying</w:t>
      </w:r>
    </w:p>
    <w:p w14:paraId="552D1E2A" w14:textId="57858C72" w:rsidR="00F71820" w:rsidRDefault="00F71820" w:rsidP="00F71820">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Access the port only with sterile devices</w:t>
      </w:r>
    </w:p>
    <w:p w14:paraId="17EEB549" w14:textId="737A142A"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Caps and needleless components should be changed whenever the administration sets are changed (unless specified by the manufacturer)</w:t>
      </w:r>
    </w:p>
    <w:p w14:paraId="2D648D5D" w14:textId="66D803D4" w:rsidR="00706911" w:rsidRDefault="00706911" w:rsidP="0070691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No more often than every 72 hours</w:t>
      </w:r>
    </w:p>
    <w:p w14:paraId="0817BFE6" w14:textId="77777777" w:rsidR="00763BDA" w:rsidRDefault="00763BDA" w:rsidP="00763BDA">
      <w:pPr>
        <w:pStyle w:val="ListParagraph"/>
        <w:spacing w:after="0"/>
        <w:ind w:left="1080"/>
        <w:rPr>
          <w:rFonts w:ascii="Times New Roman" w:hAnsi="Times New Roman" w:cs="Times New Roman"/>
          <w:sz w:val="24"/>
          <w:szCs w:val="24"/>
        </w:rPr>
      </w:pPr>
    </w:p>
    <w:p w14:paraId="739AF0AC" w14:textId="3903C881" w:rsidR="0030076D" w:rsidRPr="00C77293" w:rsidRDefault="0030076D" w:rsidP="0030076D">
      <w:pPr>
        <w:pStyle w:val="ListParagraph"/>
        <w:numPr>
          <w:ilvl w:val="0"/>
          <w:numId w:val="1"/>
        </w:numPr>
        <w:spacing w:after="0"/>
        <w:rPr>
          <w:rFonts w:ascii="Times New Roman" w:hAnsi="Times New Roman" w:cs="Times New Roman"/>
          <w:b/>
          <w:sz w:val="24"/>
          <w:szCs w:val="24"/>
        </w:rPr>
      </w:pPr>
      <w:r w:rsidRPr="00C77293">
        <w:rPr>
          <w:rFonts w:ascii="Times New Roman" w:hAnsi="Times New Roman" w:cs="Times New Roman"/>
          <w:b/>
          <w:sz w:val="24"/>
          <w:szCs w:val="24"/>
        </w:rPr>
        <w:t>Maintaining Patency of central lines – flush protocol</w:t>
      </w:r>
      <w:r w:rsidR="00A62CCB">
        <w:rPr>
          <w:rFonts w:ascii="Times New Roman" w:hAnsi="Times New Roman" w:cs="Times New Roman"/>
          <w:b/>
          <w:sz w:val="24"/>
          <w:szCs w:val="24"/>
        </w:rPr>
        <w:t>*</w:t>
      </w:r>
    </w:p>
    <w:p w14:paraId="05BBD674" w14:textId="77777777" w:rsidR="00C77293" w:rsidRPr="00A62CCB" w:rsidRDefault="006D77DA"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PICC lines</w:t>
      </w:r>
    </w:p>
    <w:p w14:paraId="5626EF99" w14:textId="77777777" w:rsidR="00C77293" w:rsidRPr="00A62CCB" w:rsidRDefault="006D77DA"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if not in use: 5mL of Heparin flush Q12hrs</w:t>
      </w:r>
    </w:p>
    <w:p w14:paraId="2C686BEC" w14:textId="1722A6AB" w:rsidR="006D77DA" w:rsidRPr="00A62CCB" w:rsidRDefault="006D77DA"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when in use: SASH protocol </w:t>
      </w:r>
      <w:r w:rsidR="00C77293" w:rsidRPr="00A62CCB">
        <w:rPr>
          <w:rFonts w:ascii="Times New Roman" w:hAnsi="Times New Roman" w:cs="Times New Roman"/>
          <w:sz w:val="24"/>
          <w:szCs w:val="24"/>
        </w:rPr>
        <w:t>–</w:t>
      </w:r>
      <w:r w:rsidRPr="00A62CCB">
        <w:rPr>
          <w:rFonts w:ascii="Times New Roman" w:hAnsi="Times New Roman" w:cs="Times New Roman"/>
          <w:sz w:val="24"/>
          <w:szCs w:val="24"/>
        </w:rPr>
        <w:t xml:space="preserve"> </w:t>
      </w:r>
      <w:r w:rsidR="00C77293" w:rsidRPr="00A62CCB">
        <w:rPr>
          <w:rFonts w:ascii="Times New Roman" w:hAnsi="Times New Roman" w:cs="Times New Roman"/>
          <w:sz w:val="24"/>
          <w:szCs w:val="24"/>
        </w:rPr>
        <w:t xml:space="preserve">5mL normal </w:t>
      </w:r>
      <w:r w:rsidR="00C77293" w:rsidRPr="00A62CCB">
        <w:rPr>
          <w:rFonts w:ascii="Times New Roman" w:hAnsi="Times New Roman" w:cs="Times New Roman"/>
          <w:b/>
          <w:sz w:val="24"/>
          <w:szCs w:val="24"/>
        </w:rPr>
        <w:t>s</w:t>
      </w:r>
      <w:r w:rsidR="00C77293" w:rsidRPr="00A62CCB">
        <w:rPr>
          <w:rFonts w:ascii="Times New Roman" w:hAnsi="Times New Roman" w:cs="Times New Roman"/>
          <w:sz w:val="24"/>
          <w:szCs w:val="24"/>
        </w:rPr>
        <w:t xml:space="preserve">aline flush, followed by </w:t>
      </w:r>
      <w:r w:rsidR="00C77293" w:rsidRPr="00A62CCB">
        <w:rPr>
          <w:rFonts w:ascii="Times New Roman" w:hAnsi="Times New Roman" w:cs="Times New Roman"/>
          <w:b/>
          <w:sz w:val="24"/>
          <w:szCs w:val="24"/>
        </w:rPr>
        <w:t>a</w:t>
      </w:r>
      <w:r w:rsidR="00C77293" w:rsidRPr="00A62CCB">
        <w:rPr>
          <w:rFonts w:ascii="Times New Roman" w:hAnsi="Times New Roman" w:cs="Times New Roman"/>
          <w:sz w:val="24"/>
          <w:szCs w:val="24"/>
        </w:rPr>
        <w:t xml:space="preserve">dministration of fluid/medication, followed by 5mL normal </w:t>
      </w:r>
      <w:r w:rsidR="00C77293" w:rsidRPr="00A62CCB">
        <w:rPr>
          <w:rFonts w:ascii="Times New Roman" w:hAnsi="Times New Roman" w:cs="Times New Roman"/>
          <w:b/>
          <w:sz w:val="24"/>
          <w:szCs w:val="24"/>
        </w:rPr>
        <w:t>s</w:t>
      </w:r>
      <w:r w:rsidR="00C77293" w:rsidRPr="00A62CCB">
        <w:rPr>
          <w:rFonts w:ascii="Times New Roman" w:hAnsi="Times New Roman" w:cs="Times New Roman"/>
          <w:sz w:val="24"/>
          <w:szCs w:val="24"/>
        </w:rPr>
        <w:t xml:space="preserve">aline flush, followed by 5mL </w:t>
      </w:r>
      <w:r w:rsidR="00C77293" w:rsidRPr="00A62CCB">
        <w:rPr>
          <w:rFonts w:ascii="Times New Roman" w:hAnsi="Times New Roman" w:cs="Times New Roman"/>
          <w:b/>
          <w:sz w:val="24"/>
          <w:szCs w:val="24"/>
        </w:rPr>
        <w:t>h</w:t>
      </w:r>
      <w:r w:rsidR="00C77293" w:rsidRPr="00A62CCB">
        <w:rPr>
          <w:rFonts w:ascii="Times New Roman" w:hAnsi="Times New Roman" w:cs="Times New Roman"/>
          <w:sz w:val="24"/>
          <w:szCs w:val="24"/>
        </w:rPr>
        <w:t>eparin flush</w:t>
      </w:r>
    </w:p>
    <w:p w14:paraId="136B8FA3" w14:textId="04FFDAE0" w:rsidR="0030076D" w:rsidRPr="00A62CCB" w:rsidRDefault="006D77DA"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 </w:t>
      </w:r>
      <w:r w:rsidR="00C77293" w:rsidRPr="00A62CCB">
        <w:rPr>
          <w:rFonts w:ascii="Times New Roman" w:hAnsi="Times New Roman" w:cs="Times New Roman"/>
          <w:sz w:val="24"/>
          <w:szCs w:val="24"/>
        </w:rPr>
        <w:t>Triple Lumen Catheters</w:t>
      </w:r>
    </w:p>
    <w:p w14:paraId="667C829D" w14:textId="39B2AC29" w:rsidR="00C77293" w:rsidRPr="00A62CCB" w:rsidRDefault="00F028A6" w:rsidP="00C77293">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When not in use: 5mL of Heparin flush everyone 24 hours</w:t>
      </w:r>
    </w:p>
    <w:p w14:paraId="677168C9" w14:textId="1683823B" w:rsidR="00C77293" w:rsidRPr="00A62CCB" w:rsidRDefault="00C77293"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Tunneled Catheters</w:t>
      </w:r>
    </w:p>
    <w:p w14:paraId="4E27C309" w14:textId="19426161" w:rsidR="00F028A6" w:rsidRPr="00A62CCB" w:rsidRDefault="006032F0" w:rsidP="006032F0">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When in use: SASH protocol –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w:t>
      </w:r>
      <w:r w:rsidRPr="00A62CCB">
        <w:rPr>
          <w:rFonts w:ascii="Times New Roman" w:hAnsi="Times New Roman" w:cs="Times New Roman"/>
          <w:b/>
          <w:sz w:val="24"/>
          <w:szCs w:val="24"/>
        </w:rPr>
        <w:t>a</w:t>
      </w:r>
      <w:r w:rsidRPr="00A62CCB">
        <w:rPr>
          <w:rFonts w:ascii="Times New Roman" w:hAnsi="Times New Roman" w:cs="Times New Roman"/>
          <w:sz w:val="24"/>
          <w:szCs w:val="24"/>
        </w:rPr>
        <w:t xml:space="preserve">dministration of fluid/medication, followed by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5mL </w:t>
      </w:r>
      <w:r w:rsidRPr="00A62CCB">
        <w:rPr>
          <w:rFonts w:ascii="Times New Roman" w:hAnsi="Times New Roman" w:cs="Times New Roman"/>
          <w:b/>
          <w:sz w:val="24"/>
          <w:szCs w:val="24"/>
        </w:rPr>
        <w:t>h</w:t>
      </w:r>
      <w:r w:rsidRPr="00A62CCB">
        <w:rPr>
          <w:rFonts w:ascii="Times New Roman" w:hAnsi="Times New Roman" w:cs="Times New Roman"/>
          <w:sz w:val="24"/>
          <w:szCs w:val="24"/>
        </w:rPr>
        <w:t>eparin flush</w:t>
      </w:r>
    </w:p>
    <w:p w14:paraId="37F00052" w14:textId="229E93F1" w:rsidR="00C77293" w:rsidRPr="00A62CCB" w:rsidRDefault="00C77293" w:rsidP="0030076D">
      <w:pPr>
        <w:pStyle w:val="ListParagraph"/>
        <w:numPr>
          <w:ilvl w:val="1"/>
          <w:numId w:val="1"/>
        </w:numPr>
        <w:spacing w:after="0"/>
        <w:rPr>
          <w:rFonts w:ascii="Times New Roman" w:hAnsi="Times New Roman" w:cs="Times New Roman"/>
          <w:sz w:val="24"/>
          <w:szCs w:val="24"/>
        </w:rPr>
      </w:pPr>
      <w:r w:rsidRPr="00A62CCB">
        <w:rPr>
          <w:rFonts w:ascii="Times New Roman" w:hAnsi="Times New Roman" w:cs="Times New Roman"/>
          <w:sz w:val="24"/>
          <w:szCs w:val="24"/>
        </w:rPr>
        <w:t>Implanted Ports</w:t>
      </w:r>
    </w:p>
    <w:p w14:paraId="389E45E4" w14:textId="31613638" w:rsidR="006032F0" w:rsidRPr="00A62CCB" w:rsidRDefault="006032F0" w:rsidP="006032F0">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When not in use: 5mL heparin flush every 30 days</w:t>
      </w:r>
    </w:p>
    <w:p w14:paraId="29C2DA4A" w14:textId="612FCD7C" w:rsidR="0044618A" w:rsidRPr="00A62CCB" w:rsidRDefault="006032F0" w:rsidP="00E62F49">
      <w:pPr>
        <w:pStyle w:val="ListParagraph"/>
        <w:numPr>
          <w:ilvl w:val="2"/>
          <w:numId w:val="1"/>
        </w:numPr>
        <w:spacing w:after="0"/>
        <w:rPr>
          <w:rFonts w:ascii="Times New Roman" w:hAnsi="Times New Roman" w:cs="Times New Roman"/>
          <w:sz w:val="24"/>
          <w:szCs w:val="24"/>
        </w:rPr>
      </w:pPr>
      <w:r w:rsidRPr="00A62CCB">
        <w:rPr>
          <w:rFonts w:ascii="Times New Roman" w:hAnsi="Times New Roman" w:cs="Times New Roman"/>
          <w:sz w:val="24"/>
          <w:szCs w:val="24"/>
        </w:rPr>
        <w:t xml:space="preserve">When in use: SASH protocol –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w:t>
      </w:r>
      <w:r w:rsidRPr="00A62CCB">
        <w:rPr>
          <w:rFonts w:ascii="Times New Roman" w:hAnsi="Times New Roman" w:cs="Times New Roman"/>
          <w:b/>
          <w:sz w:val="24"/>
          <w:szCs w:val="24"/>
        </w:rPr>
        <w:t>a</w:t>
      </w:r>
      <w:r w:rsidRPr="00A62CCB">
        <w:rPr>
          <w:rFonts w:ascii="Times New Roman" w:hAnsi="Times New Roman" w:cs="Times New Roman"/>
          <w:sz w:val="24"/>
          <w:szCs w:val="24"/>
        </w:rPr>
        <w:t xml:space="preserve">dministration of fluid/medication, followed by 5mL normal </w:t>
      </w:r>
      <w:r w:rsidRPr="00A62CCB">
        <w:rPr>
          <w:rFonts w:ascii="Times New Roman" w:hAnsi="Times New Roman" w:cs="Times New Roman"/>
          <w:b/>
          <w:sz w:val="24"/>
          <w:szCs w:val="24"/>
        </w:rPr>
        <w:t>s</w:t>
      </w:r>
      <w:r w:rsidRPr="00A62CCB">
        <w:rPr>
          <w:rFonts w:ascii="Times New Roman" w:hAnsi="Times New Roman" w:cs="Times New Roman"/>
          <w:sz w:val="24"/>
          <w:szCs w:val="24"/>
        </w:rPr>
        <w:t xml:space="preserve">aline flush, followed by 5mL </w:t>
      </w:r>
      <w:r w:rsidRPr="00A62CCB">
        <w:rPr>
          <w:rFonts w:ascii="Times New Roman" w:hAnsi="Times New Roman" w:cs="Times New Roman"/>
          <w:b/>
          <w:sz w:val="24"/>
          <w:szCs w:val="24"/>
        </w:rPr>
        <w:t>h</w:t>
      </w:r>
      <w:r w:rsidRPr="00A62CCB">
        <w:rPr>
          <w:rFonts w:ascii="Times New Roman" w:hAnsi="Times New Roman" w:cs="Times New Roman"/>
          <w:sz w:val="24"/>
          <w:szCs w:val="24"/>
        </w:rPr>
        <w:t>eparin flush</w:t>
      </w:r>
    </w:p>
    <w:p w14:paraId="01EAF8F9" w14:textId="44F9E7BF" w:rsidR="00A62CCB" w:rsidRPr="00A62CCB" w:rsidRDefault="00A62CCB" w:rsidP="00A62CCB">
      <w:pPr>
        <w:spacing w:after="0"/>
        <w:ind w:left="1440"/>
        <w:rPr>
          <w:rFonts w:ascii="Times New Roman" w:hAnsi="Times New Roman" w:cs="Times New Roman"/>
          <w:sz w:val="24"/>
          <w:szCs w:val="24"/>
        </w:rPr>
      </w:pPr>
      <w:r w:rsidRPr="00A62CCB">
        <w:rPr>
          <w:rFonts w:ascii="Times New Roman" w:hAnsi="Times New Roman" w:cs="Times New Roman"/>
          <w:sz w:val="24"/>
          <w:szCs w:val="24"/>
        </w:rPr>
        <w:t>*As per Physician order</w:t>
      </w:r>
    </w:p>
    <w:p w14:paraId="6E7545E7" w14:textId="346D122A" w:rsidR="00706911" w:rsidRPr="00984ED0" w:rsidRDefault="004B00C8" w:rsidP="00706911">
      <w:pPr>
        <w:pStyle w:val="ListParagraph"/>
        <w:numPr>
          <w:ilvl w:val="0"/>
          <w:numId w:val="1"/>
        </w:numPr>
        <w:spacing w:after="0"/>
        <w:rPr>
          <w:rFonts w:ascii="Times New Roman" w:hAnsi="Times New Roman" w:cs="Times New Roman"/>
          <w:b/>
          <w:bCs/>
          <w:sz w:val="24"/>
          <w:szCs w:val="24"/>
        </w:rPr>
      </w:pPr>
      <w:r w:rsidRPr="00984ED0">
        <w:rPr>
          <w:rFonts w:ascii="Times New Roman" w:hAnsi="Times New Roman" w:cs="Times New Roman"/>
          <w:b/>
          <w:bCs/>
          <w:sz w:val="24"/>
          <w:szCs w:val="24"/>
        </w:rPr>
        <w:t>Administration Sets</w:t>
      </w:r>
    </w:p>
    <w:p w14:paraId="575EA08F" w14:textId="24EFC440" w:rsidR="004B00C8" w:rsidRDefault="00984ED0"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Group of supplies that are used to infuse medications and other treatments through an IV line (IV tubing, clamp, spikes, adaptors) </w:t>
      </w:r>
    </w:p>
    <w:p w14:paraId="1D488180" w14:textId="033E97F6" w:rsidR="00984ED0" w:rsidRDefault="00984ED0"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sets used for continuous infusions every 7 days</w:t>
      </w:r>
      <w:r w:rsidR="00FB790A">
        <w:rPr>
          <w:rFonts w:ascii="Times New Roman" w:hAnsi="Times New Roman" w:cs="Times New Roman"/>
          <w:sz w:val="24"/>
          <w:szCs w:val="24"/>
        </w:rPr>
        <w:t>, but no sooner than every 4 days</w:t>
      </w:r>
    </w:p>
    <w:p w14:paraId="6448D969" w14:textId="3CDBC11F" w:rsidR="00984ED0" w:rsidRDefault="00FB790A"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sets for intermittent infusions every 24 hours (daily)</w:t>
      </w:r>
    </w:p>
    <w:p w14:paraId="558C83F9" w14:textId="3DE36F0B" w:rsidR="0006550E" w:rsidRDefault="0006550E" w:rsidP="004B00C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Change lipid containing</w:t>
      </w:r>
      <w:r w:rsidR="00B25C78">
        <w:rPr>
          <w:rFonts w:ascii="Times New Roman" w:hAnsi="Times New Roman" w:cs="Times New Roman"/>
          <w:sz w:val="24"/>
          <w:szCs w:val="24"/>
        </w:rPr>
        <w:t xml:space="preserve"> parenteral nutrition sets at least every 24 hours, when new bag is started, immediately upon suspected contamination, or when the integrity of the product or system has been compromised. </w:t>
      </w:r>
    </w:p>
    <w:p w14:paraId="5927CABE" w14:textId="6699BB61" w:rsidR="002C3808" w:rsidRDefault="002C3808" w:rsidP="002C3808">
      <w:pPr>
        <w:pStyle w:val="ListParagraph"/>
        <w:spacing w:after="0"/>
        <w:ind w:left="1080"/>
        <w:rPr>
          <w:rFonts w:ascii="Times New Roman" w:hAnsi="Times New Roman" w:cs="Times New Roman"/>
          <w:sz w:val="24"/>
          <w:szCs w:val="24"/>
        </w:rPr>
      </w:pPr>
    </w:p>
    <w:p w14:paraId="32B668B5" w14:textId="77777777" w:rsidR="002C3808" w:rsidRDefault="002C3808" w:rsidP="002C3808">
      <w:pPr>
        <w:pStyle w:val="ListParagraph"/>
        <w:spacing w:after="0"/>
        <w:ind w:left="1080"/>
        <w:rPr>
          <w:rFonts w:ascii="Times New Roman" w:hAnsi="Times New Roman" w:cs="Times New Roman"/>
          <w:sz w:val="24"/>
          <w:szCs w:val="24"/>
        </w:rPr>
      </w:pPr>
    </w:p>
    <w:p w14:paraId="22722B20" w14:textId="75F40E0D" w:rsidR="004B00C8" w:rsidRPr="00AE3D9F" w:rsidRDefault="00AE3D9F" w:rsidP="00706911">
      <w:pPr>
        <w:pStyle w:val="ListParagraph"/>
        <w:numPr>
          <w:ilvl w:val="0"/>
          <w:numId w:val="1"/>
        </w:numPr>
        <w:spacing w:after="0"/>
        <w:rPr>
          <w:rFonts w:ascii="Times New Roman" w:hAnsi="Times New Roman" w:cs="Times New Roman"/>
          <w:b/>
          <w:bCs/>
          <w:sz w:val="24"/>
          <w:szCs w:val="24"/>
        </w:rPr>
      </w:pPr>
      <w:r w:rsidRPr="00AE3D9F">
        <w:rPr>
          <w:rFonts w:ascii="Times New Roman" w:hAnsi="Times New Roman" w:cs="Times New Roman"/>
          <w:b/>
          <w:bCs/>
          <w:sz w:val="24"/>
          <w:szCs w:val="24"/>
        </w:rPr>
        <w:t>Handling IV line during resident care</w:t>
      </w:r>
    </w:p>
    <w:p w14:paraId="2ECBEC74" w14:textId="511DB9C9"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Front-line staff should take care to protect IV lines from dislodgement and contamination during resident care activities</w:t>
      </w:r>
    </w:p>
    <w:p w14:paraId="7C6D22C4" w14:textId="5FD77362"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IV lines should not be submerged in water</w:t>
      </w:r>
    </w:p>
    <w:p w14:paraId="67726113" w14:textId="2D6BAA9A" w:rsidR="00AE3D9F" w:rsidRDefault="00AE3D9F" w:rsidP="00AE3D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*Cover with waterproof material when assisting with bathing or showering</w:t>
      </w:r>
    </w:p>
    <w:p w14:paraId="6E6EAA8A" w14:textId="37D77605" w:rsidR="00AE3D9F" w:rsidRDefault="00AE3D9F" w:rsidP="00AE3D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Care should be taken not to pull on the device when assisting with transfer or repositioning</w:t>
      </w:r>
    </w:p>
    <w:p w14:paraId="7990AD8E" w14:textId="77777777" w:rsidR="002C3808" w:rsidRDefault="002C3808" w:rsidP="00C65D01">
      <w:pPr>
        <w:spacing w:after="0"/>
        <w:rPr>
          <w:rFonts w:ascii="Times New Roman" w:hAnsi="Times New Roman" w:cs="Times New Roman"/>
          <w:b/>
          <w:bCs/>
          <w:sz w:val="24"/>
          <w:szCs w:val="24"/>
        </w:rPr>
      </w:pPr>
    </w:p>
    <w:p w14:paraId="3CD7FABC" w14:textId="1ADBB3E2" w:rsidR="00C65D01" w:rsidRPr="00E37995" w:rsidRDefault="00746AFE" w:rsidP="00C65D01">
      <w:pPr>
        <w:spacing w:after="0"/>
        <w:rPr>
          <w:rFonts w:ascii="Times New Roman" w:hAnsi="Times New Roman" w:cs="Times New Roman"/>
          <w:b/>
          <w:bCs/>
          <w:sz w:val="24"/>
          <w:szCs w:val="24"/>
        </w:rPr>
      </w:pPr>
      <w:r w:rsidRPr="00E37995">
        <w:rPr>
          <w:rFonts w:ascii="Times New Roman" w:hAnsi="Times New Roman" w:cs="Times New Roman"/>
          <w:b/>
          <w:bCs/>
          <w:sz w:val="24"/>
          <w:szCs w:val="24"/>
        </w:rPr>
        <w:t>PROCEDURE: Inserting a PIV</w:t>
      </w:r>
    </w:p>
    <w:p w14:paraId="14CF17AB" w14:textId="0E42CCFA"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Gather supplies</w:t>
      </w:r>
    </w:p>
    <w:p w14:paraId="33BE433A" w14:textId="5287BEF5"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IV insertion kit</w:t>
      </w:r>
      <w:r w:rsidR="00EE353C">
        <w:rPr>
          <w:rFonts w:ascii="Times New Roman" w:hAnsi="Times New Roman" w:cs="Times New Roman"/>
          <w:sz w:val="24"/>
          <w:szCs w:val="24"/>
        </w:rPr>
        <w:t xml:space="preserve"> (contains tourniquet, tape, alcohol prep pad, IV change label, transparent dressing)</w:t>
      </w:r>
    </w:p>
    <w:p w14:paraId="3CB5A1EF" w14:textId="1C5BDE05" w:rsidR="00EE353C" w:rsidRDefault="00EC3219"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Sterile</w:t>
      </w:r>
      <w:r w:rsidR="00EE353C">
        <w:rPr>
          <w:rFonts w:ascii="Times New Roman" w:hAnsi="Times New Roman" w:cs="Times New Roman"/>
          <w:sz w:val="24"/>
          <w:szCs w:val="24"/>
        </w:rPr>
        <w:t xml:space="preserve"> over-the-needle catheter </w:t>
      </w:r>
      <w:r w:rsidR="00E37995">
        <w:rPr>
          <w:rFonts w:ascii="Times New Roman" w:hAnsi="Times New Roman" w:cs="Times New Roman"/>
          <w:sz w:val="24"/>
          <w:szCs w:val="24"/>
        </w:rPr>
        <w:t xml:space="preserve">(BD </w:t>
      </w:r>
      <w:proofErr w:type="spellStart"/>
      <w:r w:rsidR="00E37995">
        <w:rPr>
          <w:rFonts w:ascii="Times New Roman" w:hAnsi="Times New Roman" w:cs="Times New Roman"/>
          <w:sz w:val="24"/>
          <w:szCs w:val="24"/>
        </w:rPr>
        <w:t>InSyte</w:t>
      </w:r>
      <w:proofErr w:type="spellEnd"/>
      <w:r w:rsidR="00E37995">
        <w:rPr>
          <w:rFonts w:ascii="Times New Roman" w:hAnsi="Times New Roman" w:cs="Times New Roman"/>
          <w:sz w:val="24"/>
          <w:szCs w:val="24"/>
        </w:rPr>
        <w:t xml:space="preserve"> </w:t>
      </w:r>
      <w:proofErr w:type="spellStart"/>
      <w:r w:rsidR="00E37995">
        <w:rPr>
          <w:rFonts w:ascii="Times New Roman" w:hAnsi="Times New Roman" w:cs="Times New Roman"/>
          <w:sz w:val="24"/>
          <w:szCs w:val="24"/>
        </w:rPr>
        <w:t>Autoguard</w:t>
      </w:r>
      <w:proofErr w:type="spellEnd"/>
      <w:r w:rsidR="00E37995">
        <w:rPr>
          <w:rFonts w:ascii="Times New Roman" w:hAnsi="Times New Roman" w:cs="Times New Roman"/>
          <w:sz w:val="24"/>
          <w:szCs w:val="24"/>
        </w:rPr>
        <w:t xml:space="preserve"> #22Ga or #24Ga)</w:t>
      </w:r>
    </w:p>
    <w:p w14:paraId="7BF7802B" w14:textId="42B12F62"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IV extension tubing</w:t>
      </w:r>
    </w:p>
    <w:p w14:paraId="2273891C" w14:textId="708AC6FB"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Needless connector</w:t>
      </w:r>
    </w:p>
    <w:p w14:paraId="170086E5" w14:textId="16E10BA0" w:rsidR="007C2EC8" w:rsidRDefault="00EE353C"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Multiple </w:t>
      </w:r>
      <w:r w:rsidR="007C2EC8">
        <w:rPr>
          <w:rFonts w:ascii="Times New Roman" w:hAnsi="Times New Roman" w:cs="Times New Roman"/>
          <w:sz w:val="24"/>
          <w:szCs w:val="24"/>
        </w:rPr>
        <w:t>4x4 gauze</w:t>
      </w:r>
      <w:r>
        <w:rPr>
          <w:rFonts w:ascii="Times New Roman" w:hAnsi="Times New Roman" w:cs="Times New Roman"/>
          <w:sz w:val="24"/>
          <w:szCs w:val="24"/>
        </w:rPr>
        <w:t>s</w:t>
      </w:r>
      <w:r w:rsidR="007C2EC8">
        <w:rPr>
          <w:rFonts w:ascii="Times New Roman" w:hAnsi="Times New Roman" w:cs="Times New Roman"/>
          <w:sz w:val="24"/>
          <w:szCs w:val="24"/>
        </w:rPr>
        <w:t xml:space="preserve"> (for cleaning, if necessary</w:t>
      </w:r>
      <w:r>
        <w:rPr>
          <w:rFonts w:ascii="Times New Roman" w:hAnsi="Times New Roman" w:cs="Times New Roman"/>
          <w:sz w:val="24"/>
          <w:szCs w:val="24"/>
        </w:rPr>
        <w:t xml:space="preserve"> or to use as part of a pressure dressing in case of failure to access vein</w:t>
      </w:r>
      <w:r w:rsidR="007C2EC8">
        <w:rPr>
          <w:rFonts w:ascii="Times New Roman" w:hAnsi="Times New Roman" w:cs="Times New Roman"/>
          <w:sz w:val="24"/>
          <w:szCs w:val="24"/>
        </w:rPr>
        <w:t>)</w:t>
      </w:r>
    </w:p>
    <w:p w14:paraId="10B30614" w14:textId="2AC616C8"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10-mL prefilled normal saline flush syringe</w:t>
      </w:r>
    </w:p>
    <w:p w14:paraId="0C64BF6A" w14:textId="3292716F" w:rsidR="00746AFE" w:rsidRDefault="00746AFE" w:rsidP="00746AFE">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Gloves</w:t>
      </w:r>
    </w:p>
    <w:p w14:paraId="4939CE36" w14:textId="02D0AF3E"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Wash hands with soap and water</w:t>
      </w:r>
    </w:p>
    <w:p w14:paraId="1ADF7E7F" w14:textId="2E88D8AB" w:rsidR="00746AFE" w:rsidRDefault="00746AFE"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Identify resident and explain procedure</w:t>
      </w:r>
    </w:p>
    <w:p w14:paraId="52ECE991" w14:textId="21D20317" w:rsidR="00746AFE" w:rsidRDefault="00EE7FD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Place supplies within reach</w:t>
      </w:r>
    </w:p>
    <w:p w14:paraId="10CD5ABB" w14:textId="775AF6DE"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Prime the IV extension set</w:t>
      </w:r>
    </w:p>
    <w:p w14:paraId="4955DC36" w14:textId="5D046F4D" w:rsidR="00746AFE" w:rsidRDefault="00EC321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Select vein (if possible, on non-dominant hand). Avoid the antecubital fossa</w:t>
      </w:r>
    </w:p>
    <w:p w14:paraId="0E2ECEA4" w14:textId="56DCEE85" w:rsidR="00EC3219" w:rsidRDefault="00EC3219"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Apply tourniquet at least 6 inches above the selected site (</w:t>
      </w:r>
      <w:r w:rsidRPr="006668A2">
        <w:rPr>
          <w:rFonts w:ascii="Times New Roman" w:hAnsi="Times New Roman" w:cs="Times New Roman"/>
          <w:i/>
          <w:iCs/>
          <w:sz w:val="24"/>
          <w:szCs w:val="24"/>
        </w:rPr>
        <w:t>rationale</w:t>
      </w:r>
      <w:r>
        <w:rPr>
          <w:rFonts w:ascii="Times New Roman" w:hAnsi="Times New Roman" w:cs="Times New Roman"/>
          <w:sz w:val="24"/>
          <w:szCs w:val="24"/>
        </w:rPr>
        <w:t>: to distend vein)</w:t>
      </w:r>
    </w:p>
    <w:p w14:paraId="74B74652" w14:textId="48F231DF" w:rsidR="006668A2" w:rsidRDefault="006668A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Cleanse site with alcohol-impregnated wipe (scrub for at least 30 seconds using back and forth motion)</w:t>
      </w:r>
    </w:p>
    <w:p w14:paraId="0E7002F2" w14:textId="1A6735FE" w:rsidR="006668A2" w:rsidRDefault="006668A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Allow area to air dry for 30 seconds. Do not fan to dry skin. (</w:t>
      </w:r>
      <w:r w:rsidRPr="006668A2">
        <w:rPr>
          <w:rFonts w:ascii="Times New Roman" w:hAnsi="Times New Roman" w:cs="Times New Roman"/>
          <w:i/>
          <w:iCs/>
          <w:sz w:val="24"/>
          <w:szCs w:val="24"/>
        </w:rPr>
        <w:t>rationale</w:t>
      </w:r>
      <w:r>
        <w:rPr>
          <w:rFonts w:ascii="Times New Roman" w:hAnsi="Times New Roman" w:cs="Times New Roman"/>
          <w:sz w:val="24"/>
          <w:szCs w:val="24"/>
        </w:rPr>
        <w:t>: this provides the necessary time for bacteriocidal activity)</w:t>
      </w:r>
    </w:p>
    <w:p w14:paraId="4C4F061C" w14:textId="54E8B0D5"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Using non-dominant hand, stretch the skin taut and stabilize the vein 4-5cm below the insertion site, taking care not to contaminate the point of insertion</w:t>
      </w:r>
    </w:p>
    <w:p w14:paraId="7DD4BC68" w14:textId="0AE942DB"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Holding the over-the-needle catheter between the thumb and middle fingers, with the bevel up at least 15-20°, pierce the skin directly over the vein until a flashback of blood is visible.</w:t>
      </w:r>
    </w:p>
    <w:p w14:paraId="31B68A0D" w14:textId="1EB3BC70" w:rsidR="00BA1A32" w:rsidRDefault="00BA1A32"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Drop the angle of the catheter a few degrees and advance the catheter with the needle by a few millimeters to ensure that the tip of the catheter has passed into a vein</w:t>
      </w:r>
      <w:r w:rsidR="00F00206">
        <w:rPr>
          <w:rFonts w:ascii="Times New Roman" w:hAnsi="Times New Roman" w:cs="Times New Roman"/>
          <w:sz w:val="24"/>
          <w:szCs w:val="24"/>
        </w:rPr>
        <w:t>.</w:t>
      </w:r>
    </w:p>
    <w:p w14:paraId="5899D0FD" w14:textId="0F7B8C30" w:rsidR="00BA1A32" w:rsidRDefault="00F00206"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Using the index finger, advance the hub of the catheter fully into the vein, holding the needle steady.</w:t>
      </w:r>
    </w:p>
    <w:p w14:paraId="11BDBBAC" w14:textId="0568C0C7"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While stabilizing the needle and catheter with the dominant hand, release the tourniquet with the non-dominant hand. Occlude the vein above the insertion site with the index finger of the non-dominant hand to reduce bleeding after needle removal.</w:t>
      </w:r>
    </w:p>
    <w:p w14:paraId="1EB832AA" w14:textId="56B2C964"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Remove the stylet needle from the catheter and engage the needle safety device. Set aside for disposal in sharps container. </w:t>
      </w:r>
    </w:p>
    <w:p w14:paraId="23E4F685" w14:textId="29ECE374"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Attach pre-primed IV extension set into the catheter hub</w:t>
      </w:r>
    </w:p>
    <w:p w14:paraId="7FDE9D52" w14:textId="1F3AEEBD" w:rsidR="00FB7D77"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Flush the IV to ensure patency</w:t>
      </w:r>
    </w:p>
    <w:p w14:paraId="32E57B2A" w14:textId="7D3D9464" w:rsidR="00FB7D77" w:rsidRDefault="00FB7D77" w:rsidP="00FB7D77">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Assess for swelling, redness or leaking at the IV insertion site. Ask the resident if he/she feels any pain during the flushing</w:t>
      </w:r>
    </w:p>
    <w:p w14:paraId="37B92026" w14:textId="4E506D21" w:rsidR="00FB7D77" w:rsidRPr="00746AFE" w:rsidRDefault="00FB7D77" w:rsidP="00746AF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Secure the PIV with dressing</w:t>
      </w:r>
      <w:r w:rsidR="00171A59">
        <w:rPr>
          <w:rFonts w:ascii="Times New Roman" w:hAnsi="Times New Roman" w:cs="Times New Roman"/>
          <w:sz w:val="24"/>
          <w:szCs w:val="24"/>
        </w:rPr>
        <w:t>, date and initial</w:t>
      </w:r>
    </w:p>
    <w:p w14:paraId="18425F8B" w14:textId="77777777" w:rsidR="003C6C7E" w:rsidRDefault="003C6C7E" w:rsidP="00D877E6">
      <w:pPr>
        <w:spacing w:after="0"/>
        <w:rPr>
          <w:rFonts w:ascii="Times New Roman" w:hAnsi="Times New Roman" w:cs="Times New Roman"/>
          <w:sz w:val="24"/>
          <w:szCs w:val="24"/>
        </w:rPr>
      </w:pPr>
    </w:p>
    <w:p w14:paraId="5CE64CEC" w14:textId="77777777" w:rsidR="003C6C7E" w:rsidRDefault="003C6C7E" w:rsidP="00D877E6">
      <w:pPr>
        <w:spacing w:after="0"/>
        <w:rPr>
          <w:rFonts w:ascii="Times New Roman" w:hAnsi="Times New Roman" w:cs="Times New Roman"/>
          <w:sz w:val="24"/>
          <w:szCs w:val="24"/>
        </w:rPr>
      </w:pPr>
    </w:p>
    <w:p w14:paraId="626F67E7" w14:textId="77777777" w:rsidR="00B25C78" w:rsidRDefault="00B25C78" w:rsidP="00D877E6">
      <w:pPr>
        <w:spacing w:after="0"/>
        <w:rPr>
          <w:rFonts w:ascii="Times New Roman" w:hAnsi="Times New Roman" w:cs="Times New Roman"/>
          <w:b/>
          <w:bCs/>
          <w:sz w:val="24"/>
          <w:szCs w:val="24"/>
        </w:rPr>
      </w:pPr>
    </w:p>
    <w:p w14:paraId="65C40268" w14:textId="65009560" w:rsidR="00994FAB" w:rsidRPr="00994FAB" w:rsidRDefault="00994FAB" w:rsidP="00D877E6">
      <w:pPr>
        <w:spacing w:after="0"/>
        <w:rPr>
          <w:rFonts w:ascii="Times New Roman" w:hAnsi="Times New Roman" w:cs="Times New Roman"/>
          <w:b/>
          <w:bCs/>
          <w:sz w:val="24"/>
          <w:szCs w:val="24"/>
        </w:rPr>
      </w:pPr>
      <w:r w:rsidRPr="00994FAB">
        <w:rPr>
          <w:rFonts w:ascii="Times New Roman" w:hAnsi="Times New Roman" w:cs="Times New Roman"/>
          <w:b/>
          <w:bCs/>
          <w:sz w:val="24"/>
          <w:szCs w:val="24"/>
        </w:rPr>
        <w:t>Fig 1</w:t>
      </w:r>
    </w:p>
    <w:tbl>
      <w:tblPr>
        <w:tblStyle w:val="TableGrid"/>
        <w:tblW w:w="0" w:type="auto"/>
        <w:tblInd w:w="715" w:type="dxa"/>
        <w:tblLook w:val="04A0" w:firstRow="1" w:lastRow="0" w:firstColumn="1" w:lastColumn="0" w:noHBand="0" w:noVBand="1"/>
      </w:tblPr>
      <w:tblGrid>
        <w:gridCol w:w="7810"/>
      </w:tblGrid>
      <w:tr w:rsidR="00B25C78" w14:paraId="2143D466" w14:textId="77777777" w:rsidTr="00B25C78">
        <w:tc>
          <w:tcPr>
            <w:tcW w:w="7470" w:type="dxa"/>
          </w:tcPr>
          <w:p w14:paraId="1022C748" w14:textId="3777B567" w:rsidR="00B25C78" w:rsidRDefault="00B25C78" w:rsidP="00B25C7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A26214" wp14:editId="77202862">
                  <wp:extent cx="482219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190" cy="3343275"/>
                          </a:xfrm>
                          <a:prstGeom prst="rect">
                            <a:avLst/>
                          </a:prstGeom>
                          <a:noFill/>
                        </pic:spPr>
                      </pic:pic>
                    </a:graphicData>
                  </a:graphic>
                </wp:inline>
              </w:drawing>
            </w:r>
          </w:p>
        </w:tc>
      </w:tr>
    </w:tbl>
    <w:p w14:paraId="682FA6B7" w14:textId="5027C6A9" w:rsidR="00994FAB" w:rsidRDefault="00994FAB" w:rsidP="00D877E6">
      <w:pPr>
        <w:spacing w:after="0"/>
        <w:rPr>
          <w:rFonts w:ascii="Times New Roman" w:hAnsi="Times New Roman" w:cs="Times New Roman"/>
          <w:sz w:val="24"/>
          <w:szCs w:val="24"/>
        </w:rPr>
      </w:pPr>
    </w:p>
    <w:p w14:paraId="42E24034" w14:textId="24A513B9" w:rsidR="00994FAB" w:rsidRDefault="00994FAB" w:rsidP="00D877E6">
      <w:pPr>
        <w:spacing w:after="0"/>
        <w:rPr>
          <w:rFonts w:ascii="Times New Roman" w:hAnsi="Times New Roman" w:cs="Times New Roman"/>
          <w:sz w:val="24"/>
          <w:szCs w:val="24"/>
        </w:rPr>
      </w:pPr>
    </w:p>
    <w:p w14:paraId="5DF633B4" w14:textId="77777777" w:rsidR="00994FAB" w:rsidRDefault="00994FAB" w:rsidP="00D877E6">
      <w:pPr>
        <w:spacing w:after="0"/>
        <w:rPr>
          <w:rFonts w:ascii="Times New Roman" w:hAnsi="Times New Roman" w:cs="Times New Roman"/>
          <w:b/>
          <w:bCs/>
          <w:sz w:val="24"/>
          <w:szCs w:val="24"/>
        </w:rPr>
      </w:pPr>
    </w:p>
    <w:p w14:paraId="0206FE8D" w14:textId="77777777" w:rsidR="00CE6351" w:rsidRDefault="00CE6351" w:rsidP="00D877E6">
      <w:pPr>
        <w:spacing w:after="0"/>
        <w:rPr>
          <w:rFonts w:ascii="Times New Roman" w:hAnsi="Times New Roman" w:cs="Times New Roman"/>
          <w:b/>
          <w:bCs/>
          <w:sz w:val="24"/>
          <w:szCs w:val="24"/>
        </w:rPr>
      </w:pPr>
    </w:p>
    <w:p w14:paraId="4065A5C3" w14:textId="77777777" w:rsidR="00CE6351" w:rsidRDefault="00CE6351" w:rsidP="00D877E6">
      <w:pPr>
        <w:spacing w:after="0"/>
        <w:rPr>
          <w:rFonts w:ascii="Times New Roman" w:hAnsi="Times New Roman" w:cs="Times New Roman"/>
          <w:b/>
          <w:bCs/>
          <w:sz w:val="24"/>
          <w:szCs w:val="24"/>
        </w:rPr>
      </w:pPr>
    </w:p>
    <w:p w14:paraId="6AF21BF4" w14:textId="77777777" w:rsidR="00CE6351" w:rsidRDefault="00CE6351" w:rsidP="00D877E6">
      <w:pPr>
        <w:spacing w:after="0"/>
        <w:rPr>
          <w:rFonts w:ascii="Times New Roman" w:hAnsi="Times New Roman" w:cs="Times New Roman"/>
          <w:b/>
          <w:bCs/>
          <w:sz w:val="24"/>
          <w:szCs w:val="24"/>
        </w:rPr>
      </w:pPr>
    </w:p>
    <w:p w14:paraId="30728BCA" w14:textId="77777777" w:rsidR="00CE6351" w:rsidRDefault="00CE6351" w:rsidP="00D877E6">
      <w:pPr>
        <w:spacing w:after="0"/>
        <w:rPr>
          <w:rFonts w:ascii="Times New Roman" w:hAnsi="Times New Roman" w:cs="Times New Roman"/>
          <w:b/>
          <w:bCs/>
          <w:sz w:val="24"/>
          <w:szCs w:val="24"/>
        </w:rPr>
      </w:pPr>
    </w:p>
    <w:p w14:paraId="2D7DBE2F" w14:textId="77777777" w:rsidR="00CE6351" w:rsidRDefault="00CE6351" w:rsidP="00D877E6">
      <w:pPr>
        <w:spacing w:after="0"/>
        <w:rPr>
          <w:rFonts w:ascii="Times New Roman" w:hAnsi="Times New Roman" w:cs="Times New Roman"/>
          <w:b/>
          <w:bCs/>
          <w:sz w:val="24"/>
          <w:szCs w:val="24"/>
        </w:rPr>
      </w:pPr>
    </w:p>
    <w:p w14:paraId="34BD7F1F" w14:textId="77777777" w:rsidR="00CE6351" w:rsidRDefault="00CE6351" w:rsidP="00D877E6">
      <w:pPr>
        <w:spacing w:after="0"/>
        <w:rPr>
          <w:rFonts w:ascii="Times New Roman" w:hAnsi="Times New Roman" w:cs="Times New Roman"/>
          <w:b/>
          <w:bCs/>
          <w:sz w:val="24"/>
          <w:szCs w:val="24"/>
        </w:rPr>
      </w:pPr>
    </w:p>
    <w:p w14:paraId="16311AE4" w14:textId="77777777" w:rsidR="00CE6351" w:rsidRDefault="00CE6351" w:rsidP="00D877E6">
      <w:pPr>
        <w:spacing w:after="0"/>
        <w:rPr>
          <w:rFonts w:ascii="Times New Roman" w:hAnsi="Times New Roman" w:cs="Times New Roman"/>
          <w:b/>
          <w:bCs/>
          <w:sz w:val="24"/>
          <w:szCs w:val="24"/>
        </w:rPr>
      </w:pPr>
    </w:p>
    <w:p w14:paraId="06C3849E" w14:textId="77777777" w:rsidR="00CE6351" w:rsidRDefault="00CE6351" w:rsidP="00D877E6">
      <w:pPr>
        <w:spacing w:after="0"/>
        <w:rPr>
          <w:rFonts w:ascii="Times New Roman" w:hAnsi="Times New Roman" w:cs="Times New Roman"/>
          <w:b/>
          <w:bCs/>
          <w:sz w:val="24"/>
          <w:szCs w:val="24"/>
        </w:rPr>
      </w:pPr>
    </w:p>
    <w:p w14:paraId="033F942B" w14:textId="77777777" w:rsidR="00CE6351" w:rsidRDefault="00CE6351" w:rsidP="00D877E6">
      <w:pPr>
        <w:spacing w:after="0"/>
        <w:rPr>
          <w:rFonts w:ascii="Times New Roman" w:hAnsi="Times New Roman" w:cs="Times New Roman"/>
          <w:b/>
          <w:bCs/>
          <w:sz w:val="24"/>
          <w:szCs w:val="24"/>
        </w:rPr>
      </w:pPr>
    </w:p>
    <w:p w14:paraId="3372A195" w14:textId="77777777" w:rsidR="00CE6351" w:rsidRDefault="00CE6351" w:rsidP="00D877E6">
      <w:pPr>
        <w:spacing w:after="0"/>
        <w:rPr>
          <w:rFonts w:ascii="Times New Roman" w:hAnsi="Times New Roman" w:cs="Times New Roman"/>
          <w:b/>
          <w:bCs/>
          <w:sz w:val="24"/>
          <w:szCs w:val="24"/>
        </w:rPr>
      </w:pPr>
    </w:p>
    <w:p w14:paraId="6BF26ECE" w14:textId="4FADA473" w:rsidR="00994FAB" w:rsidRPr="00994FAB" w:rsidRDefault="00994FAB" w:rsidP="00D877E6">
      <w:pPr>
        <w:spacing w:after="0"/>
        <w:rPr>
          <w:rFonts w:ascii="Times New Roman" w:hAnsi="Times New Roman" w:cs="Times New Roman"/>
          <w:b/>
          <w:bCs/>
          <w:sz w:val="24"/>
          <w:szCs w:val="24"/>
        </w:rPr>
      </w:pPr>
      <w:r w:rsidRPr="00994FAB">
        <w:rPr>
          <w:rFonts w:ascii="Times New Roman" w:hAnsi="Times New Roman" w:cs="Times New Roman"/>
          <w:b/>
          <w:bCs/>
          <w:sz w:val="24"/>
          <w:szCs w:val="24"/>
        </w:rPr>
        <w:t>Fig 2</w:t>
      </w:r>
    </w:p>
    <w:tbl>
      <w:tblPr>
        <w:tblStyle w:val="TableGrid"/>
        <w:tblW w:w="0" w:type="auto"/>
        <w:tblInd w:w="715" w:type="dxa"/>
        <w:tblLook w:val="04A0" w:firstRow="1" w:lastRow="0" w:firstColumn="1" w:lastColumn="0" w:noHBand="0" w:noVBand="1"/>
      </w:tblPr>
      <w:tblGrid>
        <w:gridCol w:w="7830"/>
      </w:tblGrid>
      <w:tr w:rsidR="00B25C78" w14:paraId="0E338E97" w14:textId="77777777" w:rsidTr="00B25C78">
        <w:tc>
          <w:tcPr>
            <w:tcW w:w="7830" w:type="dxa"/>
          </w:tcPr>
          <w:p w14:paraId="491D903F" w14:textId="6AF1F831" w:rsidR="00B25C78" w:rsidRDefault="00B25C78" w:rsidP="00B25C78">
            <w:pPr>
              <w:jc w:val="center"/>
              <w:rPr>
                <w:rFonts w:ascii="Times New Roman" w:hAnsi="Times New Roman" w:cs="Times New Roman"/>
                <w:sz w:val="24"/>
                <w:szCs w:val="24"/>
              </w:rPr>
            </w:pPr>
            <w:r w:rsidRPr="00994FAB">
              <w:rPr>
                <w:rFonts w:ascii="Times New Roman" w:hAnsi="Times New Roman" w:cs="Times New Roman"/>
                <w:noProof/>
                <w:sz w:val="24"/>
                <w:szCs w:val="24"/>
              </w:rPr>
              <w:drawing>
                <wp:inline distT="0" distB="0" distL="0" distR="0" wp14:anchorId="5FCB58A0" wp14:editId="1713D076">
                  <wp:extent cx="3863953" cy="3416300"/>
                  <wp:effectExtent l="0" t="0" r="3810" b="0"/>
                  <wp:docPr id="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63953" cy="3416300"/>
                          </a:xfrm>
                          <a:prstGeom prst="rect">
                            <a:avLst/>
                          </a:prstGeom>
                        </pic:spPr>
                      </pic:pic>
                    </a:graphicData>
                  </a:graphic>
                </wp:inline>
              </w:drawing>
            </w:r>
          </w:p>
        </w:tc>
      </w:tr>
    </w:tbl>
    <w:p w14:paraId="7F4E91FF" w14:textId="331B6917" w:rsidR="00994FAB" w:rsidRDefault="00994FAB" w:rsidP="00D877E6">
      <w:pPr>
        <w:spacing w:after="0"/>
        <w:rPr>
          <w:rFonts w:ascii="Times New Roman" w:hAnsi="Times New Roman" w:cs="Times New Roman"/>
          <w:sz w:val="24"/>
          <w:szCs w:val="24"/>
        </w:rPr>
      </w:pPr>
    </w:p>
    <w:p w14:paraId="57E3DB15" w14:textId="4A7EFF45" w:rsidR="00A159B1" w:rsidRPr="00A159B1" w:rsidRDefault="00A159B1" w:rsidP="00D877E6">
      <w:pPr>
        <w:spacing w:after="0"/>
        <w:rPr>
          <w:rFonts w:ascii="Times New Roman" w:hAnsi="Times New Roman" w:cs="Times New Roman"/>
          <w:b/>
          <w:bCs/>
          <w:sz w:val="24"/>
          <w:szCs w:val="24"/>
        </w:rPr>
      </w:pPr>
      <w:r w:rsidRPr="00A159B1">
        <w:rPr>
          <w:rFonts w:ascii="Times New Roman" w:hAnsi="Times New Roman" w:cs="Times New Roman"/>
          <w:b/>
          <w:bCs/>
          <w:sz w:val="24"/>
          <w:szCs w:val="24"/>
        </w:rPr>
        <w:t>Fig 3</w:t>
      </w:r>
    </w:p>
    <w:tbl>
      <w:tblPr>
        <w:tblStyle w:val="TableGrid"/>
        <w:tblW w:w="0" w:type="auto"/>
        <w:tblInd w:w="715" w:type="dxa"/>
        <w:tblLook w:val="04A0" w:firstRow="1" w:lastRow="0" w:firstColumn="1" w:lastColumn="0" w:noHBand="0" w:noVBand="1"/>
      </w:tblPr>
      <w:tblGrid>
        <w:gridCol w:w="7830"/>
      </w:tblGrid>
      <w:tr w:rsidR="00EF0BC6" w14:paraId="43860309" w14:textId="77777777" w:rsidTr="00EF0BC6">
        <w:tc>
          <w:tcPr>
            <w:tcW w:w="7830" w:type="dxa"/>
          </w:tcPr>
          <w:p w14:paraId="6C7AF140" w14:textId="072F4192" w:rsidR="00EF0BC6" w:rsidRDefault="00EF0BC6" w:rsidP="00EF0BC6">
            <w:pPr>
              <w:jc w:val="center"/>
              <w:rPr>
                <w:rFonts w:ascii="Times New Roman" w:hAnsi="Times New Roman" w:cs="Times New Roman"/>
                <w:sz w:val="24"/>
                <w:szCs w:val="24"/>
              </w:rPr>
            </w:pPr>
            <w:r w:rsidRPr="00A159B1">
              <w:rPr>
                <w:rFonts w:ascii="Times New Roman" w:hAnsi="Times New Roman" w:cs="Times New Roman"/>
                <w:noProof/>
                <w:sz w:val="24"/>
                <w:szCs w:val="24"/>
              </w:rPr>
              <w:lastRenderedPageBreak/>
              <w:drawing>
                <wp:inline distT="0" distB="0" distL="0" distR="0" wp14:anchorId="3AF33496" wp14:editId="1F354153">
                  <wp:extent cx="4408129" cy="3416300"/>
                  <wp:effectExtent l="0" t="0" r="0" b="0"/>
                  <wp:docPr id="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408129" cy="3416300"/>
                          </a:xfrm>
                          <a:prstGeom prst="rect">
                            <a:avLst/>
                          </a:prstGeom>
                        </pic:spPr>
                      </pic:pic>
                    </a:graphicData>
                  </a:graphic>
                </wp:inline>
              </w:drawing>
            </w:r>
          </w:p>
        </w:tc>
      </w:tr>
    </w:tbl>
    <w:p w14:paraId="5ADDD91A" w14:textId="7A055FAF" w:rsidR="00A159B1" w:rsidRDefault="00A159B1" w:rsidP="00D877E6">
      <w:pPr>
        <w:spacing w:after="0"/>
        <w:rPr>
          <w:rFonts w:ascii="Times New Roman" w:hAnsi="Times New Roman" w:cs="Times New Roman"/>
          <w:sz w:val="24"/>
          <w:szCs w:val="24"/>
        </w:rPr>
      </w:pPr>
    </w:p>
    <w:p w14:paraId="3B085BDD" w14:textId="4AB8F6A4" w:rsidR="006366F1" w:rsidRDefault="006366F1" w:rsidP="00D877E6">
      <w:pPr>
        <w:spacing w:after="0"/>
        <w:rPr>
          <w:rFonts w:ascii="Times New Roman" w:hAnsi="Times New Roman" w:cs="Times New Roman"/>
          <w:sz w:val="24"/>
          <w:szCs w:val="24"/>
        </w:rPr>
      </w:pPr>
    </w:p>
    <w:p w14:paraId="7D9C10CD" w14:textId="77777777" w:rsidR="00CE6351" w:rsidRDefault="00CE6351" w:rsidP="00D877E6">
      <w:pPr>
        <w:spacing w:after="0"/>
        <w:rPr>
          <w:rFonts w:ascii="Times New Roman" w:hAnsi="Times New Roman" w:cs="Times New Roman"/>
          <w:b/>
          <w:bCs/>
          <w:sz w:val="24"/>
          <w:szCs w:val="24"/>
          <w:u w:val="single"/>
        </w:rPr>
      </w:pPr>
    </w:p>
    <w:p w14:paraId="34DAC4C0" w14:textId="0982E51C" w:rsidR="006366F1" w:rsidRPr="006366F1" w:rsidRDefault="006366F1" w:rsidP="00D877E6">
      <w:pPr>
        <w:spacing w:after="0"/>
        <w:rPr>
          <w:rFonts w:ascii="Times New Roman" w:hAnsi="Times New Roman" w:cs="Times New Roman"/>
          <w:b/>
          <w:bCs/>
          <w:sz w:val="24"/>
          <w:szCs w:val="24"/>
          <w:u w:val="single"/>
        </w:rPr>
      </w:pPr>
      <w:r w:rsidRPr="006366F1">
        <w:rPr>
          <w:rFonts w:ascii="Times New Roman" w:hAnsi="Times New Roman" w:cs="Times New Roman"/>
          <w:b/>
          <w:bCs/>
          <w:sz w:val="24"/>
          <w:szCs w:val="24"/>
          <w:u w:val="single"/>
        </w:rPr>
        <w:t>References</w:t>
      </w:r>
    </w:p>
    <w:p w14:paraId="21AA097C" w14:textId="2D64CCE5" w:rsidR="006366F1" w:rsidRDefault="006366F1" w:rsidP="006366F1">
      <w:pPr>
        <w:autoSpaceDE w:val="0"/>
        <w:autoSpaceDN w:val="0"/>
        <w:adjustRightInd w:val="0"/>
        <w:spacing w:after="0" w:line="240" w:lineRule="auto"/>
        <w:rPr>
          <w:rFonts w:ascii="Times New Roman" w:hAnsi="Times New Roman" w:cs="Times New Roman"/>
          <w:sz w:val="24"/>
          <w:szCs w:val="24"/>
        </w:rPr>
      </w:pPr>
    </w:p>
    <w:p w14:paraId="1F822D57" w14:textId="16EEBA3A" w:rsidR="00923B21" w:rsidRPr="00923B21" w:rsidRDefault="00D263EF" w:rsidP="006366F1">
      <w:pPr>
        <w:autoSpaceDE w:val="0"/>
        <w:autoSpaceDN w:val="0"/>
        <w:adjustRightInd w:val="0"/>
        <w:spacing w:after="0" w:line="240" w:lineRule="auto"/>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CDC Guideline for Prevention of Catheter Associated Bloodstream Infections, 2011. </w:t>
      </w:r>
      <w:hyperlink r:id="rId13" w:history="1">
        <w:r w:rsidR="00D4376D" w:rsidRPr="00D34AD9">
          <w:rPr>
            <w:rStyle w:val="Hyperlink"/>
            <w:rFonts w:ascii="Times New Roman" w:hAnsi="Times New Roman" w:cs="Times New Roman"/>
            <w:sz w:val="24"/>
            <w:szCs w:val="24"/>
          </w:rPr>
          <w:t>https://www.cdc.gov/infectioncontrol/guidelines/bsi/index.html</w:t>
        </w:r>
      </w:hyperlink>
    </w:p>
    <w:p w14:paraId="6E5B04CD" w14:textId="77777777" w:rsidR="00D263EF" w:rsidRDefault="00D263EF" w:rsidP="006366F1">
      <w:pPr>
        <w:autoSpaceDE w:val="0"/>
        <w:autoSpaceDN w:val="0"/>
        <w:adjustRightInd w:val="0"/>
        <w:spacing w:after="0" w:line="240" w:lineRule="auto"/>
        <w:rPr>
          <w:rFonts w:ascii="Times New Roman" w:hAnsi="Times New Roman" w:cs="Times New Roman"/>
          <w:sz w:val="24"/>
          <w:szCs w:val="24"/>
        </w:rPr>
      </w:pPr>
    </w:p>
    <w:p w14:paraId="7CB5C050" w14:textId="5EB6B0D0" w:rsidR="006366F1" w:rsidRDefault="006366F1" w:rsidP="006366F1">
      <w:pPr>
        <w:autoSpaceDE w:val="0"/>
        <w:autoSpaceDN w:val="0"/>
        <w:adjustRightInd w:val="0"/>
        <w:spacing w:after="0" w:line="240" w:lineRule="auto"/>
        <w:rPr>
          <w:rFonts w:ascii="Times New Roman" w:hAnsi="Times New Roman" w:cs="Times New Roman"/>
          <w:sz w:val="24"/>
          <w:szCs w:val="24"/>
        </w:rPr>
      </w:pPr>
      <w:r w:rsidRPr="006366F1">
        <w:rPr>
          <w:rFonts w:ascii="Times New Roman" w:hAnsi="Times New Roman" w:cs="Times New Roman"/>
          <w:sz w:val="24"/>
          <w:szCs w:val="24"/>
        </w:rPr>
        <w:t xml:space="preserve">Ryder M., et al. Differences in bacterial transfer and fluid path colonization through </w:t>
      </w:r>
      <w:proofErr w:type="spellStart"/>
      <w:r w:rsidRPr="006366F1">
        <w:rPr>
          <w:rFonts w:ascii="Times New Roman" w:hAnsi="Times New Roman" w:cs="Times New Roman"/>
          <w:sz w:val="24"/>
          <w:szCs w:val="24"/>
        </w:rPr>
        <w:t>needlefree</w:t>
      </w:r>
      <w:proofErr w:type="spellEnd"/>
      <w:r w:rsidRPr="006366F1">
        <w:rPr>
          <w:rFonts w:ascii="Times New Roman" w:hAnsi="Times New Roman" w:cs="Times New Roman"/>
          <w:sz w:val="24"/>
          <w:szCs w:val="24"/>
        </w:rPr>
        <w:t xml:space="preserve"> connector-catheter</w:t>
      </w:r>
      <w:r>
        <w:rPr>
          <w:rFonts w:ascii="Times New Roman" w:hAnsi="Times New Roman" w:cs="Times New Roman"/>
          <w:sz w:val="24"/>
          <w:szCs w:val="24"/>
        </w:rPr>
        <w:t xml:space="preserve"> </w:t>
      </w:r>
      <w:r w:rsidRPr="006366F1">
        <w:rPr>
          <w:rFonts w:ascii="Times New Roman" w:hAnsi="Times New Roman" w:cs="Times New Roman"/>
          <w:sz w:val="24"/>
          <w:szCs w:val="24"/>
        </w:rPr>
        <w:t>systems in vitro. Paper presented at Society for Healthcare Epidemiology of America meeting, Dallas, Apr 29, 2011.</w:t>
      </w:r>
    </w:p>
    <w:p w14:paraId="4B032071" w14:textId="77777777" w:rsidR="006366F1" w:rsidRDefault="006366F1" w:rsidP="006366F1">
      <w:pPr>
        <w:autoSpaceDE w:val="0"/>
        <w:autoSpaceDN w:val="0"/>
        <w:adjustRightInd w:val="0"/>
        <w:spacing w:after="0" w:line="240" w:lineRule="auto"/>
        <w:rPr>
          <w:rFonts w:ascii="Times New Roman" w:hAnsi="Times New Roman" w:cs="Times New Roman"/>
          <w:sz w:val="24"/>
          <w:szCs w:val="24"/>
        </w:rPr>
      </w:pPr>
    </w:p>
    <w:p w14:paraId="682D85AE" w14:textId="26F6982F" w:rsidR="006366F1" w:rsidRPr="006366F1" w:rsidRDefault="006366F1" w:rsidP="006366F1">
      <w:pPr>
        <w:autoSpaceDE w:val="0"/>
        <w:autoSpaceDN w:val="0"/>
        <w:adjustRightInd w:val="0"/>
        <w:spacing w:after="0" w:line="240" w:lineRule="auto"/>
        <w:rPr>
          <w:rFonts w:ascii="Times New Roman" w:hAnsi="Times New Roman" w:cs="Times New Roman"/>
          <w:sz w:val="24"/>
          <w:szCs w:val="24"/>
        </w:rPr>
      </w:pPr>
      <w:r w:rsidRPr="006366F1">
        <w:rPr>
          <w:rFonts w:ascii="Times New Roman" w:hAnsi="Times New Roman" w:cs="Times New Roman"/>
          <w:sz w:val="24"/>
          <w:szCs w:val="24"/>
        </w:rPr>
        <w:t>Sweet MA, et al. Impact of alcohol-impregnated port protectors and needleless neutral pressure connectors on central</w:t>
      </w:r>
      <w:r w:rsidR="004212D2">
        <w:rPr>
          <w:rFonts w:ascii="Times New Roman" w:hAnsi="Times New Roman" w:cs="Times New Roman"/>
          <w:sz w:val="24"/>
          <w:szCs w:val="24"/>
        </w:rPr>
        <w:t xml:space="preserve"> </w:t>
      </w:r>
      <w:r w:rsidRPr="006366F1">
        <w:rPr>
          <w:rFonts w:ascii="Times New Roman" w:hAnsi="Times New Roman" w:cs="Times New Roman"/>
          <w:sz w:val="24"/>
          <w:szCs w:val="24"/>
        </w:rPr>
        <w:t xml:space="preserve">line–associated bloodstream infections and contamination of blood cultures in an inpatient oncology unit. </w:t>
      </w:r>
      <w:r w:rsidRPr="006366F1">
        <w:rPr>
          <w:rFonts w:ascii="Times New Roman" w:hAnsi="Times New Roman" w:cs="Times New Roman"/>
          <w:i/>
          <w:iCs/>
          <w:sz w:val="24"/>
          <w:szCs w:val="24"/>
        </w:rPr>
        <w:t>Am J Infect</w:t>
      </w:r>
    </w:p>
    <w:p w14:paraId="6BEB17EB" w14:textId="5F6B036F" w:rsidR="006366F1" w:rsidRDefault="006366F1" w:rsidP="006366F1">
      <w:pPr>
        <w:spacing w:after="0"/>
        <w:rPr>
          <w:rFonts w:ascii="Times New Roman" w:hAnsi="Times New Roman" w:cs="Times New Roman"/>
          <w:sz w:val="24"/>
          <w:szCs w:val="24"/>
        </w:rPr>
      </w:pPr>
      <w:r w:rsidRPr="006366F1">
        <w:rPr>
          <w:rFonts w:ascii="Times New Roman" w:hAnsi="Times New Roman" w:cs="Times New Roman"/>
          <w:i/>
          <w:iCs/>
          <w:sz w:val="24"/>
          <w:szCs w:val="24"/>
        </w:rPr>
        <w:t xml:space="preserve">Control. </w:t>
      </w:r>
      <w:r w:rsidRPr="006366F1">
        <w:rPr>
          <w:rFonts w:ascii="Times New Roman" w:hAnsi="Times New Roman" w:cs="Times New Roman"/>
          <w:sz w:val="24"/>
          <w:szCs w:val="24"/>
        </w:rPr>
        <w:t xml:space="preserve">2012 Dec;40(10):931–934. </w:t>
      </w:r>
      <w:proofErr w:type="spellStart"/>
      <w:r w:rsidRPr="006366F1">
        <w:rPr>
          <w:rFonts w:ascii="Times New Roman" w:hAnsi="Times New Roman" w:cs="Times New Roman"/>
          <w:sz w:val="24"/>
          <w:szCs w:val="24"/>
        </w:rPr>
        <w:t>doi</w:t>
      </w:r>
      <w:proofErr w:type="spellEnd"/>
      <w:r w:rsidRPr="006366F1">
        <w:rPr>
          <w:rFonts w:ascii="Times New Roman" w:hAnsi="Times New Roman" w:cs="Times New Roman"/>
          <w:sz w:val="24"/>
          <w:szCs w:val="24"/>
        </w:rPr>
        <w:t xml:space="preserve">: 10.1016/j.ajic.2012.01.025. </w:t>
      </w:r>
      <w:proofErr w:type="spellStart"/>
      <w:r w:rsidRPr="006366F1">
        <w:rPr>
          <w:rFonts w:ascii="Times New Roman" w:hAnsi="Times New Roman" w:cs="Times New Roman"/>
          <w:sz w:val="24"/>
          <w:szCs w:val="24"/>
        </w:rPr>
        <w:t>Epub</w:t>
      </w:r>
      <w:proofErr w:type="spellEnd"/>
      <w:r w:rsidRPr="006366F1">
        <w:rPr>
          <w:rFonts w:ascii="Times New Roman" w:hAnsi="Times New Roman" w:cs="Times New Roman"/>
          <w:sz w:val="24"/>
          <w:szCs w:val="24"/>
        </w:rPr>
        <w:t xml:space="preserve"> 2012 May</w:t>
      </w:r>
    </w:p>
    <w:p w14:paraId="276F944A" w14:textId="7E98A1FC" w:rsidR="00923B21" w:rsidRDefault="00923B21" w:rsidP="006366F1">
      <w:pPr>
        <w:spacing w:after="0"/>
        <w:rPr>
          <w:rFonts w:ascii="Times New Roman" w:hAnsi="Times New Roman" w:cs="Times New Roman"/>
          <w:sz w:val="24"/>
          <w:szCs w:val="24"/>
        </w:rPr>
      </w:pPr>
    </w:p>
    <w:p w14:paraId="408B4F36" w14:textId="74A63FBD" w:rsidR="00923B21" w:rsidRDefault="00923B21" w:rsidP="006366F1">
      <w:pPr>
        <w:spacing w:after="0"/>
        <w:rPr>
          <w:rFonts w:ascii="Times New Roman" w:hAnsi="Times New Roman" w:cs="Times New Roman"/>
          <w:sz w:val="24"/>
          <w:szCs w:val="24"/>
        </w:rPr>
      </w:pPr>
      <w:r>
        <w:rPr>
          <w:rFonts w:ascii="Times New Roman" w:hAnsi="Times New Roman" w:cs="Times New Roman"/>
          <w:sz w:val="24"/>
          <w:szCs w:val="24"/>
        </w:rPr>
        <w:t xml:space="preserve">The Joint Commission. Preventing Central Line-Associated Bloodstream infections: Useful Tools, An International Perspective. Nov 20, 2013. </w:t>
      </w:r>
      <w:hyperlink r:id="rId14" w:history="1">
        <w:r w:rsidRPr="00DB067B">
          <w:rPr>
            <w:rStyle w:val="Hyperlink"/>
            <w:rFonts w:ascii="Times New Roman" w:hAnsi="Times New Roman" w:cs="Times New Roman"/>
            <w:sz w:val="24"/>
            <w:szCs w:val="24"/>
          </w:rPr>
          <w:t>http://www.jointcommission.org/CLABSIToolkit</w:t>
        </w:r>
      </w:hyperlink>
    </w:p>
    <w:p w14:paraId="045EB1EC" w14:textId="2D77C7C1" w:rsidR="00923B21" w:rsidRDefault="00923B21" w:rsidP="006366F1">
      <w:pPr>
        <w:spacing w:after="0"/>
        <w:rPr>
          <w:rFonts w:ascii="Times New Roman" w:hAnsi="Times New Roman" w:cs="Times New Roman"/>
          <w:sz w:val="24"/>
          <w:szCs w:val="24"/>
        </w:rPr>
      </w:pPr>
    </w:p>
    <w:p w14:paraId="4915AE54" w14:textId="58A04924" w:rsidR="005F4B41" w:rsidRDefault="005F4B41" w:rsidP="006366F1">
      <w:pPr>
        <w:spacing w:after="0"/>
        <w:rPr>
          <w:rFonts w:ascii="Times New Roman" w:hAnsi="Times New Roman" w:cs="Times New Roman"/>
          <w:sz w:val="24"/>
          <w:szCs w:val="24"/>
        </w:rPr>
      </w:pPr>
      <w:r>
        <w:rPr>
          <w:rFonts w:ascii="Times New Roman" w:hAnsi="Times New Roman" w:cs="Times New Roman"/>
          <w:sz w:val="24"/>
          <w:szCs w:val="24"/>
        </w:rPr>
        <w:t xml:space="preserve">Ball M., Singh A. Care of Central Line. Updated 5/18/2022. </w:t>
      </w:r>
      <w:hyperlink r:id="rId15" w:history="1">
        <w:r w:rsidRPr="003B54CB">
          <w:rPr>
            <w:rStyle w:val="Hyperlink"/>
            <w:rFonts w:ascii="Times New Roman" w:hAnsi="Times New Roman" w:cs="Times New Roman"/>
            <w:sz w:val="24"/>
            <w:szCs w:val="24"/>
          </w:rPr>
          <w:t>https://www.ncbi.nlm.nih.gov/books/NBK564398/</w:t>
        </w:r>
      </w:hyperlink>
    </w:p>
    <w:p w14:paraId="3C06CEE5" w14:textId="77777777" w:rsidR="005F4B41" w:rsidRDefault="005F4B41" w:rsidP="006366F1">
      <w:pPr>
        <w:spacing w:after="0"/>
        <w:rPr>
          <w:rFonts w:ascii="Times New Roman" w:hAnsi="Times New Roman" w:cs="Times New Roman"/>
          <w:sz w:val="24"/>
          <w:szCs w:val="24"/>
        </w:rPr>
      </w:pPr>
    </w:p>
    <w:p w14:paraId="6736F467" w14:textId="35D86133" w:rsidR="00640BD2" w:rsidRPr="006366F1" w:rsidRDefault="00640BD2" w:rsidP="006366F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CMS (Rev 173, 11-22-17). State Operations Manual. F694: Parenteral Fluids, pp 376 – 380. </w:t>
      </w:r>
    </w:p>
    <w:sectPr w:rsidR="00640BD2" w:rsidRPr="006366F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AA5A" w14:textId="77777777" w:rsidR="00F421E9" w:rsidRDefault="00F421E9" w:rsidP="00F421E9">
      <w:pPr>
        <w:spacing w:after="0" w:line="240" w:lineRule="auto"/>
      </w:pPr>
      <w:r>
        <w:separator/>
      </w:r>
    </w:p>
  </w:endnote>
  <w:endnote w:type="continuationSeparator" w:id="0">
    <w:p w14:paraId="537AA2CF" w14:textId="77777777" w:rsidR="00F421E9" w:rsidRDefault="00F421E9" w:rsidP="00F4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75259"/>
      <w:docPartObj>
        <w:docPartGallery w:val="Page Numbers (Bottom of Page)"/>
        <w:docPartUnique/>
      </w:docPartObj>
    </w:sdtPr>
    <w:sdtEndPr>
      <w:rPr>
        <w:noProof/>
      </w:rPr>
    </w:sdtEndPr>
    <w:sdtContent>
      <w:p w14:paraId="0240780C" w14:textId="7DE2A2FF" w:rsidR="00DB4D98" w:rsidRDefault="00DB4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B9D71E" w14:textId="77777777" w:rsidR="00DB4D98" w:rsidRDefault="00DB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183" w14:textId="77777777" w:rsidR="00F421E9" w:rsidRDefault="00F421E9" w:rsidP="00F421E9">
      <w:pPr>
        <w:spacing w:after="0" w:line="240" w:lineRule="auto"/>
      </w:pPr>
      <w:r>
        <w:separator/>
      </w:r>
    </w:p>
  </w:footnote>
  <w:footnote w:type="continuationSeparator" w:id="0">
    <w:p w14:paraId="126C4567" w14:textId="77777777" w:rsidR="00F421E9" w:rsidRDefault="00F421E9" w:rsidP="00F42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C7BB" w14:textId="120C98E3" w:rsidR="00F421E9" w:rsidRDefault="00F421E9">
    <w:pPr>
      <w:pStyle w:val="Header"/>
    </w:pPr>
    <w:r>
      <w:rPr>
        <w:noProof/>
      </w:rPr>
      <w:drawing>
        <wp:inline distT="0" distB="0" distL="0" distR="0" wp14:anchorId="04259330" wp14:editId="308C5102">
          <wp:extent cx="5657850" cy="457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457200"/>
                  </a:xfrm>
                  <a:prstGeom prst="rect">
                    <a:avLst/>
                  </a:prstGeom>
                  <a:noFill/>
                  <a:ln>
                    <a:noFill/>
                  </a:ln>
                </pic:spPr>
              </pic:pic>
            </a:graphicData>
          </a:graphic>
        </wp:inline>
      </w:drawing>
    </w:r>
  </w:p>
  <w:p w14:paraId="00098C60" w14:textId="7CD7DBEC" w:rsidR="00F421E9" w:rsidRPr="00F421E9" w:rsidRDefault="00F421E9" w:rsidP="00F421E9">
    <w:pPr>
      <w:jc w:val="center"/>
      <w:rPr>
        <w:rFonts w:ascii="Times New Roman" w:hAnsi="Times New Roman" w:cs="Times New Roman"/>
        <w:b/>
        <w:bCs/>
        <w:sz w:val="24"/>
        <w:szCs w:val="24"/>
        <w:u w:val="single"/>
      </w:rPr>
    </w:pPr>
    <w:r w:rsidRPr="00E41EA9">
      <w:rPr>
        <w:rFonts w:ascii="Times New Roman" w:hAnsi="Times New Roman" w:cs="Times New Roman"/>
        <w:b/>
        <w:bCs/>
        <w:sz w:val="24"/>
        <w:szCs w:val="24"/>
        <w:u w:val="single"/>
      </w:rPr>
      <w:t xml:space="preserve">Guidelines for Preventing </w:t>
    </w:r>
    <w:r w:rsidR="0014082C">
      <w:rPr>
        <w:rFonts w:ascii="Times New Roman" w:hAnsi="Times New Roman" w:cs="Times New Roman"/>
        <w:b/>
        <w:bCs/>
        <w:sz w:val="24"/>
        <w:szCs w:val="24"/>
        <w:u w:val="single"/>
      </w:rPr>
      <w:t>Parenteral/</w:t>
    </w:r>
    <w:r w:rsidRPr="00E41EA9">
      <w:rPr>
        <w:rFonts w:ascii="Times New Roman" w:hAnsi="Times New Roman" w:cs="Times New Roman"/>
        <w:b/>
        <w:bCs/>
        <w:sz w:val="24"/>
        <w:szCs w:val="24"/>
        <w:u w:val="single"/>
      </w:rPr>
      <w:t>Intravenous Catheter-Related Infections</w:t>
    </w:r>
    <w:r>
      <w:rPr>
        <w:rFonts w:ascii="Times New Roman" w:hAnsi="Times New Roman" w:cs="Times New Roman"/>
        <w:b/>
        <w:bCs/>
        <w:sz w:val="24"/>
        <w:szCs w:val="24"/>
        <w:u w:val="single"/>
      </w:rPr>
      <w:t xml:space="preserve"> (CRIs)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13"/>
    <w:multiLevelType w:val="hybridMultilevel"/>
    <w:tmpl w:val="94EED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F5F07"/>
    <w:multiLevelType w:val="hybridMultilevel"/>
    <w:tmpl w:val="5DF2AA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AD173B"/>
    <w:multiLevelType w:val="hybridMultilevel"/>
    <w:tmpl w:val="DD9071F4"/>
    <w:lvl w:ilvl="0" w:tplc="04A44148">
      <w:start w:val="3"/>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852508"/>
    <w:multiLevelType w:val="hybridMultilevel"/>
    <w:tmpl w:val="33E67A3A"/>
    <w:lvl w:ilvl="0" w:tplc="7EC6DC7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FA2D76"/>
    <w:multiLevelType w:val="hybridMultilevel"/>
    <w:tmpl w:val="3A58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511B8"/>
    <w:multiLevelType w:val="hybridMultilevel"/>
    <w:tmpl w:val="7E2CBE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066313">
    <w:abstractNumId w:val="5"/>
  </w:num>
  <w:num w:numId="2" w16cid:durableId="1354383323">
    <w:abstractNumId w:val="1"/>
  </w:num>
  <w:num w:numId="3" w16cid:durableId="1400977305">
    <w:abstractNumId w:val="0"/>
  </w:num>
  <w:num w:numId="4" w16cid:durableId="1763791758">
    <w:abstractNumId w:val="3"/>
  </w:num>
  <w:num w:numId="5" w16cid:durableId="2140997029">
    <w:abstractNumId w:val="4"/>
  </w:num>
  <w:num w:numId="6" w16cid:durableId="68736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A9"/>
    <w:rsid w:val="00053561"/>
    <w:rsid w:val="0006550E"/>
    <w:rsid w:val="00085DB7"/>
    <w:rsid w:val="00112E00"/>
    <w:rsid w:val="00125310"/>
    <w:rsid w:val="00125B9A"/>
    <w:rsid w:val="0014082C"/>
    <w:rsid w:val="00154E91"/>
    <w:rsid w:val="00165BE1"/>
    <w:rsid w:val="00171A59"/>
    <w:rsid w:val="001A63B6"/>
    <w:rsid w:val="001B350A"/>
    <w:rsid w:val="001C4B34"/>
    <w:rsid w:val="00242102"/>
    <w:rsid w:val="00291FC5"/>
    <w:rsid w:val="002C3808"/>
    <w:rsid w:val="002C67F6"/>
    <w:rsid w:val="0030076D"/>
    <w:rsid w:val="003612B6"/>
    <w:rsid w:val="00395540"/>
    <w:rsid w:val="003B4113"/>
    <w:rsid w:val="003C31C0"/>
    <w:rsid w:val="003C6C7E"/>
    <w:rsid w:val="004212D2"/>
    <w:rsid w:val="00436AFC"/>
    <w:rsid w:val="0044618A"/>
    <w:rsid w:val="00492DED"/>
    <w:rsid w:val="004B00C8"/>
    <w:rsid w:val="00573DC6"/>
    <w:rsid w:val="005E17AA"/>
    <w:rsid w:val="005F4B41"/>
    <w:rsid w:val="006032F0"/>
    <w:rsid w:val="00613F50"/>
    <w:rsid w:val="00627E0D"/>
    <w:rsid w:val="006353F7"/>
    <w:rsid w:val="006366F1"/>
    <w:rsid w:val="00640BD2"/>
    <w:rsid w:val="006668A2"/>
    <w:rsid w:val="006C3064"/>
    <w:rsid w:val="006D77DA"/>
    <w:rsid w:val="006E367B"/>
    <w:rsid w:val="00706911"/>
    <w:rsid w:val="00734AAB"/>
    <w:rsid w:val="00746AFE"/>
    <w:rsid w:val="00763BDA"/>
    <w:rsid w:val="007B4C33"/>
    <w:rsid w:val="007C2EC8"/>
    <w:rsid w:val="00813090"/>
    <w:rsid w:val="00896511"/>
    <w:rsid w:val="008A37B3"/>
    <w:rsid w:val="008B3755"/>
    <w:rsid w:val="008D6EE4"/>
    <w:rsid w:val="008F0FA9"/>
    <w:rsid w:val="009030F3"/>
    <w:rsid w:val="00923B21"/>
    <w:rsid w:val="009504B9"/>
    <w:rsid w:val="00984ED0"/>
    <w:rsid w:val="00994FAB"/>
    <w:rsid w:val="009A25AD"/>
    <w:rsid w:val="00A159B1"/>
    <w:rsid w:val="00A62CCB"/>
    <w:rsid w:val="00AA3B56"/>
    <w:rsid w:val="00AB47D1"/>
    <w:rsid w:val="00AC352E"/>
    <w:rsid w:val="00AE3D9F"/>
    <w:rsid w:val="00AE452E"/>
    <w:rsid w:val="00B02DBE"/>
    <w:rsid w:val="00B25C78"/>
    <w:rsid w:val="00B56498"/>
    <w:rsid w:val="00BA1A32"/>
    <w:rsid w:val="00C0485B"/>
    <w:rsid w:val="00C53297"/>
    <w:rsid w:val="00C65D01"/>
    <w:rsid w:val="00C77293"/>
    <w:rsid w:val="00CC0D93"/>
    <w:rsid w:val="00CC306D"/>
    <w:rsid w:val="00CE6351"/>
    <w:rsid w:val="00D263EF"/>
    <w:rsid w:val="00D375CC"/>
    <w:rsid w:val="00D4376D"/>
    <w:rsid w:val="00D877E6"/>
    <w:rsid w:val="00DB4D98"/>
    <w:rsid w:val="00DD260C"/>
    <w:rsid w:val="00E11357"/>
    <w:rsid w:val="00E37995"/>
    <w:rsid w:val="00E41EA9"/>
    <w:rsid w:val="00E50D80"/>
    <w:rsid w:val="00E62F49"/>
    <w:rsid w:val="00EB106F"/>
    <w:rsid w:val="00EC3219"/>
    <w:rsid w:val="00EE353C"/>
    <w:rsid w:val="00EE7FD9"/>
    <w:rsid w:val="00EF0BC6"/>
    <w:rsid w:val="00F00206"/>
    <w:rsid w:val="00F028A6"/>
    <w:rsid w:val="00F26C73"/>
    <w:rsid w:val="00F421E9"/>
    <w:rsid w:val="00F71820"/>
    <w:rsid w:val="00F83015"/>
    <w:rsid w:val="00FB790A"/>
    <w:rsid w:val="00FB7D77"/>
    <w:rsid w:val="00FC7161"/>
    <w:rsid w:val="00FE0466"/>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CED1"/>
  <w15:chartTrackingRefBased/>
  <w15:docId w15:val="{87CEB8AF-A062-49D7-88CD-BC3BC000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C0"/>
    <w:pPr>
      <w:ind w:left="720"/>
      <w:contextualSpacing/>
    </w:pPr>
  </w:style>
  <w:style w:type="character" w:styleId="Hyperlink">
    <w:name w:val="Hyperlink"/>
    <w:basedOn w:val="DefaultParagraphFont"/>
    <w:uiPriority w:val="99"/>
    <w:unhideWhenUsed/>
    <w:rsid w:val="00D263EF"/>
    <w:rPr>
      <w:color w:val="0563C1" w:themeColor="hyperlink"/>
      <w:u w:val="single"/>
    </w:rPr>
  </w:style>
  <w:style w:type="character" w:styleId="UnresolvedMention">
    <w:name w:val="Unresolved Mention"/>
    <w:basedOn w:val="DefaultParagraphFont"/>
    <w:uiPriority w:val="99"/>
    <w:semiHidden/>
    <w:unhideWhenUsed/>
    <w:rsid w:val="00D263EF"/>
    <w:rPr>
      <w:color w:val="605E5C"/>
      <w:shd w:val="clear" w:color="auto" w:fill="E1DFDD"/>
    </w:rPr>
  </w:style>
  <w:style w:type="paragraph" w:styleId="Header">
    <w:name w:val="header"/>
    <w:basedOn w:val="Normal"/>
    <w:link w:val="HeaderChar"/>
    <w:uiPriority w:val="99"/>
    <w:unhideWhenUsed/>
    <w:rsid w:val="00F4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1E9"/>
  </w:style>
  <w:style w:type="paragraph" w:styleId="Footer">
    <w:name w:val="footer"/>
    <w:basedOn w:val="Normal"/>
    <w:link w:val="FooterChar"/>
    <w:uiPriority w:val="99"/>
    <w:unhideWhenUsed/>
    <w:rsid w:val="00F4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E9"/>
  </w:style>
  <w:style w:type="table" w:styleId="TableGrid">
    <w:name w:val="Table Grid"/>
    <w:basedOn w:val="TableNormal"/>
    <w:uiPriority w:val="39"/>
    <w:rsid w:val="00B2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infectioncontrol/guidelines/bsi/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ncbi.nlm.nih.gov/books/NBK564398/"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intcommission.org/CLABSI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D80C9-95FA-48EA-98EB-2A779EF7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A70B9-751E-4FF0-9223-51F1ADC18CAC}">
  <ds:schemaRefs>
    <ds:schemaRef ds:uri="http://schemas.microsoft.com/sharepoint/v3/contenttype/forms"/>
  </ds:schemaRefs>
</ds:datastoreItem>
</file>

<file path=customXml/itemProps3.xml><?xml version="1.0" encoding="utf-8"?>
<ds:datastoreItem xmlns:ds="http://schemas.openxmlformats.org/officeDocument/2006/customXml" ds:itemID="{1F279D44-7622-4471-B2AF-4FCA39C2D1F9}">
  <ds:schemaRefs>
    <ds:schemaRef ds:uri="http://schemas.microsoft.com/office/infopath/2007/PartnerControls"/>
    <ds:schemaRef ds:uri="d054f06b-e3b8-4fcd-a1c9-f1d27eac5867"/>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bae0d445-65ee-4887-953c-977bbde31b6c"/>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Mary Gracey-White</cp:lastModifiedBy>
  <cp:revision>2</cp:revision>
  <dcterms:created xsi:type="dcterms:W3CDTF">2022-09-13T12:56:00Z</dcterms:created>
  <dcterms:modified xsi:type="dcterms:W3CDTF">2022-09-13T12:56:00Z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