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0269" w14:textId="77777777" w:rsidR="00B74510" w:rsidRPr="00DB12A7" w:rsidRDefault="00B74510"/>
    <w:p w14:paraId="5CF13E86" w14:textId="77777777" w:rsidR="00B74510" w:rsidRPr="00DB12A7" w:rsidRDefault="00B74510"/>
    <w:p w14:paraId="2DF8865A" w14:textId="77777777" w:rsidR="00B74510" w:rsidRPr="00FB5DBD" w:rsidRDefault="00B74510" w:rsidP="00FB5DBD">
      <w:pPr>
        <w:pBdr>
          <w:top w:val="nil"/>
          <w:left w:val="nil"/>
          <w:bottom w:val="nil"/>
          <w:right w:val="nil"/>
          <w:between w:val="nil"/>
        </w:pBdr>
        <w:spacing w:after="0" w:line="240" w:lineRule="auto"/>
        <w:jc w:val="center"/>
        <w:rPr>
          <w:b/>
          <w:color w:val="000000"/>
        </w:rPr>
      </w:pPr>
    </w:p>
    <w:p w14:paraId="32470536" w14:textId="7B9A4171" w:rsidR="00B74510" w:rsidRPr="00FB5DBD" w:rsidRDefault="00B74510" w:rsidP="00FB5DBD">
      <w:pPr>
        <w:pBdr>
          <w:top w:val="nil"/>
          <w:left w:val="nil"/>
          <w:bottom w:val="nil"/>
          <w:right w:val="nil"/>
          <w:between w:val="nil"/>
        </w:pBdr>
        <w:spacing w:after="0" w:line="240" w:lineRule="auto"/>
        <w:jc w:val="center"/>
        <w:rPr>
          <w:b/>
          <w:color w:val="000000"/>
        </w:rPr>
      </w:pPr>
    </w:p>
    <w:p w14:paraId="699FAC46" w14:textId="77777777" w:rsidR="00B74510" w:rsidRPr="00FB5DBD" w:rsidRDefault="002A3056" w:rsidP="00FB5DBD">
      <w:pPr>
        <w:pBdr>
          <w:top w:val="nil"/>
          <w:left w:val="nil"/>
          <w:bottom w:val="nil"/>
          <w:right w:val="nil"/>
          <w:between w:val="nil"/>
        </w:pBdr>
        <w:spacing w:after="0" w:line="240" w:lineRule="auto"/>
        <w:jc w:val="center"/>
        <w:rPr>
          <w:b/>
          <w:color w:val="1F497D"/>
          <w:sz w:val="48"/>
          <w:szCs w:val="48"/>
        </w:rPr>
      </w:pPr>
      <w:bookmarkStart w:id="0" w:name="_Hlk170718735"/>
      <w:r w:rsidRPr="00FB5DBD">
        <w:rPr>
          <w:rFonts w:eastAsia="Arial"/>
          <w:b/>
          <w:color w:val="1F497D"/>
          <w:sz w:val="48"/>
          <w:szCs w:val="48"/>
        </w:rPr>
        <w:t>Substance Use Disorder Treatment and Access Policy and Procedure Toolkit for Nursing Homes and Adult Care Facilities</w:t>
      </w:r>
    </w:p>
    <w:bookmarkEnd w:id="0"/>
    <w:p w14:paraId="2DA0FA75" w14:textId="77777777" w:rsidR="00B74510" w:rsidRPr="00FB5DBD" w:rsidRDefault="00B74510" w:rsidP="00FB5DBD">
      <w:pPr>
        <w:pBdr>
          <w:top w:val="nil"/>
          <w:left w:val="nil"/>
          <w:bottom w:val="nil"/>
          <w:right w:val="nil"/>
          <w:between w:val="nil"/>
        </w:pBdr>
        <w:spacing w:after="0" w:line="240" w:lineRule="auto"/>
        <w:jc w:val="center"/>
        <w:rPr>
          <w:b/>
          <w:color w:val="000000"/>
        </w:rPr>
      </w:pPr>
    </w:p>
    <w:p w14:paraId="7C4F1C70" w14:textId="77777777" w:rsidR="00FB5DBD" w:rsidRDefault="00FB5DBD" w:rsidP="00FB5DBD">
      <w:pPr>
        <w:pBdr>
          <w:top w:val="nil"/>
          <w:left w:val="nil"/>
          <w:bottom w:val="nil"/>
          <w:right w:val="nil"/>
          <w:between w:val="nil"/>
        </w:pBdr>
        <w:spacing w:after="0" w:line="240" w:lineRule="auto"/>
        <w:jc w:val="center"/>
        <w:rPr>
          <w:b/>
          <w:color w:val="000000"/>
        </w:rPr>
      </w:pPr>
    </w:p>
    <w:p w14:paraId="44AC94FD" w14:textId="77982133" w:rsidR="00FB5DBD" w:rsidRPr="00FB5DBD" w:rsidRDefault="00FB5DBD" w:rsidP="00FB5DBD">
      <w:pPr>
        <w:pBdr>
          <w:top w:val="nil"/>
          <w:left w:val="nil"/>
          <w:bottom w:val="nil"/>
          <w:right w:val="nil"/>
          <w:between w:val="nil"/>
        </w:pBdr>
        <w:spacing w:after="0" w:line="240" w:lineRule="auto"/>
        <w:jc w:val="center"/>
        <w:rPr>
          <w:b/>
          <w:color w:val="000000"/>
          <w:sz w:val="36"/>
          <w:szCs w:val="36"/>
        </w:rPr>
      </w:pPr>
      <w:r w:rsidRPr="00FB5DBD">
        <w:rPr>
          <w:b/>
          <w:color w:val="000000"/>
          <w:sz w:val="36"/>
          <w:szCs w:val="36"/>
        </w:rPr>
        <w:t>July 2024</w:t>
      </w:r>
    </w:p>
    <w:p w14:paraId="4AC1ED15" w14:textId="77777777" w:rsidR="00FB5DBD" w:rsidRDefault="00FB5DBD" w:rsidP="00FB5DBD">
      <w:pPr>
        <w:pBdr>
          <w:top w:val="nil"/>
          <w:left w:val="nil"/>
          <w:bottom w:val="nil"/>
          <w:right w:val="nil"/>
          <w:between w:val="nil"/>
        </w:pBdr>
        <w:spacing w:after="0" w:line="240" w:lineRule="auto"/>
        <w:jc w:val="center"/>
        <w:rPr>
          <w:b/>
          <w:color w:val="000000"/>
        </w:rPr>
      </w:pPr>
    </w:p>
    <w:p w14:paraId="13B52C1B" w14:textId="24CF9633" w:rsidR="00B74510" w:rsidRPr="00FB5DBD" w:rsidRDefault="002A3056" w:rsidP="00FB5DBD">
      <w:pPr>
        <w:pBdr>
          <w:top w:val="nil"/>
          <w:left w:val="nil"/>
          <w:bottom w:val="nil"/>
          <w:right w:val="nil"/>
          <w:between w:val="nil"/>
        </w:pBdr>
        <w:spacing w:after="0" w:line="240" w:lineRule="auto"/>
        <w:jc w:val="center"/>
        <w:rPr>
          <w:b/>
          <w:color w:val="000000"/>
        </w:rPr>
      </w:pPr>
      <w:r w:rsidRPr="00FB5DBD">
        <w:rPr>
          <w:b/>
          <w:color w:val="000000"/>
        </w:rPr>
        <w:t xml:space="preserve">Place cover photo here </w:t>
      </w:r>
    </w:p>
    <w:p w14:paraId="2869B3DE" w14:textId="77777777" w:rsidR="00B74510" w:rsidRPr="00FB5DBD" w:rsidRDefault="00B74510">
      <w:pPr>
        <w:jc w:val="center"/>
        <w:rPr>
          <w:b/>
        </w:rPr>
      </w:pPr>
    </w:p>
    <w:p w14:paraId="7A261DFE" w14:textId="77777777" w:rsidR="00B74510" w:rsidRPr="00DB12A7" w:rsidRDefault="00B74510"/>
    <w:p w14:paraId="4C4D8796" w14:textId="4DEDC4E5" w:rsidR="00D36B8F" w:rsidRDefault="00E75298" w:rsidP="00D36B8F">
      <w:r w:rsidRPr="00DB12A7">
        <w:rPr>
          <w:noProof/>
        </w:rPr>
        <mc:AlternateContent>
          <mc:Choice Requires="wps">
            <w:drawing>
              <wp:inline distT="0" distB="0" distL="0" distR="0" wp14:anchorId="4113FF37" wp14:editId="45BCFD4A">
                <wp:extent cx="6719570" cy="847725"/>
                <wp:effectExtent l="0" t="0" r="0" b="0"/>
                <wp:docPr id="867593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9570" cy="847725"/>
                        </a:xfrm>
                        <a:prstGeom prst="rect">
                          <a:avLst/>
                        </a:prstGeom>
                        <a:noFill/>
                        <a:ln>
                          <a:noFill/>
                        </a:ln>
                      </wps:spPr>
                      <wps:txbx>
                        <w:txbxContent>
                          <w:p w14:paraId="2E8B3286" w14:textId="77777777" w:rsidR="00B74510" w:rsidRDefault="002A3056">
                            <w:pPr>
                              <w:spacing w:after="0" w:line="240" w:lineRule="auto"/>
                              <w:jc w:val="both"/>
                              <w:textDirection w:val="btLr"/>
                            </w:pPr>
                            <w:r>
                              <w:rPr>
                                <w:color w:val="000000"/>
                                <w:sz w:val="18"/>
                              </w:rPr>
                              <w:t xml:space="preserve">This material was prepared by the IPRO QIN-QIO, a Quality Innovation Network-Quality Improvement Organization, under contract with the Centers for Medicare &amp; Medicaid Services (CMS), an agency of the U.S. Department of Health and Human Services (HHS). Views expressed in this document do not necessarily reflect the official views or policy of CMS or HHS, and any reference to a specific product or entity herein does not constitute endorsement of that product or entity by CMS or HHS.  </w:t>
                            </w:r>
                            <w:r>
                              <w:rPr>
                                <w:color w:val="000000"/>
                                <w:sz w:val="18"/>
                                <w:highlight w:val="yellow"/>
                              </w:rPr>
                              <w:t>Pub number and version information to be added</w:t>
                            </w:r>
                            <w:r>
                              <w:rPr>
                                <w:color w:val="000000"/>
                                <w:sz w:val="18"/>
                              </w:rPr>
                              <w:t xml:space="preserve"> </w:t>
                            </w:r>
                          </w:p>
                        </w:txbxContent>
                      </wps:txbx>
                      <wps:bodyPr spcFirstLastPara="1" wrap="square" lIns="91425" tIns="45700" rIns="91425" bIns="45700" anchor="t" anchorCtr="0">
                        <a:noAutofit/>
                      </wps:bodyPr>
                    </wps:wsp>
                  </a:graphicData>
                </a:graphic>
              </wp:inline>
            </w:drawing>
          </mc:Choice>
          <mc:Fallback>
            <w:pict>
              <v:rect w14:anchorId="4113FF37" id="Rectangle 5" o:spid="_x0000_s1026" style="width:529.1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" filled="f" stroked="f">
                <v:textbox inset="2.53958mm,1.2694mm,2.53958mm,1.2694mm">
                  <w:txbxContent>
                    <w:p w14:paraId="2E8B3286" w14:textId="77777777" w:rsidR="00B74510" w:rsidRDefault="002A3056">
                      <w:pPr>
                        <w:spacing w:after="0" w:line="240" w:lineRule="auto"/>
                        <w:jc w:val="both"/>
                        <w:textDirection w:val="btLr"/>
                      </w:pPr>
                      <w:r>
                        <w:rPr>
                          <w:color w:val="000000"/>
                          <w:sz w:val="18"/>
                        </w:rPr>
                        <w:t xml:space="preserve">This material was prepared by the IPRO QIN-QIO, a Quality Innovation Network-Quality Improvement Organization, under contract with the Centers for Medicare &amp; Medicaid Services (CMS), an agency of the U.S. Department of Health and Human Services (HHS). Views expressed in this document do not necessarily reflect the official views or policy of CMS or HHS, and any reference to a specific product or entity herein does not constitute endorsement of that product or entity by CMS or HHS.  </w:t>
                      </w:r>
                      <w:r>
                        <w:rPr>
                          <w:color w:val="000000"/>
                          <w:sz w:val="18"/>
                          <w:highlight w:val="yellow"/>
                        </w:rPr>
                        <w:t>Pub number and version information to be added</w:t>
                      </w:r>
                      <w:r>
                        <w:rPr>
                          <w:color w:val="000000"/>
                          <w:sz w:val="18"/>
                        </w:rPr>
                        <w:t xml:space="preserve"> </w:t>
                      </w:r>
                    </w:p>
                  </w:txbxContent>
                </v:textbox>
                <w10:anchorlock/>
              </v:rect>
            </w:pict>
          </mc:Fallback>
        </mc:AlternateContent>
      </w:r>
    </w:p>
    <w:p w14:paraId="6FDE8A2D" w14:textId="357F8BD4" w:rsidR="00B51257" w:rsidRDefault="00B51257" w:rsidP="00D36B8F">
      <w:r>
        <w:br w:type="page"/>
      </w:r>
    </w:p>
    <w:p w14:paraId="6FEB9D6F" w14:textId="0F285969" w:rsidR="00D36B8F" w:rsidRPr="0092572B" w:rsidRDefault="00D36B8F" w:rsidP="002773EA">
      <w:pPr>
        <w:pStyle w:val="Heading2"/>
      </w:pPr>
      <w:bookmarkStart w:id="1" w:name="_Toc172795564"/>
      <w:r w:rsidRPr="0092572B">
        <w:lastRenderedPageBreak/>
        <w:t>Acknowledgements</w:t>
      </w:r>
      <w:bookmarkEnd w:id="1"/>
      <w:r w:rsidRPr="0092572B">
        <w:t xml:space="preserve"> </w:t>
      </w:r>
    </w:p>
    <w:p w14:paraId="2AB8499E" w14:textId="524C031F" w:rsidR="00D36B8F" w:rsidRDefault="00D36B8F" w:rsidP="00D36B8F">
      <w:r w:rsidRPr="00DB12A7">
        <w:t>This toolkit was created by the IPRO QIN-QIO Advancing SUD Treatment in Nursing Homes and Adult Care Facilities Workgroup.</w:t>
      </w:r>
      <w:r w:rsidR="004F4740">
        <w:t xml:space="preserve"> </w:t>
      </w:r>
      <w:r w:rsidRPr="00DB12A7">
        <w:t xml:space="preserve"> </w:t>
      </w:r>
      <w:r w:rsidR="001C35F6">
        <w:t xml:space="preserve">We thank the members for </w:t>
      </w:r>
      <w:r w:rsidR="00191926">
        <w:t>contributing their time and</w:t>
      </w:r>
      <w:r w:rsidR="001C35F6">
        <w:t xml:space="preserve"> expertise</w:t>
      </w:r>
      <w:r w:rsidR="00191926">
        <w:t xml:space="preserve"> to </w:t>
      </w:r>
      <w:r w:rsidR="003902C8">
        <w:t>critical</w:t>
      </w:r>
      <w:r w:rsidR="004E60F3">
        <w:t>ly</w:t>
      </w:r>
      <w:r w:rsidR="003902C8">
        <w:t xml:space="preserve"> review,</w:t>
      </w:r>
      <w:r w:rsidR="00191926">
        <w:t xml:space="preserve"> provide feedback</w:t>
      </w:r>
      <w:r w:rsidR="004E60F3">
        <w:t>,</w:t>
      </w:r>
      <w:r w:rsidR="00191926">
        <w:t xml:space="preserve"> and </w:t>
      </w:r>
      <w:r w:rsidR="004E60F3">
        <w:t xml:space="preserve">guide the </w:t>
      </w:r>
      <w:r w:rsidR="001C35F6">
        <w:t xml:space="preserve">toolkit development process. </w:t>
      </w:r>
    </w:p>
    <w:p w14:paraId="2AB46661" w14:textId="22379DB6" w:rsidR="00D11AB1" w:rsidRDefault="00D11AB1" w:rsidP="00D36B8F">
      <w:r>
        <w:t xml:space="preserve">Workgroup members: </w:t>
      </w:r>
    </w:p>
    <w:p w14:paraId="258A63CD" w14:textId="64499F39" w:rsidR="00D36B8F" w:rsidRPr="00DB12A7" w:rsidRDefault="00B51257" w:rsidP="00D36B8F">
      <w:r>
        <w:t>R</w:t>
      </w:r>
      <w:r w:rsidR="00D36B8F" w:rsidRPr="00DB12A7">
        <w:t>obert C. Accetta, RPh, BCGP, FASCP, Senior Pharmacist, IPRO, Lake Success, New York</w:t>
      </w:r>
    </w:p>
    <w:p w14:paraId="49237B86" w14:textId="77777777" w:rsidR="00D36B8F" w:rsidRPr="00DB12A7" w:rsidRDefault="00D36B8F" w:rsidP="00D36B8F">
      <w:r w:rsidRPr="00DB12A7">
        <w:t>Mary Gracey-White, RN, BSN, QCP, Greater New York Health Care Facilities Association. New York, New York</w:t>
      </w:r>
    </w:p>
    <w:p w14:paraId="7146AB87" w14:textId="77777777" w:rsidR="00D36B8F" w:rsidRPr="00DB12A7" w:rsidRDefault="00D36B8F" w:rsidP="00D36B8F">
      <w:r w:rsidRPr="00DB12A7">
        <w:t>Anne Myrka, RPh, MAT, CPHQ, Senior Director, IPRO, Albany, New York</w:t>
      </w:r>
      <w:r w:rsidRPr="00DB12A7">
        <w:tab/>
      </w:r>
    </w:p>
    <w:p w14:paraId="3F2F50CE" w14:textId="77777777" w:rsidR="00D36B8F" w:rsidRPr="00DB12A7" w:rsidRDefault="00D36B8F" w:rsidP="00D36B8F">
      <w:r w:rsidRPr="00DB12A7">
        <w:t>Dallas L. Nelson, M.D. Associate Professor of Medicine, University of Rochester School of Medicine and Dentistry, Department of Medicine/Geriatric Medicine Division, Rochester, New York</w:t>
      </w:r>
    </w:p>
    <w:p w14:paraId="153BC4EE" w14:textId="77777777" w:rsidR="00D36B8F" w:rsidRPr="00DB12A7" w:rsidRDefault="00D36B8F" w:rsidP="00D36B8F">
      <w:r w:rsidRPr="00DB12A7">
        <w:t>Lynn Wilson, MS, Senior Quality Improvement Specialist, IPRO, Albany, NY</w:t>
      </w:r>
    </w:p>
    <w:p w14:paraId="53E08C2C" w14:textId="070709CD" w:rsidR="007B3488" w:rsidRPr="00DB12A7" w:rsidRDefault="00EE7C23" w:rsidP="007B3488">
      <w:r>
        <w:t>N</w:t>
      </w:r>
      <w:r w:rsidR="007B3488">
        <w:t>arelle Ellendon, RN, Opioid Program Manager, Office of Drug User Health, New York State Department of Health, New York, NY</w:t>
      </w:r>
    </w:p>
    <w:p w14:paraId="2FFBB83D" w14:textId="77777777" w:rsidR="00554481" w:rsidRPr="00554481" w:rsidRDefault="00554481" w:rsidP="00554481">
      <w:pPr>
        <w:spacing w:line="235" w:lineRule="atLeast"/>
        <w:rPr>
          <w:rFonts w:eastAsia="Aptos"/>
        </w:rPr>
      </w:pPr>
      <w:r w:rsidRPr="00554481">
        <w:rPr>
          <w:rFonts w:eastAsia="Aptos"/>
        </w:rPr>
        <w:t>Lowell S. Feldman, LNHA   The Lowell Group LTD.  West Hills, New York</w:t>
      </w:r>
    </w:p>
    <w:p w14:paraId="186042DF" w14:textId="77777777" w:rsidR="0090223F" w:rsidRDefault="0090223F" w:rsidP="00803BC5">
      <w:pPr>
        <w:pStyle w:val="Heading2"/>
        <w:rPr>
          <w:sz w:val="22"/>
          <w:szCs w:val="22"/>
        </w:rPr>
      </w:pPr>
    </w:p>
    <w:p w14:paraId="039E7DD7" w14:textId="77777777" w:rsidR="0090223F" w:rsidRDefault="0090223F" w:rsidP="00803BC5">
      <w:pPr>
        <w:pStyle w:val="Heading2"/>
        <w:rPr>
          <w:sz w:val="22"/>
          <w:szCs w:val="22"/>
        </w:rPr>
      </w:pPr>
    </w:p>
    <w:p w14:paraId="2E85D0C0" w14:textId="77777777" w:rsidR="0090223F" w:rsidRDefault="0090223F" w:rsidP="00803BC5">
      <w:pPr>
        <w:pStyle w:val="Heading2"/>
        <w:rPr>
          <w:sz w:val="22"/>
          <w:szCs w:val="22"/>
        </w:rPr>
      </w:pPr>
    </w:p>
    <w:p w14:paraId="354245FA" w14:textId="77777777" w:rsidR="0090223F" w:rsidRDefault="0090223F" w:rsidP="00803BC5">
      <w:pPr>
        <w:pStyle w:val="Heading2"/>
        <w:rPr>
          <w:sz w:val="22"/>
          <w:szCs w:val="22"/>
        </w:rPr>
      </w:pPr>
    </w:p>
    <w:p w14:paraId="03B42C13" w14:textId="77777777" w:rsidR="0090223F" w:rsidRDefault="0090223F" w:rsidP="00803BC5">
      <w:pPr>
        <w:pStyle w:val="Heading2"/>
        <w:rPr>
          <w:sz w:val="22"/>
          <w:szCs w:val="22"/>
        </w:rPr>
      </w:pPr>
    </w:p>
    <w:p w14:paraId="2538BF42" w14:textId="77777777" w:rsidR="00730492" w:rsidRDefault="00730492" w:rsidP="00803BC5">
      <w:pPr>
        <w:pStyle w:val="Heading2"/>
        <w:rPr>
          <w:sz w:val="22"/>
          <w:szCs w:val="22"/>
        </w:rPr>
      </w:pPr>
    </w:p>
    <w:p w14:paraId="623CBB69" w14:textId="77777777" w:rsidR="00730492" w:rsidRDefault="00730492" w:rsidP="00803BC5">
      <w:pPr>
        <w:pStyle w:val="Heading2"/>
        <w:rPr>
          <w:sz w:val="22"/>
          <w:szCs w:val="22"/>
        </w:rPr>
      </w:pPr>
    </w:p>
    <w:p w14:paraId="2EACF8E9" w14:textId="77777777" w:rsidR="00B74510" w:rsidRPr="00DB12A7" w:rsidRDefault="00B74510"/>
    <w:p w14:paraId="3CD5DF2E" w14:textId="77777777" w:rsidR="00B74510" w:rsidRPr="00DB12A7" w:rsidRDefault="00B74510"/>
    <w:p w14:paraId="73DFCE0F" w14:textId="77777777" w:rsidR="00B74510" w:rsidRPr="00DB12A7" w:rsidRDefault="002A3056">
      <w:r w:rsidRPr="00DB12A7">
        <w:br w:type="page"/>
      </w:r>
    </w:p>
    <w:p w14:paraId="6BF11A4B" w14:textId="77777777" w:rsidR="00B74510" w:rsidRPr="00470789" w:rsidRDefault="002A3056">
      <w:pPr>
        <w:keepNext/>
        <w:keepLines/>
        <w:pBdr>
          <w:top w:val="nil"/>
          <w:left w:val="nil"/>
          <w:bottom w:val="nil"/>
          <w:right w:val="nil"/>
          <w:between w:val="nil"/>
        </w:pBdr>
        <w:spacing w:before="240" w:after="0"/>
        <w:rPr>
          <w:b/>
          <w:bCs/>
          <w:color w:val="003E74"/>
          <w:sz w:val="32"/>
          <w:szCs w:val="32"/>
        </w:rPr>
      </w:pPr>
      <w:r w:rsidRPr="00470789">
        <w:rPr>
          <w:b/>
          <w:bCs/>
          <w:color w:val="003E74"/>
          <w:sz w:val="32"/>
          <w:szCs w:val="32"/>
        </w:rPr>
        <w:lastRenderedPageBreak/>
        <w:t>Table of Contents</w:t>
      </w:r>
    </w:p>
    <w:p w14:paraId="1B8AB166" w14:textId="77777777" w:rsidR="00B74510" w:rsidRPr="00FB5DBD" w:rsidRDefault="00B74510">
      <w:pPr>
        <w:keepNext/>
        <w:keepLines/>
        <w:pBdr>
          <w:top w:val="nil"/>
          <w:left w:val="nil"/>
          <w:bottom w:val="nil"/>
          <w:right w:val="nil"/>
          <w:between w:val="nil"/>
        </w:pBdr>
        <w:spacing w:before="240" w:after="0"/>
        <w:rPr>
          <w:color w:val="003E74"/>
        </w:rPr>
      </w:pPr>
    </w:p>
    <w:p w14:paraId="7F1330A8" w14:textId="7DF16C35" w:rsidR="007D5C96" w:rsidRDefault="002A3056">
      <w:pPr>
        <w:pStyle w:val="TOC2"/>
        <w:tabs>
          <w:tab w:val="right" w:pos="10070"/>
        </w:tabs>
        <w:rPr>
          <w:rFonts w:asciiTheme="minorHAnsi" w:eastAsiaTheme="minorEastAsia" w:hAnsiTheme="minorHAnsi" w:cstheme="minorBidi"/>
          <w:noProof/>
          <w:kern w:val="2"/>
          <w:sz w:val="24"/>
          <w:szCs w:val="24"/>
          <w14:ligatures w14:val="standardContextual"/>
        </w:rPr>
      </w:pPr>
      <w:r w:rsidRPr="00DB12A7">
        <w:fldChar w:fldCharType="begin"/>
      </w:r>
      <w:r w:rsidRPr="00DB12A7">
        <w:instrText xml:space="preserve"> TOC \h \u \z \t "Heading 1,1,Heading 2,2,Heading 3,3,Heading 4,4,Heading 5,5,Heading 6,6,"</w:instrText>
      </w:r>
      <w:r w:rsidRPr="00DB12A7">
        <w:fldChar w:fldCharType="separate"/>
      </w:r>
      <w:hyperlink w:anchor="_Toc172795564" w:history="1">
        <w:r w:rsidR="007D5C96" w:rsidRPr="00486E39">
          <w:rPr>
            <w:rStyle w:val="Hyperlink"/>
            <w:noProof/>
          </w:rPr>
          <w:t>Acknowledgements</w:t>
        </w:r>
        <w:r w:rsidR="007D5C96">
          <w:rPr>
            <w:noProof/>
            <w:webHidden/>
          </w:rPr>
          <w:tab/>
        </w:r>
        <w:r w:rsidR="007D5C96">
          <w:rPr>
            <w:noProof/>
            <w:webHidden/>
          </w:rPr>
          <w:fldChar w:fldCharType="begin"/>
        </w:r>
        <w:r w:rsidR="007D5C96">
          <w:rPr>
            <w:noProof/>
            <w:webHidden/>
          </w:rPr>
          <w:instrText xml:space="preserve"> PAGEREF _Toc172795564 \h </w:instrText>
        </w:r>
        <w:r w:rsidR="007D5C96">
          <w:rPr>
            <w:noProof/>
            <w:webHidden/>
          </w:rPr>
        </w:r>
        <w:r w:rsidR="007D5C96">
          <w:rPr>
            <w:noProof/>
            <w:webHidden/>
          </w:rPr>
          <w:fldChar w:fldCharType="separate"/>
        </w:r>
        <w:r w:rsidR="007D5C96">
          <w:rPr>
            <w:noProof/>
            <w:webHidden/>
          </w:rPr>
          <w:t>2</w:t>
        </w:r>
        <w:r w:rsidR="007D5C96">
          <w:rPr>
            <w:noProof/>
            <w:webHidden/>
          </w:rPr>
          <w:fldChar w:fldCharType="end"/>
        </w:r>
      </w:hyperlink>
    </w:p>
    <w:p w14:paraId="1E3E864F" w14:textId="7FA83A74"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65" w:history="1">
        <w:r w:rsidRPr="00486E39">
          <w:rPr>
            <w:rStyle w:val="Hyperlink"/>
            <w:noProof/>
          </w:rPr>
          <w:t>Introduction</w:t>
        </w:r>
        <w:r>
          <w:rPr>
            <w:noProof/>
            <w:webHidden/>
          </w:rPr>
          <w:tab/>
        </w:r>
        <w:r>
          <w:rPr>
            <w:noProof/>
            <w:webHidden/>
          </w:rPr>
          <w:fldChar w:fldCharType="begin"/>
        </w:r>
        <w:r>
          <w:rPr>
            <w:noProof/>
            <w:webHidden/>
          </w:rPr>
          <w:instrText xml:space="preserve"> PAGEREF _Toc172795565 \h </w:instrText>
        </w:r>
        <w:r>
          <w:rPr>
            <w:noProof/>
            <w:webHidden/>
          </w:rPr>
        </w:r>
        <w:r>
          <w:rPr>
            <w:noProof/>
            <w:webHidden/>
          </w:rPr>
          <w:fldChar w:fldCharType="separate"/>
        </w:r>
        <w:r>
          <w:rPr>
            <w:noProof/>
            <w:webHidden/>
          </w:rPr>
          <w:t>4</w:t>
        </w:r>
        <w:r>
          <w:rPr>
            <w:noProof/>
            <w:webHidden/>
          </w:rPr>
          <w:fldChar w:fldCharType="end"/>
        </w:r>
      </w:hyperlink>
    </w:p>
    <w:p w14:paraId="5FB3401E" w14:textId="68E4FCCF"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66" w:history="1">
        <w:r w:rsidRPr="00486E39">
          <w:rPr>
            <w:rStyle w:val="Hyperlink"/>
            <w:noProof/>
          </w:rPr>
          <w:t>How to Use this Toolkit</w:t>
        </w:r>
        <w:r>
          <w:rPr>
            <w:noProof/>
            <w:webHidden/>
          </w:rPr>
          <w:tab/>
        </w:r>
        <w:r>
          <w:rPr>
            <w:noProof/>
            <w:webHidden/>
          </w:rPr>
          <w:fldChar w:fldCharType="begin"/>
        </w:r>
        <w:r>
          <w:rPr>
            <w:noProof/>
            <w:webHidden/>
          </w:rPr>
          <w:instrText xml:space="preserve"> PAGEREF _Toc172795566 \h </w:instrText>
        </w:r>
        <w:r>
          <w:rPr>
            <w:noProof/>
            <w:webHidden/>
          </w:rPr>
        </w:r>
        <w:r>
          <w:rPr>
            <w:noProof/>
            <w:webHidden/>
          </w:rPr>
          <w:fldChar w:fldCharType="separate"/>
        </w:r>
        <w:r>
          <w:rPr>
            <w:noProof/>
            <w:webHidden/>
          </w:rPr>
          <w:t>5</w:t>
        </w:r>
        <w:r>
          <w:rPr>
            <w:noProof/>
            <w:webHidden/>
          </w:rPr>
          <w:fldChar w:fldCharType="end"/>
        </w:r>
      </w:hyperlink>
    </w:p>
    <w:p w14:paraId="7AAF9A4F" w14:textId="38BC2710"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67" w:history="1">
        <w:r w:rsidRPr="00486E39">
          <w:rPr>
            <w:rStyle w:val="Hyperlink"/>
            <w:noProof/>
          </w:rPr>
          <w:t>Implementation Checklist</w:t>
        </w:r>
        <w:r>
          <w:rPr>
            <w:noProof/>
            <w:webHidden/>
          </w:rPr>
          <w:tab/>
        </w:r>
        <w:r>
          <w:rPr>
            <w:noProof/>
            <w:webHidden/>
          </w:rPr>
          <w:fldChar w:fldCharType="begin"/>
        </w:r>
        <w:r>
          <w:rPr>
            <w:noProof/>
            <w:webHidden/>
          </w:rPr>
          <w:instrText xml:space="preserve"> PAGEREF _Toc172795567 \h </w:instrText>
        </w:r>
        <w:r>
          <w:rPr>
            <w:noProof/>
            <w:webHidden/>
          </w:rPr>
        </w:r>
        <w:r>
          <w:rPr>
            <w:noProof/>
            <w:webHidden/>
          </w:rPr>
          <w:fldChar w:fldCharType="separate"/>
        </w:r>
        <w:r>
          <w:rPr>
            <w:noProof/>
            <w:webHidden/>
          </w:rPr>
          <w:t>6</w:t>
        </w:r>
        <w:r>
          <w:rPr>
            <w:noProof/>
            <w:webHidden/>
          </w:rPr>
          <w:fldChar w:fldCharType="end"/>
        </w:r>
      </w:hyperlink>
    </w:p>
    <w:p w14:paraId="3DBFB99E" w14:textId="66B99E5C"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68" w:history="1">
        <w:r w:rsidRPr="00486E39">
          <w:rPr>
            <w:rStyle w:val="Hyperlink"/>
            <w:noProof/>
          </w:rPr>
          <w:t>Service Description for Facility Specializing in Substance Use Disorder Treatment</w:t>
        </w:r>
        <w:r>
          <w:rPr>
            <w:noProof/>
            <w:webHidden/>
          </w:rPr>
          <w:tab/>
        </w:r>
        <w:r>
          <w:rPr>
            <w:noProof/>
            <w:webHidden/>
          </w:rPr>
          <w:fldChar w:fldCharType="begin"/>
        </w:r>
        <w:r>
          <w:rPr>
            <w:noProof/>
            <w:webHidden/>
          </w:rPr>
          <w:instrText xml:space="preserve"> PAGEREF _Toc172795568 \h </w:instrText>
        </w:r>
        <w:r>
          <w:rPr>
            <w:noProof/>
            <w:webHidden/>
          </w:rPr>
        </w:r>
        <w:r>
          <w:rPr>
            <w:noProof/>
            <w:webHidden/>
          </w:rPr>
          <w:fldChar w:fldCharType="separate"/>
        </w:r>
        <w:r>
          <w:rPr>
            <w:noProof/>
            <w:webHidden/>
          </w:rPr>
          <w:t>9</w:t>
        </w:r>
        <w:r>
          <w:rPr>
            <w:noProof/>
            <w:webHidden/>
          </w:rPr>
          <w:fldChar w:fldCharType="end"/>
        </w:r>
      </w:hyperlink>
    </w:p>
    <w:p w14:paraId="7F40B20B" w14:textId="581DB364"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69" w:history="1">
        <w:r w:rsidRPr="00486E39">
          <w:rPr>
            <w:rStyle w:val="Hyperlink"/>
            <w:noProof/>
          </w:rPr>
          <w:t>Operations and Logistics for Substance Use Disorder Services</w:t>
        </w:r>
        <w:r>
          <w:rPr>
            <w:noProof/>
            <w:webHidden/>
          </w:rPr>
          <w:tab/>
        </w:r>
        <w:r>
          <w:rPr>
            <w:noProof/>
            <w:webHidden/>
          </w:rPr>
          <w:fldChar w:fldCharType="begin"/>
        </w:r>
        <w:r>
          <w:rPr>
            <w:noProof/>
            <w:webHidden/>
          </w:rPr>
          <w:instrText xml:space="preserve"> PAGEREF _Toc172795569 \h </w:instrText>
        </w:r>
        <w:r>
          <w:rPr>
            <w:noProof/>
            <w:webHidden/>
          </w:rPr>
        </w:r>
        <w:r>
          <w:rPr>
            <w:noProof/>
            <w:webHidden/>
          </w:rPr>
          <w:fldChar w:fldCharType="separate"/>
        </w:r>
        <w:r>
          <w:rPr>
            <w:noProof/>
            <w:webHidden/>
          </w:rPr>
          <w:t>12</w:t>
        </w:r>
        <w:r>
          <w:rPr>
            <w:noProof/>
            <w:webHidden/>
          </w:rPr>
          <w:fldChar w:fldCharType="end"/>
        </w:r>
      </w:hyperlink>
    </w:p>
    <w:p w14:paraId="6FFB536B" w14:textId="5FCF3872"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0" w:history="1">
        <w:r w:rsidRPr="00486E39">
          <w:rPr>
            <w:rStyle w:val="Hyperlink"/>
            <w:noProof/>
          </w:rPr>
          <w:t>Substance Use Disorder Training</w:t>
        </w:r>
        <w:r>
          <w:rPr>
            <w:noProof/>
            <w:webHidden/>
          </w:rPr>
          <w:tab/>
        </w:r>
        <w:r>
          <w:rPr>
            <w:noProof/>
            <w:webHidden/>
          </w:rPr>
          <w:fldChar w:fldCharType="begin"/>
        </w:r>
        <w:r>
          <w:rPr>
            <w:noProof/>
            <w:webHidden/>
          </w:rPr>
          <w:instrText xml:space="preserve"> PAGEREF _Toc172795570 \h </w:instrText>
        </w:r>
        <w:r>
          <w:rPr>
            <w:noProof/>
            <w:webHidden/>
          </w:rPr>
        </w:r>
        <w:r>
          <w:rPr>
            <w:noProof/>
            <w:webHidden/>
          </w:rPr>
          <w:fldChar w:fldCharType="separate"/>
        </w:r>
        <w:r>
          <w:rPr>
            <w:noProof/>
            <w:webHidden/>
          </w:rPr>
          <w:t>15</w:t>
        </w:r>
        <w:r>
          <w:rPr>
            <w:noProof/>
            <w:webHidden/>
          </w:rPr>
          <w:fldChar w:fldCharType="end"/>
        </w:r>
      </w:hyperlink>
    </w:p>
    <w:p w14:paraId="17BC20CA" w14:textId="46F683F1"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1" w:history="1">
        <w:r w:rsidRPr="00486E39">
          <w:rPr>
            <w:rStyle w:val="Hyperlink"/>
            <w:noProof/>
          </w:rPr>
          <w:t>Resident Engagement</w:t>
        </w:r>
        <w:r>
          <w:rPr>
            <w:noProof/>
            <w:webHidden/>
          </w:rPr>
          <w:tab/>
        </w:r>
        <w:r>
          <w:rPr>
            <w:noProof/>
            <w:webHidden/>
          </w:rPr>
          <w:fldChar w:fldCharType="begin"/>
        </w:r>
        <w:r>
          <w:rPr>
            <w:noProof/>
            <w:webHidden/>
          </w:rPr>
          <w:instrText xml:space="preserve"> PAGEREF _Toc172795571 \h </w:instrText>
        </w:r>
        <w:r>
          <w:rPr>
            <w:noProof/>
            <w:webHidden/>
          </w:rPr>
        </w:r>
        <w:r>
          <w:rPr>
            <w:noProof/>
            <w:webHidden/>
          </w:rPr>
          <w:fldChar w:fldCharType="separate"/>
        </w:r>
        <w:r>
          <w:rPr>
            <w:noProof/>
            <w:webHidden/>
          </w:rPr>
          <w:t>18</w:t>
        </w:r>
        <w:r>
          <w:rPr>
            <w:noProof/>
            <w:webHidden/>
          </w:rPr>
          <w:fldChar w:fldCharType="end"/>
        </w:r>
      </w:hyperlink>
    </w:p>
    <w:p w14:paraId="2742B509" w14:textId="223E186D"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2" w:history="1">
        <w:r w:rsidRPr="00486E39">
          <w:rPr>
            <w:rStyle w:val="Hyperlink"/>
            <w:noProof/>
          </w:rPr>
          <w:t>Telehealth for Substance Use Disorder Treatment</w:t>
        </w:r>
        <w:r>
          <w:rPr>
            <w:noProof/>
            <w:webHidden/>
          </w:rPr>
          <w:tab/>
        </w:r>
        <w:r>
          <w:rPr>
            <w:noProof/>
            <w:webHidden/>
          </w:rPr>
          <w:fldChar w:fldCharType="begin"/>
        </w:r>
        <w:r>
          <w:rPr>
            <w:noProof/>
            <w:webHidden/>
          </w:rPr>
          <w:instrText xml:space="preserve"> PAGEREF _Toc172795572 \h </w:instrText>
        </w:r>
        <w:r>
          <w:rPr>
            <w:noProof/>
            <w:webHidden/>
          </w:rPr>
        </w:r>
        <w:r>
          <w:rPr>
            <w:noProof/>
            <w:webHidden/>
          </w:rPr>
          <w:fldChar w:fldCharType="separate"/>
        </w:r>
        <w:r>
          <w:rPr>
            <w:noProof/>
            <w:webHidden/>
          </w:rPr>
          <w:t>20</w:t>
        </w:r>
        <w:r>
          <w:rPr>
            <w:noProof/>
            <w:webHidden/>
          </w:rPr>
          <w:fldChar w:fldCharType="end"/>
        </w:r>
      </w:hyperlink>
    </w:p>
    <w:p w14:paraId="4527D0F8" w14:textId="019AA5EA"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3" w:history="1">
        <w:r w:rsidRPr="00486E39">
          <w:rPr>
            <w:rStyle w:val="Hyperlink"/>
            <w:noProof/>
          </w:rPr>
          <w:t>Admission of Residents with Substance Use Disorder (SUD) or Suspected SUD</w:t>
        </w:r>
        <w:r>
          <w:rPr>
            <w:noProof/>
            <w:webHidden/>
          </w:rPr>
          <w:tab/>
        </w:r>
        <w:r>
          <w:rPr>
            <w:noProof/>
            <w:webHidden/>
          </w:rPr>
          <w:fldChar w:fldCharType="begin"/>
        </w:r>
        <w:r>
          <w:rPr>
            <w:noProof/>
            <w:webHidden/>
          </w:rPr>
          <w:instrText xml:space="preserve"> PAGEREF _Toc172795573 \h </w:instrText>
        </w:r>
        <w:r>
          <w:rPr>
            <w:noProof/>
            <w:webHidden/>
          </w:rPr>
        </w:r>
        <w:r>
          <w:rPr>
            <w:noProof/>
            <w:webHidden/>
          </w:rPr>
          <w:fldChar w:fldCharType="separate"/>
        </w:r>
        <w:r>
          <w:rPr>
            <w:noProof/>
            <w:webHidden/>
          </w:rPr>
          <w:t>24</w:t>
        </w:r>
        <w:r>
          <w:rPr>
            <w:noProof/>
            <w:webHidden/>
          </w:rPr>
          <w:fldChar w:fldCharType="end"/>
        </w:r>
      </w:hyperlink>
    </w:p>
    <w:p w14:paraId="23888480" w14:textId="293E583D"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4" w:history="1">
        <w:r w:rsidRPr="00486E39">
          <w:rPr>
            <w:rStyle w:val="Hyperlink"/>
            <w:noProof/>
          </w:rPr>
          <w:t>Managing Medications for Substance Use Disorder Treatment</w:t>
        </w:r>
        <w:r>
          <w:rPr>
            <w:noProof/>
            <w:webHidden/>
          </w:rPr>
          <w:tab/>
        </w:r>
        <w:r>
          <w:rPr>
            <w:noProof/>
            <w:webHidden/>
          </w:rPr>
          <w:fldChar w:fldCharType="begin"/>
        </w:r>
        <w:r>
          <w:rPr>
            <w:noProof/>
            <w:webHidden/>
          </w:rPr>
          <w:instrText xml:space="preserve"> PAGEREF _Toc172795574 \h </w:instrText>
        </w:r>
        <w:r>
          <w:rPr>
            <w:noProof/>
            <w:webHidden/>
          </w:rPr>
        </w:r>
        <w:r>
          <w:rPr>
            <w:noProof/>
            <w:webHidden/>
          </w:rPr>
          <w:fldChar w:fldCharType="separate"/>
        </w:r>
        <w:r>
          <w:rPr>
            <w:noProof/>
            <w:webHidden/>
          </w:rPr>
          <w:t>27</w:t>
        </w:r>
        <w:r>
          <w:rPr>
            <w:noProof/>
            <w:webHidden/>
          </w:rPr>
          <w:fldChar w:fldCharType="end"/>
        </w:r>
      </w:hyperlink>
    </w:p>
    <w:p w14:paraId="474FE423" w14:textId="0CED36FC"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5" w:history="1">
        <w:r w:rsidRPr="00486E39">
          <w:rPr>
            <w:rStyle w:val="Hyperlink"/>
            <w:noProof/>
          </w:rPr>
          <w:t>Discharge and Transfer of Residents with Substance Use Disorder</w:t>
        </w:r>
        <w:r>
          <w:rPr>
            <w:noProof/>
            <w:webHidden/>
          </w:rPr>
          <w:tab/>
        </w:r>
        <w:r>
          <w:rPr>
            <w:noProof/>
            <w:webHidden/>
          </w:rPr>
          <w:fldChar w:fldCharType="begin"/>
        </w:r>
        <w:r>
          <w:rPr>
            <w:noProof/>
            <w:webHidden/>
          </w:rPr>
          <w:instrText xml:space="preserve"> PAGEREF _Toc172795575 \h </w:instrText>
        </w:r>
        <w:r>
          <w:rPr>
            <w:noProof/>
            <w:webHidden/>
          </w:rPr>
        </w:r>
        <w:r>
          <w:rPr>
            <w:noProof/>
            <w:webHidden/>
          </w:rPr>
          <w:fldChar w:fldCharType="separate"/>
        </w:r>
        <w:r>
          <w:rPr>
            <w:noProof/>
            <w:webHidden/>
          </w:rPr>
          <w:t>32</w:t>
        </w:r>
        <w:r>
          <w:rPr>
            <w:noProof/>
            <w:webHidden/>
          </w:rPr>
          <w:fldChar w:fldCharType="end"/>
        </w:r>
      </w:hyperlink>
    </w:p>
    <w:p w14:paraId="5EEFF10C" w14:textId="4AE213CF" w:rsidR="007D5C96" w:rsidRDefault="007D5C96">
      <w:pPr>
        <w:pStyle w:val="TOC2"/>
        <w:tabs>
          <w:tab w:val="right" w:pos="10070"/>
        </w:tabs>
        <w:rPr>
          <w:rFonts w:asciiTheme="minorHAnsi" w:eastAsiaTheme="minorEastAsia" w:hAnsiTheme="minorHAnsi" w:cstheme="minorBidi"/>
          <w:noProof/>
          <w:kern w:val="2"/>
          <w:sz w:val="24"/>
          <w:szCs w:val="24"/>
          <w14:ligatures w14:val="standardContextual"/>
        </w:rPr>
      </w:pPr>
      <w:hyperlink w:anchor="_Toc172795576" w:history="1">
        <w:r w:rsidRPr="00486E39">
          <w:rPr>
            <w:rStyle w:val="Hyperlink"/>
            <w:noProof/>
          </w:rPr>
          <w:t>Resources</w:t>
        </w:r>
        <w:r>
          <w:rPr>
            <w:noProof/>
            <w:webHidden/>
          </w:rPr>
          <w:tab/>
        </w:r>
        <w:r>
          <w:rPr>
            <w:noProof/>
            <w:webHidden/>
          </w:rPr>
          <w:fldChar w:fldCharType="begin"/>
        </w:r>
        <w:r>
          <w:rPr>
            <w:noProof/>
            <w:webHidden/>
          </w:rPr>
          <w:instrText xml:space="preserve"> PAGEREF _Toc172795576 \h </w:instrText>
        </w:r>
        <w:r>
          <w:rPr>
            <w:noProof/>
            <w:webHidden/>
          </w:rPr>
        </w:r>
        <w:r>
          <w:rPr>
            <w:noProof/>
            <w:webHidden/>
          </w:rPr>
          <w:fldChar w:fldCharType="separate"/>
        </w:r>
        <w:r>
          <w:rPr>
            <w:noProof/>
            <w:webHidden/>
          </w:rPr>
          <w:t>35</w:t>
        </w:r>
        <w:r>
          <w:rPr>
            <w:noProof/>
            <w:webHidden/>
          </w:rPr>
          <w:fldChar w:fldCharType="end"/>
        </w:r>
      </w:hyperlink>
    </w:p>
    <w:p w14:paraId="5E36C687" w14:textId="35FF4D80" w:rsidR="00B74510" w:rsidRPr="00DB12A7" w:rsidRDefault="002A3056">
      <w:r w:rsidRPr="00DB12A7">
        <w:fldChar w:fldCharType="end"/>
      </w:r>
    </w:p>
    <w:p w14:paraId="766B037A" w14:textId="77777777" w:rsidR="00B74510" w:rsidRPr="00FB5DBD" w:rsidRDefault="002A3056">
      <w:pPr>
        <w:rPr>
          <w:b/>
          <w:color w:val="003E74"/>
        </w:rPr>
      </w:pPr>
      <w:r w:rsidRPr="00DB12A7">
        <w:br w:type="page"/>
      </w:r>
    </w:p>
    <w:p w14:paraId="027168BE" w14:textId="77777777" w:rsidR="00B74510" w:rsidRPr="00797ABD" w:rsidRDefault="002A3056" w:rsidP="00797ABD">
      <w:pPr>
        <w:pStyle w:val="Heading2"/>
      </w:pPr>
      <w:bookmarkStart w:id="2" w:name="_Toc172795565"/>
      <w:r w:rsidRPr="00797ABD">
        <w:lastRenderedPageBreak/>
        <w:t>Introduction</w:t>
      </w:r>
      <w:bookmarkEnd w:id="2"/>
      <w:r w:rsidRPr="00797ABD">
        <w:t xml:space="preserve"> </w:t>
      </w:r>
    </w:p>
    <w:p w14:paraId="6BB92877" w14:textId="77777777" w:rsidR="001613CD" w:rsidRDefault="001613CD"/>
    <w:p w14:paraId="05933697" w14:textId="27FFA9F2" w:rsidR="004F2253" w:rsidRPr="00FB5DBD" w:rsidRDefault="004F2253" w:rsidP="004F2253">
      <w:r w:rsidRPr="00FB5DBD">
        <w:t>This Substance</w:t>
      </w:r>
      <w:r w:rsidRPr="00DB12A7">
        <w:t xml:space="preserve"> Use Disorder Treatment and Access Policy and Procedure Toolkit for Nursing Homes and Adult Care Facilities </w:t>
      </w:r>
      <w:r w:rsidRPr="00FB5DBD">
        <w:t>is intended to provide easy to adapt policies and procedures for facilities that wish to implement or improve their care for residents with substance use disorder, which includes access to behavioral health resources, medications, telehealth, and referral networks.</w:t>
      </w:r>
      <w:r w:rsidRPr="00DB12A7">
        <w:t xml:space="preserve"> </w:t>
      </w:r>
      <w:r w:rsidR="002F34EB">
        <w:t>Most of</w:t>
      </w:r>
      <w:r w:rsidR="009E52DB">
        <w:t xml:space="preserve"> the policies</w:t>
      </w:r>
      <w:r w:rsidR="00640B67">
        <w:t xml:space="preserve"> are</w:t>
      </w:r>
      <w:r w:rsidR="009E52DB">
        <w:t xml:space="preserve"> </w:t>
      </w:r>
      <w:r w:rsidR="007263EA">
        <w:t>regard</w:t>
      </w:r>
      <w:r w:rsidR="00640B67">
        <w:t>ing</w:t>
      </w:r>
      <w:r w:rsidR="000E1804">
        <w:t xml:space="preserve"> opioid use disorder</w:t>
      </w:r>
      <w:r w:rsidR="00112F9B">
        <w:t xml:space="preserve"> treatment as this was the overarching need identified by nursing homes and adult care facilities</w:t>
      </w:r>
      <w:r w:rsidR="000E1804">
        <w:t xml:space="preserve">, however </w:t>
      </w:r>
      <w:r w:rsidR="00E53966">
        <w:t>this toolkit was</w:t>
      </w:r>
      <w:r w:rsidR="009A2124">
        <w:t xml:space="preserve"> designed </w:t>
      </w:r>
      <w:r w:rsidR="00E53966">
        <w:t xml:space="preserve">to be modified and </w:t>
      </w:r>
      <w:r w:rsidR="00DA5513">
        <w:t xml:space="preserve">future </w:t>
      </w:r>
      <w:r w:rsidR="00E53966">
        <w:t>updates will</w:t>
      </w:r>
      <w:r w:rsidR="009E52DB">
        <w:t xml:space="preserve"> </w:t>
      </w:r>
      <w:r w:rsidR="003863D8">
        <w:t xml:space="preserve">include additional substance use disorder policies. </w:t>
      </w:r>
    </w:p>
    <w:p w14:paraId="53CBF998" w14:textId="67CE2D9F" w:rsidR="00B74510" w:rsidRPr="00DB12A7" w:rsidRDefault="002A3056">
      <w:r w:rsidRPr="00FB5DBD">
        <w:t>According to a C</w:t>
      </w:r>
      <w:r w:rsidR="005179EF" w:rsidRPr="00DB12A7">
        <w:t xml:space="preserve">enters for Medicare and Medicaid Services (CMS) </w:t>
      </w:r>
      <w:r w:rsidRPr="00FB5DBD">
        <w:t>memo regarding Mental Health/Substance Use Disorder (SUD), CMS has identified a need to improve guidance related to meeting the unique health needs of residents with mental health diagnoses and SUD. CMS clarified that when facilities care for residents with these conditions, policies and practices must not conflict with resident rights or other requirements of participation.</w:t>
      </w:r>
      <w:r w:rsidR="00DB12A7" w:rsidRPr="00DB12A7">
        <w:rPr>
          <w:vertAlign w:val="superscript"/>
        </w:rPr>
        <w:footnoteReference w:id="1"/>
      </w:r>
      <w:r w:rsidRPr="00FB5DBD">
        <w:t xml:space="preserve"> They further clarified that facility staff should have knowledge of signs and symptoms of possible substance use, and are prepared to address emergencies (e.g., an overdose) by increasing monitoring, administering naloxone, initiating cardiopulmonary resuscitation (CPR) as appropriate, and contacting emergency medical services.</w:t>
      </w:r>
      <w:r w:rsidRPr="00FB5DBD">
        <w:rPr>
          <w:vertAlign w:val="superscript"/>
        </w:rPr>
        <w:t xml:space="preserve">  </w:t>
      </w:r>
      <w:r w:rsidRPr="00FB5DBD">
        <w:t xml:space="preserve"> Refer to </w:t>
      </w:r>
      <w:r w:rsidR="00464FF2" w:rsidRPr="00FB5DBD">
        <w:t xml:space="preserve">the </w:t>
      </w:r>
      <w:r w:rsidR="00EB0164">
        <w:t>IPRO Q</w:t>
      </w:r>
      <w:r w:rsidR="00BE181F">
        <w:t>uality Innovation Network-Quality Improvement Organization (Q</w:t>
      </w:r>
      <w:r w:rsidR="00EB0164">
        <w:t>IN-QIO</w:t>
      </w:r>
      <w:r w:rsidR="00BE181F">
        <w:t>)</w:t>
      </w:r>
      <w:r w:rsidR="00EB0164">
        <w:t xml:space="preserve"> </w:t>
      </w:r>
      <w:hyperlink r:id="rId9" w:history="1">
        <w:r w:rsidRPr="0090216B">
          <w:rPr>
            <w:rStyle w:val="Hyperlink"/>
          </w:rPr>
          <w:t xml:space="preserve">Nursing Home </w:t>
        </w:r>
        <w:r w:rsidR="00EB0164" w:rsidRPr="0090216B">
          <w:rPr>
            <w:rStyle w:val="Hyperlink"/>
          </w:rPr>
          <w:t xml:space="preserve">Naloxone </w:t>
        </w:r>
        <w:r w:rsidRPr="0090216B">
          <w:rPr>
            <w:rStyle w:val="Hyperlink"/>
          </w:rPr>
          <w:t>Policy and Procedure Toolkit</w:t>
        </w:r>
      </w:hyperlink>
      <w:r w:rsidRPr="00FB5DBD">
        <w:t xml:space="preserve"> as an additional ready to use resource. </w:t>
      </w:r>
    </w:p>
    <w:p w14:paraId="6AAE3CF1" w14:textId="26F93CB3" w:rsidR="00B74510" w:rsidRPr="00DB12A7" w:rsidRDefault="00301B13">
      <w:r w:rsidRPr="00FB5DBD">
        <w:t>This tool</w:t>
      </w:r>
      <w:r w:rsidR="00D1421C" w:rsidRPr="00FB5DBD">
        <w:t xml:space="preserve">kit was developed using </w:t>
      </w:r>
      <w:r w:rsidR="005179EF" w:rsidRPr="00DB12A7">
        <w:t xml:space="preserve">some content from </w:t>
      </w:r>
      <w:hyperlink r:id="rId10" w:history="1">
        <w:r w:rsidR="00692611" w:rsidRPr="00FB5DBD">
          <w:rPr>
            <w:rStyle w:val="Hyperlink"/>
          </w:rPr>
          <w:t>The Care of Residents with Opioid &amp; Stimulant Use Disorders in Long-Term Care Settings</w:t>
        </w:r>
      </w:hyperlink>
      <w:r w:rsidR="00C85991" w:rsidRPr="00FB5DBD">
        <w:t>, created by the Massachusetts Department of Public Health</w:t>
      </w:r>
      <w:r w:rsidR="00894F81">
        <w:t xml:space="preserve"> (DPH)</w:t>
      </w:r>
      <w:r w:rsidR="00FE5CE6">
        <w:t>, Healthcentric Advisors,</w:t>
      </w:r>
      <w:r w:rsidR="00BF4660">
        <w:t xml:space="preserve"> and</w:t>
      </w:r>
      <w:r w:rsidR="00FE5CE6">
        <w:t xml:space="preserve"> Abt</w:t>
      </w:r>
      <w:r w:rsidR="00BF4660">
        <w:t>.</w:t>
      </w:r>
      <w:r w:rsidR="00D1421C" w:rsidRPr="00FB5DBD">
        <w:t xml:space="preserve"> as </w:t>
      </w:r>
      <w:r w:rsidR="009B4981" w:rsidRPr="00FB5DBD">
        <w:t xml:space="preserve">a </w:t>
      </w:r>
      <w:r w:rsidR="00C91281" w:rsidRPr="00FB5DBD">
        <w:t xml:space="preserve">foundational </w:t>
      </w:r>
      <w:r w:rsidR="009B4981" w:rsidRPr="00FB5DBD">
        <w:t>guide.  The</w:t>
      </w:r>
      <w:r w:rsidR="0090277B" w:rsidRPr="00FB5DBD">
        <w:t xml:space="preserve"> Massachusetts</w:t>
      </w:r>
      <w:r w:rsidR="00817F52" w:rsidRPr="00FB5DBD">
        <w:t xml:space="preserve"> </w:t>
      </w:r>
      <w:r w:rsidR="00894F81">
        <w:t xml:space="preserve">DPH </w:t>
      </w:r>
      <w:r w:rsidR="009B4981" w:rsidRPr="00FB5DBD">
        <w:t xml:space="preserve">toolkit </w:t>
      </w:r>
      <w:r w:rsidR="00FC75F9" w:rsidRPr="00FB5DBD">
        <w:t xml:space="preserve">provides a wealth </w:t>
      </w:r>
      <w:r w:rsidR="005179EF" w:rsidRPr="00DB12A7">
        <w:t xml:space="preserve">of </w:t>
      </w:r>
      <w:r w:rsidR="00A8286E" w:rsidRPr="00FB5DBD">
        <w:t xml:space="preserve">knowledge </w:t>
      </w:r>
      <w:r w:rsidR="00C91281" w:rsidRPr="00FB5DBD">
        <w:t xml:space="preserve">and practical information </w:t>
      </w:r>
      <w:r w:rsidR="00A8286E" w:rsidRPr="00FB5DBD">
        <w:t xml:space="preserve">regarding integrating SUD care into long-term care facilities </w:t>
      </w:r>
      <w:r w:rsidR="008267FD" w:rsidRPr="00FB5DBD">
        <w:t xml:space="preserve">and it is highly recommended that facilities </w:t>
      </w:r>
      <w:r w:rsidR="00C319CD" w:rsidRPr="00FB5DBD">
        <w:t xml:space="preserve">refer to </w:t>
      </w:r>
      <w:r w:rsidR="00B737C0">
        <w:t>it</w:t>
      </w:r>
      <w:r w:rsidR="00C319CD" w:rsidRPr="00FB5DBD">
        <w:t xml:space="preserve"> for </w:t>
      </w:r>
      <w:r w:rsidR="00000B5C" w:rsidRPr="00FB5DBD">
        <w:t xml:space="preserve">a deeper understanding </w:t>
      </w:r>
      <w:r w:rsidR="00794814">
        <w:t>and detailed resources</w:t>
      </w:r>
      <w:r w:rsidR="00000B5C" w:rsidRPr="00FB5DBD">
        <w:t xml:space="preserve">. </w:t>
      </w:r>
    </w:p>
    <w:p w14:paraId="617B1C16" w14:textId="65A78A64" w:rsidR="009A66ED" w:rsidRPr="00DB12A7" w:rsidRDefault="009A66ED" w:rsidP="00FB5DBD">
      <w:pPr>
        <w:pBdr>
          <w:top w:val="nil"/>
          <w:left w:val="nil"/>
          <w:bottom w:val="nil"/>
          <w:right w:val="nil"/>
          <w:between w:val="nil"/>
        </w:pBdr>
        <w:rPr>
          <w:color w:val="000000"/>
        </w:rPr>
      </w:pPr>
      <w:r w:rsidRPr="00DB12A7">
        <w:rPr>
          <w:color w:val="000000"/>
        </w:rPr>
        <w:t xml:space="preserve">Regular </w:t>
      </w:r>
      <w:r w:rsidR="00567489" w:rsidRPr="00DB12A7">
        <w:rPr>
          <w:color w:val="000000"/>
        </w:rPr>
        <w:t xml:space="preserve">review and </w:t>
      </w:r>
      <w:r w:rsidR="005179EF" w:rsidRPr="00DB12A7">
        <w:rPr>
          <w:color w:val="000000"/>
        </w:rPr>
        <w:t>revision</w:t>
      </w:r>
      <w:r w:rsidR="00567489" w:rsidRPr="00DB12A7">
        <w:rPr>
          <w:color w:val="000000"/>
        </w:rPr>
        <w:t xml:space="preserve"> of these policies are recommended to ensure they</w:t>
      </w:r>
      <w:r w:rsidRPr="00DB12A7">
        <w:rPr>
          <w:color w:val="000000"/>
        </w:rPr>
        <w:t xml:space="preserve"> reflect current best practices for the management </w:t>
      </w:r>
      <w:r w:rsidR="00D31E69" w:rsidRPr="00DB12A7">
        <w:rPr>
          <w:color w:val="000000"/>
        </w:rPr>
        <w:t xml:space="preserve">of SUD. The Resource section provides links </w:t>
      </w:r>
      <w:r w:rsidR="00165E91" w:rsidRPr="00DB12A7">
        <w:rPr>
          <w:color w:val="000000"/>
        </w:rPr>
        <w:t xml:space="preserve">to </w:t>
      </w:r>
      <w:r w:rsidR="005179EF" w:rsidRPr="00DB12A7">
        <w:rPr>
          <w:color w:val="000000"/>
        </w:rPr>
        <w:t xml:space="preserve">information at the federal and state levels, additional education materials, full medication prescribing information, and other resources. Facilities can modify the Resource section to include information from their own state. </w:t>
      </w:r>
    </w:p>
    <w:p w14:paraId="502F5FE2" w14:textId="77777777" w:rsidR="002522AB" w:rsidRPr="00FB5DBD" w:rsidRDefault="002522AB"/>
    <w:p w14:paraId="17694365" w14:textId="77777777" w:rsidR="00B74510" w:rsidRPr="00DB12A7" w:rsidRDefault="00B74510">
      <w:pPr>
        <w:rPr>
          <w:highlight w:val="yellow"/>
        </w:rPr>
      </w:pPr>
    </w:p>
    <w:p w14:paraId="3C4B3988" w14:textId="77777777" w:rsidR="00B74510" w:rsidRPr="00DB12A7" w:rsidRDefault="00B74510">
      <w:pPr>
        <w:rPr>
          <w:highlight w:val="yellow"/>
        </w:rPr>
      </w:pPr>
    </w:p>
    <w:p w14:paraId="2CEAE6F5" w14:textId="77777777" w:rsidR="00B74510" w:rsidRPr="00DB12A7" w:rsidRDefault="002A3056">
      <w:r w:rsidRPr="00DB12A7">
        <w:br w:type="page"/>
      </w:r>
    </w:p>
    <w:p w14:paraId="4AAB0298" w14:textId="77777777" w:rsidR="00B74510" w:rsidRPr="00797ABD" w:rsidRDefault="002A3056" w:rsidP="00797ABD">
      <w:pPr>
        <w:pStyle w:val="Heading2"/>
      </w:pPr>
      <w:bookmarkStart w:id="3" w:name="_Toc172795566"/>
      <w:r w:rsidRPr="00797ABD">
        <w:lastRenderedPageBreak/>
        <w:t>How to Use this Toolkit</w:t>
      </w:r>
      <w:bookmarkEnd w:id="3"/>
    </w:p>
    <w:p w14:paraId="1D8F66E6" w14:textId="77777777" w:rsidR="00B74510" w:rsidRPr="00DB12A7" w:rsidRDefault="00B74510"/>
    <w:p w14:paraId="216B4BB1" w14:textId="7DC7B4B7" w:rsidR="00B74510" w:rsidRPr="00FB5DBD" w:rsidRDefault="002A3056">
      <w:r w:rsidRPr="00FB5DBD">
        <w:t xml:space="preserve">The goal of the </w:t>
      </w:r>
      <w:r w:rsidR="0075476B" w:rsidRPr="00DB12A7">
        <w:t>Advancing SUD Treatment in Nursing Homes and Adult Care Facilities Workgroup</w:t>
      </w:r>
      <w:r w:rsidR="0075476B" w:rsidRPr="00FB5DBD" w:rsidDel="0075476B">
        <w:t xml:space="preserve"> </w:t>
      </w:r>
      <w:r w:rsidRPr="00FB5DBD">
        <w:t xml:space="preserve">was to provide easily accessible, customizable, policies, procedures, and education resources in a brief toolkit. This toolkit includes evidence-based recommendations for </w:t>
      </w:r>
      <w:r w:rsidR="003A1BFE" w:rsidRPr="00FB5DBD">
        <w:t xml:space="preserve">integrating SUD treatment into </w:t>
      </w:r>
      <w:r w:rsidR="009A3821" w:rsidRPr="00FB5DBD">
        <w:t>nursing homes and adult care facilities</w:t>
      </w:r>
      <w:r w:rsidRPr="00FB5DBD">
        <w:t xml:space="preserve">. </w:t>
      </w:r>
      <w:r w:rsidR="00517B96" w:rsidRPr="00FB5DBD">
        <w:t xml:space="preserve">An implementation checklist is provided. </w:t>
      </w:r>
      <w:r w:rsidR="00BD5753" w:rsidRPr="00FB5DBD">
        <w:t>Example</w:t>
      </w:r>
      <w:r w:rsidRPr="00FB5DBD">
        <w:t xml:space="preserve"> policies and procedures can be edited to meet the needs of your </w:t>
      </w:r>
      <w:r w:rsidR="00001655" w:rsidRPr="00FB5DBD">
        <w:t>organization. For</w:t>
      </w:r>
      <w:r w:rsidR="008C1C4B" w:rsidRPr="00FB5DBD">
        <w:t xml:space="preserve"> example, adult care facilities may not have a Medical Director, so if a policy indicates that a Medical Director is accountable, the adult care facility would simply delete that role. </w:t>
      </w:r>
      <w:r w:rsidRPr="00FB5DBD">
        <w:t xml:space="preserve"> </w:t>
      </w:r>
    </w:p>
    <w:p w14:paraId="775E722E" w14:textId="35186A78" w:rsidR="00DB12A7" w:rsidRPr="00DB12A7" w:rsidRDefault="002A3056" w:rsidP="00DB12A7">
      <w:pPr>
        <w:pBdr>
          <w:top w:val="nil"/>
          <w:left w:val="nil"/>
          <w:bottom w:val="nil"/>
          <w:right w:val="nil"/>
          <w:between w:val="nil"/>
        </w:pBdr>
        <w:rPr>
          <w:color w:val="000000"/>
        </w:rPr>
      </w:pPr>
      <w:r w:rsidRPr="00FB5DBD">
        <w:t xml:space="preserve">A variety of resources on topics including </w:t>
      </w:r>
      <w:r w:rsidR="009A3821" w:rsidRPr="00FB5DBD">
        <w:t xml:space="preserve">stigma, </w:t>
      </w:r>
      <w:r w:rsidR="00E369BA" w:rsidRPr="00FB5DBD">
        <w:t xml:space="preserve">behavioral health, medications for SUD, </w:t>
      </w:r>
      <w:r w:rsidR="00DB12A7" w:rsidRPr="00DB12A7">
        <w:t xml:space="preserve">federal and state information </w:t>
      </w:r>
      <w:r w:rsidR="00FC1637" w:rsidRPr="00FB5DBD">
        <w:t xml:space="preserve">and other </w:t>
      </w:r>
      <w:r w:rsidR="00DB12A7" w:rsidRPr="00DB12A7">
        <w:t xml:space="preserve">links </w:t>
      </w:r>
      <w:r w:rsidRPr="00FB5DBD">
        <w:t xml:space="preserve">are included in the Resource </w:t>
      </w:r>
      <w:r w:rsidR="00F56C84">
        <w:t>s</w:t>
      </w:r>
      <w:r w:rsidRPr="00FB5DBD">
        <w:t xml:space="preserve">ection. </w:t>
      </w:r>
      <w:r w:rsidR="00DB12A7" w:rsidRPr="00DB12A7">
        <w:rPr>
          <w:color w:val="000000"/>
        </w:rPr>
        <w:t xml:space="preserve">Facilities can modify the Resource section to include information from their own state. </w:t>
      </w:r>
    </w:p>
    <w:p w14:paraId="3799EB0B" w14:textId="23DCEAE9" w:rsidR="006B169D" w:rsidRPr="00FB5DBD" w:rsidRDefault="005D2F85">
      <w:r w:rsidRPr="00FB5DBD">
        <w:t xml:space="preserve">The following </w:t>
      </w:r>
      <w:r w:rsidR="006B169D" w:rsidRPr="00FB5DBD">
        <w:t>a</w:t>
      </w:r>
      <w:r w:rsidR="00A45653" w:rsidRPr="00FB5DBD">
        <w:t>bbreviations</w:t>
      </w:r>
      <w:r w:rsidR="00B0324D" w:rsidRPr="00FB5DBD">
        <w:t xml:space="preserve">/definitions </w:t>
      </w:r>
      <w:r w:rsidRPr="00FB5DBD">
        <w:t xml:space="preserve">will be used </w:t>
      </w:r>
      <w:r w:rsidR="00001655" w:rsidRPr="00DB12A7">
        <w:t>in this</w:t>
      </w:r>
      <w:r w:rsidR="006B169D" w:rsidRPr="00FB5DBD">
        <w:t xml:space="preserve"> toolkit:</w:t>
      </w:r>
    </w:p>
    <w:p w14:paraId="33943AEE" w14:textId="55A0827C" w:rsidR="00B74510" w:rsidRPr="00FB5DBD" w:rsidRDefault="006B169D">
      <w:r w:rsidRPr="00FB5DBD">
        <w:rPr>
          <w:b/>
          <w:bCs/>
        </w:rPr>
        <w:t>BAA</w:t>
      </w:r>
      <w:r w:rsidRPr="00FB5DBD">
        <w:t xml:space="preserve"> – business associate agreement</w:t>
      </w:r>
      <w:r w:rsidR="005D2F85" w:rsidRPr="00FB5DBD">
        <w:t xml:space="preserve"> </w:t>
      </w:r>
    </w:p>
    <w:p w14:paraId="6228F676" w14:textId="29A84982" w:rsidR="006B169D" w:rsidRPr="00FB5DBD" w:rsidRDefault="009D2BBC">
      <w:r w:rsidRPr="00FB5DBD">
        <w:rPr>
          <w:b/>
          <w:bCs/>
        </w:rPr>
        <w:t>MOU</w:t>
      </w:r>
      <w:r w:rsidRPr="00FB5DBD">
        <w:t xml:space="preserve"> – memorandum of understanding</w:t>
      </w:r>
    </w:p>
    <w:p w14:paraId="1270457D" w14:textId="006CE78C" w:rsidR="009D2BBC" w:rsidRPr="00FB5DBD" w:rsidRDefault="009D2BBC">
      <w:r w:rsidRPr="00FB5DBD">
        <w:rPr>
          <w:b/>
          <w:bCs/>
        </w:rPr>
        <w:t>MOUD</w:t>
      </w:r>
      <w:r w:rsidRPr="00FB5DBD">
        <w:t xml:space="preserve"> </w:t>
      </w:r>
      <w:r w:rsidR="0049665B" w:rsidRPr="00FB5DBD">
        <w:t>–</w:t>
      </w:r>
      <w:r w:rsidRPr="00FB5DBD">
        <w:t xml:space="preserve"> </w:t>
      </w:r>
      <w:r w:rsidR="0049665B" w:rsidRPr="00FB5DBD">
        <w:t>medications for opioid use disorder</w:t>
      </w:r>
    </w:p>
    <w:p w14:paraId="4032C3B9" w14:textId="41AA59DC" w:rsidR="00F56C84" w:rsidRPr="00FB5DBD" w:rsidRDefault="00F56C84" w:rsidP="00F56C84">
      <w:pPr>
        <w:rPr>
          <w:color w:val="333333"/>
          <w:shd w:val="clear" w:color="auto" w:fill="FFFFFF"/>
        </w:rPr>
      </w:pPr>
      <w:r w:rsidRPr="00FB5DBD">
        <w:rPr>
          <w:b/>
          <w:bCs/>
        </w:rPr>
        <w:t>Part 2 Program</w:t>
      </w:r>
      <w:r w:rsidRPr="00DB12A7">
        <w:t xml:space="preserve"> – from 42 CFR Part 2, </w:t>
      </w:r>
      <w:r w:rsidRPr="00FB5DBD">
        <w:rPr>
          <w:color w:val="333333"/>
          <w:shd w:val="clear" w:color="auto" w:fill="FFFFFF"/>
        </w:rPr>
        <w:t>means a </w:t>
      </w:r>
      <w:hyperlink r:id="rId11" w:history="1">
        <w:r w:rsidRPr="00FB5DBD">
          <w:rPr>
            <w:rStyle w:val="Hyperlink"/>
            <w:color w:val="001C72"/>
            <w:shd w:val="clear" w:color="auto" w:fill="FFFFFF"/>
          </w:rPr>
          <w:t>federally assisted</w:t>
        </w:r>
      </w:hyperlink>
      <w:r w:rsidRPr="00FB5DBD">
        <w:rPr>
          <w:color w:val="333333"/>
          <w:shd w:val="clear" w:color="auto" w:fill="FFFFFF"/>
        </w:rPr>
        <w:t> </w:t>
      </w:r>
      <w:hyperlink r:id="rId12" w:history="1">
        <w:r w:rsidRPr="00FB5DBD">
          <w:rPr>
            <w:rStyle w:val="Hyperlink"/>
            <w:color w:val="001C72"/>
            <w:shd w:val="clear" w:color="auto" w:fill="FFFFFF"/>
          </w:rPr>
          <w:t>program</w:t>
        </w:r>
      </w:hyperlink>
      <w:r w:rsidRPr="00FB5DBD">
        <w:rPr>
          <w:color w:val="333333"/>
          <w:shd w:val="clear" w:color="auto" w:fill="FFFFFF"/>
        </w:rPr>
        <w:t> that provides alcohol or drug use disorder diagnosis, treatment, or referral for treatment.</w:t>
      </w:r>
      <w:r w:rsidRPr="00DB12A7">
        <w:rPr>
          <w:color w:val="333333"/>
          <w:shd w:val="clear" w:color="auto" w:fill="FFFFFF"/>
        </w:rPr>
        <w:t xml:space="preserve"> For example, Part 2 programs include </w:t>
      </w:r>
      <w:r w:rsidR="002F34EB" w:rsidRPr="00DB12A7">
        <w:rPr>
          <w:color w:val="333333"/>
          <w:shd w:val="clear" w:color="auto" w:fill="FFFFFF"/>
        </w:rPr>
        <w:t>O</w:t>
      </w:r>
      <w:r w:rsidR="002F34EB">
        <w:rPr>
          <w:color w:val="333333"/>
          <w:shd w:val="clear" w:color="auto" w:fill="FFFFFF"/>
        </w:rPr>
        <w:t>pioid</w:t>
      </w:r>
      <w:r w:rsidR="002F34EB" w:rsidRPr="00DB12A7">
        <w:rPr>
          <w:color w:val="333333"/>
          <w:shd w:val="clear" w:color="auto" w:fill="FFFFFF"/>
        </w:rPr>
        <w:t xml:space="preserve"> Treatment</w:t>
      </w:r>
      <w:r w:rsidRPr="00DB12A7">
        <w:rPr>
          <w:color w:val="333333"/>
          <w:shd w:val="clear" w:color="auto" w:fill="FFFFFF"/>
        </w:rPr>
        <w:t xml:space="preserve"> Programs (OTPs) that provide methadone and other services, and other federally assisted substance use disorder treatment programs. </w:t>
      </w:r>
    </w:p>
    <w:p w14:paraId="768B7475" w14:textId="77777777" w:rsidR="00F56C84" w:rsidRPr="00DB12A7" w:rsidRDefault="00F56C84" w:rsidP="00F56C84">
      <w:r w:rsidRPr="00FB5DBD">
        <w:rPr>
          <w:color w:val="333333"/>
          <w:shd w:val="clear" w:color="auto" w:fill="FFFFFF"/>
        </w:rPr>
        <w:t xml:space="preserve">Source: </w:t>
      </w:r>
      <w:hyperlink r:id="rId13" w:history="1">
        <w:r w:rsidRPr="00DB12A7">
          <w:rPr>
            <w:rStyle w:val="Hyperlink"/>
          </w:rPr>
          <w:t>42 CFR § 2.11 - Definitions. | Electronic Code of Federal Regulations (e-CFR) | US Law | LII / Legal Information Institute (cornell.edu)</w:t>
        </w:r>
      </w:hyperlink>
    </w:p>
    <w:p w14:paraId="6FCE674E" w14:textId="37197C7E" w:rsidR="00F56C84" w:rsidRPr="00F56C84" w:rsidRDefault="00F56C84">
      <w:r>
        <w:rPr>
          <w:b/>
          <w:bCs/>
        </w:rPr>
        <w:t xml:space="preserve">OTP </w:t>
      </w:r>
      <w:r w:rsidR="004716CD">
        <w:t>–</w:t>
      </w:r>
      <w:r>
        <w:t xml:space="preserve"> </w:t>
      </w:r>
      <w:r w:rsidR="004716CD">
        <w:t>O</w:t>
      </w:r>
      <w:r w:rsidR="00FA64BC">
        <w:t>pioid</w:t>
      </w:r>
      <w:r w:rsidR="004716CD">
        <w:t xml:space="preserve"> Treatment Program, which is a Part 2 Program</w:t>
      </w:r>
    </w:p>
    <w:p w14:paraId="2D76269E" w14:textId="4E67665A" w:rsidR="00F60023" w:rsidRPr="00FB5DBD" w:rsidRDefault="00F60023">
      <w:r w:rsidRPr="00FB5DBD">
        <w:rPr>
          <w:b/>
          <w:bCs/>
        </w:rPr>
        <w:t>OUD</w:t>
      </w:r>
      <w:r w:rsidRPr="00FB5DBD">
        <w:t xml:space="preserve"> – opioid use disorder</w:t>
      </w:r>
    </w:p>
    <w:p w14:paraId="766D425E" w14:textId="2986E119" w:rsidR="0049665B" w:rsidRPr="00FB5DBD" w:rsidRDefault="002A1362">
      <w:r w:rsidRPr="00FB5DBD">
        <w:rPr>
          <w:b/>
          <w:bCs/>
        </w:rPr>
        <w:t>QSO</w:t>
      </w:r>
      <w:r w:rsidRPr="00FB5DBD">
        <w:t xml:space="preserve"> – Qualified Service Organization</w:t>
      </w:r>
      <w:r w:rsidR="002C75A5" w:rsidRPr="00DB12A7">
        <w:t>; nursing homes and adult care facilities are considered QSOs</w:t>
      </w:r>
    </w:p>
    <w:p w14:paraId="38349379" w14:textId="065A71B7" w:rsidR="009667F3" w:rsidRPr="00DB12A7" w:rsidRDefault="009667F3">
      <w:pPr>
        <w:rPr>
          <w:color w:val="333333"/>
          <w:shd w:val="clear" w:color="auto" w:fill="FFFFFF"/>
        </w:rPr>
      </w:pPr>
      <w:r w:rsidRPr="00FB5DBD">
        <w:rPr>
          <w:color w:val="333333"/>
          <w:shd w:val="clear" w:color="auto" w:fill="FFFFFF"/>
        </w:rPr>
        <w:t>Qualified service organization means an individual or entity who:</w:t>
      </w:r>
      <w:r w:rsidRPr="00FB5DBD">
        <w:rPr>
          <w:color w:val="333333"/>
        </w:rPr>
        <w:br/>
      </w:r>
      <w:r w:rsidRPr="00FB5DBD">
        <w:rPr>
          <w:color w:val="333333"/>
          <w:shd w:val="clear" w:color="auto" w:fill="FFFFFF"/>
        </w:rPr>
        <w:t xml:space="preserve">(1) Provides services to a </w:t>
      </w:r>
      <w:r w:rsidR="004716CD">
        <w:rPr>
          <w:color w:val="333333"/>
          <w:shd w:val="clear" w:color="auto" w:fill="FFFFFF"/>
        </w:rPr>
        <w:t>P</w:t>
      </w:r>
      <w:r w:rsidRPr="00FB5DBD">
        <w:rPr>
          <w:color w:val="333333"/>
          <w:shd w:val="clear" w:color="auto" w:fill="FFFFFF"/>
        </w:rPr>
        <w:t>art 2 program, such as data processing, bill collecting, dosage preparation, laboratory analyses, or legal, accounting, population health management, medical staffing, or other professional services, or services to prevent or treat child abuse or neglect, including training on nutrition and child care and individual and group therapy, and</w:t>
      </w:r>
      <w:r w:rsidRPr="00FB5DBD">
        <w:rPr>
          <w:color w:val="333333"/>
        </w:rPr>
        <w:br/>
      </w:r>
      <w:r w:rsidRPr="00FB5DBD">
        <w:rPr>
          <w:color w:val="333333"/>
          <w:shd w:val="clear" w:color="auto" w:fill="FFFFFF"/>
        </w:rPr>
        <w:t xml:space="preserve">(2) Has entered into a written agreement with a </w:t>
      </w:r>
      <w:r w:rsidR="004716CD">
        <w:rPr>
          <w:color w:val="333333"/>
          <w:shd w:val="clear" w:color="auto" w:fill="FFFFFF"/>
        </w:rPr>
        <w:t>P</w:t>
      </w:r>
      <w:r w:rsidRPr="00FB5DBD">
        <w:rPr>
          <w:color w:val="333333"/>
          <w:shd w:val="clear" w:color="auto" w:fill="FFFFFF"/>
        </w:rPr>
        <w:t>art 2 program under which that individual or entity:</w:t>
      </w:r>
      <w:r w:rsidRPr="00FB5DBD">
        <w:rPr>
          <w:color w:val="333333"/>
        </w:rPr>
        <w:br/>
      </w:r>
      <w:r w:rsidRPr="00FB5DBD">
        <w:rPr>
          <w:color w:val="333333"/>
          <w:shd w:val="clear" w:color="auto" w:fill="FFFFFF"/>
        </w:rPr>
        <w:t xml:space="preserve">(i) Acknowledges that in receiving, storing, processing, or otherwise dealing with any patient records from the </w:t>
      </w:r>
      <w:r w:rsidR="004716CD">
        <w:rPr>
          <w:color w:val="333333"/>
          <w:shd w:val="clear" w:color="auto" w:fill="FFFFFF"/>
        </w:rPr>
        <w:t>P</w:t>
      </w:r>
      <w:r w:rsidRPr="00FB5DBD">
        <w:rPr>
          <w:color w:val="333333"/>
          <w:shd w:val="clear" w:color="auto" w:fill="FFFFFF"/>
        </w:rPr>
        <w:t>art 2 program, it is fully bound by the regulations in this part; and</w:t>
      </w:r>
      <w:r w:rsidRPr="00FB5DBD">
        <w:rPr>
          <w:color w:val="333333"/>
        </w:rPr>
        <w:br/>
      </w:r>
      <w:r w:rsidRPr="00FB5DBD">
        <w:rPr>
          <w:color w:val="333333"/>
          <w:shd w:val="clear" w:color="auto" w:fill="FFFFFF"/>
        </w:rPr>
        <w:t>(ii) If necessary, will resist in judicial proceedings any efforts to obtain access to patient identifying information related to substance use disorder diagnosis, treatment, or referral for treatment except as permitted by the regulations in this part.</w:t>
      </w:r>
      <w:r w:rsidR="003F7FF9" w:rsidRPr="00DB12A7">
        <w:rPr>
          <w:color w:val="333333"/>
          <w:shd w:val="clear" w:color="auto" w:fill="FFFFFF"/>
        </w:rPr>
        <w:t xml:space="preserve"> </w:t>
      </w:r>
    </w:p>
    <w:p w14:paraId="556CDE21" w14:textId="37DD166C" w:rsidR="007035C5" w:rsidRPr="00DB12A7" w:rsidRDefault="007035C5">
      <w:r w:rsidRPr="00FB5DBD">
        <w:rPr>
          <w:color w:val="333333"/>
          <w:shd w:val="clear" w:color="auto" w:fill="FFFFFF"/>
        </w:rPr>
        <w:t xml:space="preserve">Source: </w:t>
      </w:r>
      <w:hyperlink r:id="rId14" w:history="1">
        <w:r w:rsidRPr="00DB12A7">
          <w:rPr>
            <w:rStyle w:val="Hyperlink"/>
          </w:rPr>
          <w:t>42 CFR § 2.11 - Definitions. | Electronic Code of Federal Regulations (e-CFR) | US Law | LII / Legal Information Institute (cornell.edu)</w:t>
        </w:r>
      </w:hyperlink>
    </w:p>
    <w:p w14:paraId="5EA6784A" w14:textId="1D31348A" w:rsidR="00F60023" w:rsidRPr="00FB5DBD" w:rsidRDefault="00F60023">
      <w:r w:rsidRPr="00FB5DBD">
        <w:rPr>
          <w:b/>
          <w:bCs/>
        </w:rPr>
        <w:t>ROI</w:t>
      </w:r>
      <w:r w:rsidRPr="00FB5DBD">
        <w:t xml:space="preserve"> – release of information</w:t>
      </w:r>
    </w:p>
    <w:p w14:paraId="195B4584" w14:textId="37889EF5" w:rsidR="00F60023" w:rsidRPr="00FB5DBD" w:rsidRDefault="00F60023">
      <w:r w:rsidRPr="00FB5DBD">
        <w:rPr>
          <w:b/>
          <w:bCs/>
        </w:rPr>
        <w:t>SUD</w:t>
      </w:r>
      <w:r w:rsidRPr="00FB5DBD">
        <w:t xml:space="preserve"> – substance use </w:t>
      </w:r>
      <w:r w:rsidR="00001655" w:rsidRPr="00DB12A7">
        <w:t>disorder</w:t>
      </w:r>
    </w:p>
    <w:p w14:paraId="77F56A95" w14:textId="77777777" w:rsidR="005948EA" w:rsidRDefault="005948EA" w:rsidP="003157A2">
      <w:pPr>
        <w:sectPr w:rsidR="005948EA" w:rsidSect="00163C24">
          <w:headerReference w:type="even" r:id="rId15"/>
          <w:headerReference w:type="default" r:id="rId16"/>
          <w:footerReference w:type="even" r:id="rId17"/>
          <w:footerReference w:type="default" r:id="rId18"/>
          <w:headerReference w:type="first" r:id="rId19"/>
          <w:footerReference w:type="first" r:id="rId20"/>
          <w:type w:val="continuous"/>
          <w:pgSz w:w="12240" w:h="15840"/>
          <w:pgMar w:top="540" w:right="1080" w:bottom="360" w:left="1080" w:header="720" w:footer="144" w:gutter="0"/>
          <w:cols w:space="720"/>
          <w:titlePg/>
        </w:sectPr>
      </w:pPr>
    </w:p>
    <w:p w14:paraId="4268B51D" w14:textId="115E9685" w:rsidR="00B74510" w:rsidRPr="00797ABD" w:rsidRDefault="005948EA" w:rsidP="00797ABD">
      <w:pPr>
        <w:pStyle w:val="Heading2"/>
      </w:pPr>
      <w:bookmarkStart w:id="4" w:name="_Toc172795567"/>
      <w:r w:rsidRPr="00FB5DBD">
        <w:lastRenderedPageBreak/>
        <w:t>I</w:t>
      </w:r>
      <w:r w:rsidR="00C12553" w:rsidRPr="00797ABD">
        <w:t>mplementation Checklist</w:t>
      </w:r>
      <w:bookmarkEnd w:id="4"/>
    </w:p>
    <w:p w14:paraId="1B801073" w14:textId="77777777" w:rsidR="002B3667" w:rsidRDefault="002B3667" w:rsidP="00445C72">
      <w:pPr>
        <w:spacing w:line="240" w:lineRule="auto"/>
      </w:pPr>
    </w:p>
    <w:p w14:paraId="2D87B406" w14:textId="5A697A27" w:rsidR="00F42B51" w:rsidRPr="00DB12A7" w:rsidRDefault="00F42B51" w:rsidP="00445C72">
      <w:pPr>
        <w:spacing w:line="240" w:lineRule="auto"/>
      </w:pPr>
      <w:r w:rsidRPr="00DB12A7">
        <w:t>This resource was created to help facilities implement the Substance Use Disorder Treatment and Access Policy &amp; Procedure Toolkit created by IPRO QIN-QIO. This checklist provides an overview for a process to successfully implement select toolkit contents.</w:t>
      </w:r>
    </w:p>
    <w:p w14:paraId="4A121EC6" w14:textId="77777777" w:rsidR="00F42B51" w:rsidRPr="00DB12A7" w:rsidRDefault="00F42B51" w:rsidP="00445C72">
      <w:pPr>
        <w:spacing w:line="240" w:lineRule="auto"/>
      </w:pPr>
      <w:r w:rsidRPr="00DB12A7">
        <w:t>Sections:</w:t>
      </w:r>
    </w:p>
    <w:p w14:paraId="34336E8B" w14:textId="77777777" w:rsidR="00F42B51" w:rsidRPr="00DB12A7" w:rsidRDefault="00F42B51" w:rsidP="00FB5DBD">
      <w:pPr>
        <w:numPr>
          <w:ilvl w:val="0"/>
          <w:numId w:val="18"/>
        </w:numPr>
        <w:spacing w:after="0" w:line="240" w:lineRule="auto"/>
      </w:pPr>
      <w:r w:rsidRPr="00DB12A7">
        <w:t>Initial Discussions</w:t>
      </w:r>
    </w:p>
    <w:p w14:paraId="34249174" w14:textId="77777777" w:rsidR="00F42B51" w:rsidRPr="00DB12A7" w:rsidRDefault="00F42B51" w:rsidP="00FB5DBD">
      <w:pPr>
        <w:numPr>
          <w:ilvl w:val="0"/>
          <w:numId w:val="18"/>
        </w:numPr>
        <w:spacing w:after="0" w:line="240" w:lineRule="auto"/>
      </w:pPr>
      <w:r w:rsidRPr="00DB12A7">
        <w:t>Operations and Logistics for Substance Use Disorder Services</w:t>
      </w:r>
    </w:p>
    <w:p w14:paraId="79ECE980" w14:textId="77777777" w:rsidR="00F42B51" w:rsidRPr="00DB12A7" w:rsidRDefault="00F42B51" w:rsidP="00FB5DBD">
      <w:pPr>
        <w:numPr>
          <w:ilvl w:val="0"/>
          <w:numId w:val="18"/>
        </w:numPr>
        <w:spacing w:after="0" w:line="240" w:lineRule="auto"/>
      </w:pPr>
      <w:r w:rsidRPr="00DB12A7">
        <w:t>Substance Use Disorder Training</w:t>
      </w:r>
    </w:p>
    <w:p w14:paraId="10C6D5F4" w14:textId="77777777" w:rsidR="00F42B51" w:rsidRPr="00DB12A7" w:rsidRDefault="00F42B51" w:rsidP="00FB5DBD">
      <w:pPr>
        <w:numPr>
          <w:ilvl w:val="0"/>
          <w:numId w:val="18"/>
        </w:numPr>
        <w:spacing w:after="0" w:line="240" w:lineRule="auto"/>
      </w:pPr>
      <w:r w:rsidRPr="00DB12A7">
        <w:t>Resident Engagement</w:t>
      </w:r>
    </w:p>
    <w:p w14:paraId="370AAE42" w14:textId="77777777" w:rsidR="00F42B51" w:rsidRPr="00DB12A7" w:rsidRDefault="00F42B51" w:rsidP="00FB5DBD">
      <w:pPr>
        <w:numPr>
          <w:ilvl w:val="0"/>
          <w:numId w:val="18"/>
        </w:numPr>
        <w:spacing w:after="0" w:line="240" w:lineRule="auto"/>
      </w:pPr>
      <w:r w:rsidRPr="00DB12A7">
        <w:t>Telehealth for Substance Use Disorder Treatment</w:t>
      </w:r>
    </w:p>
    <w:p w14:paraId="2FCBF1CB" w14:textId="77777777" w:rsidR="00F42B51" w:rsidRPr="00DB12A7" w:rsidRDefault="00F42B51" w:rsidP="00FB5DBD">
      <w:pPr>
        <w:numPr>
          <w:ilvl w:val="0"/>
          <w:numId w:val="18"/>
        </w:numPr>
        <w:spacing w:after="0" w:line="240" w:lineRule="auto"/>
      </w:pPr>
      <w:r w:rsidRPr="00DB12A7">
        <w:t xml:space="preserve">Admission </w:t>
      </w:r>
      <w:bookmarkStart w:id="5" w:name="_Hlk170719932"/>
      <w:r w:rsidRPr="00DB12A7">
        <w:t>of Residents with Substance Use Disorder (SUD) or Suspected SUD</w:t>
      </w:r>
    </w:p>
    <w:bookmarkEnd w:id="5"/>
    <w:p w14:paraId="3E07CE17" w14:textId="77777777" w:rsidR="00F42B51" w:rsidRPr="00DB12A7" w:rsidRDefault="00F42B51" w:rsidP="00FB5DBD">
      <w:pPr>
        <w:numPr>
          <w:ilvl w:val="0"/>
          <w:numId w:val="18"/>
        </w:numPr>
        <w:spacing w:after="0" w:line="240" w:lineRule="auto"/>
      </w:pPr>
      <w:r w:rsidRPr="00DB12A7">
        <w:t>Managing Medications for Substance Use Disorder Treatment</w:t>
      </w:r>
    </w:p>
    <w:p w14:paraId="4C7A1DEC" w14:textId="77777777" w:rsidR="00F42B51" w:rsidRPr="00DB12A7" w:rsidRDefault="00F42B51" w:rsidP="00FB5DBD">
      <w:pPr>
        <w:numPr>
          <w:ilvl w:val="0"/>
          <w:numId w:val="18"/>
        </w:numPr>
        <w:spacing w:line="240" w:lineRule="auto"/>
      </w:pPr>
      <w:r w:rsidRPr="00DB12A7">
        <w:t>Discharge and Transfer of Residents with Substance Use Disorder</w:t>
      </w:r>
    </w:p>
    <w:p w14:paraId="03DAD136" w14:textId="77777777" w:rsidR="00F42B51" w:rsidRPr="00DB12A7" w:rsidRDefault="00F42B51" w:rsidP="00445C72">
      <w:pPr>
        <w:spacing w:line="240" w:lineRule="auto"/>
      </w:pPr>
    </w:p>
    <w:p w14:paraId="7C98BC5C" w14:textId="77777777" w:rsidR="00F42B51" w:rsidRPr="00DB12A7" w:rsidRDefault="00F42B51" w:rsidP="00A542CE">
      <w:pPr>
        <w:numPr>
          <w:ilvl w:val="0"/>
          <w:numId w:val="17"/>
        </w:numPr>
        <w:spacing w:after="0" w:line="240" w:lineRule="auto"/>
      </w:pPr>
      <w:r w:rsidRPr="00DB12A7">
        <w:rPr>
          <w:u w:val="single"/>
        </w:rPr>
        <w:t>Initial Discussions</w:t>
      </w:r>
    </w:p>
    <w:p w14:paraId="493C638F" w14:textId="77777777" w:rsidR="00F42B51" w:rsidRDefault="00F42B51" w:rsidP="00A542CE">
      <w:pPr>
        <w:spacing w:after="0" w:line="240" w:lineRule="auto"/>
        <w:ind w:left="720"/>
      </w:pPr>
      <w:bookmarkStart w:id="6" w:name="bookmark=id.gjdgxs" w:colFirst="0" w:colLast="0"/>
      <w:bookmarkEnd w:id="6"/>
      <w:r w:rsidRPr="00FB5DBD">
        <w:rPr>
          <w:rFonts w:ascii="Segoe UI Symbol" w:hAnsi="Segoe UI Symbol" w:cs="Segoe UI Symbol"/>
        </w:rPr>
        <w:t>☐</w:t>
      </w:r>
      <w:r w:rsidRPr="00DB12A7">
        <w:t xml:space="preserve"> Communicate with facility executive leadership/director of nursing/medical director to assess for the opportunity to implement policies in the toolkit.</w:t>
      </w:r>
    </w:p>
    <w:p w14:paraId="4340FF03" w14:textId="746B9C7A" w:rsidR="0069214A" w:rsidRPr="00196077" w:rsidRDefault="0069214A" w:rsidP="006E0FCE">
      <w:pPr>
        <w:spacing w:after="0" w:line="240" w:lineRule="auto"/>
        <w:ind w:left="1440"/>
      </w:pPr>
      <w:r w:rsidRPr="00196077">
        <w:rPr>
          <w:rFonts w:ascii="Segoe UI Symbol" w:hAnsi="Segoe UI Symbol" w:cs="Segoe UI Symbol"/>
        </w:rPr>
        <w:t>☐</w:t>
      </w:r>
      <w:r w:rsidRPr="00196077">
        <w:t xml:space="preserve"> </w:t>
      </w:r>
      <w:r w:rsidR="00940BB4" w:rsidRPr="00196077">
        <w:t>Consider use of data that may be available from your community or state</w:t>
      </w:r>
      <w:r w:rsidR="00B30DE4" w:rsidRPr="00196077">
        <w:t xml:space="preserve"> such as </w:t>
      </w:r>
      <w:r w:rsidR="006E0FCE" w:rsidRPr="00196077">
        <w:t xml:space="preserve">a known population in need of </w:t>
      </w:r>
      <w:r w:rsidR="003E7C95" w:rsidRPr="00196077">
        <w:t xml:space="preserve">skilled </w:t>
      </w:r>
      <w:r w:rsidR="006E0FCE" w:rsidRPr="00196077">
        <w:t xml:space="preserve">nursing </w:t>
      </w:r>
      <w:r w:rsidR="005D195D" w:rsidRPr="00196077">
        <w:t xml:space="preserve">or assisted living and </w:t>
      </w:r>
      <w:r w:rsidR="006E0FCE" w:rsidRPr="00196077">
        <w:t>SUD care</w:t>
      </w:r>
      <w:r w:rsidR="000317A3">
        <w:t>.</w:t>
      </w:r>
    </w:p>
    <w:p w14:paraId="37EBAEA2" w14:textId="47145BBC" w:rsidR="006E0FCE" w:rsidRPr="00196077" w:rsidRDefault="006E0FCE" w:rsidP="006E0FCE">
      <w:pPr>
        <w:spacing w:after="0" w:line="240" w:lineRule="auto"/>
        <w:ind w:left="1440"/>
      </w:pPr>
      <w:r w:rsidRPr="00196077">
        <w:rPr>
          <w:rFonts w:ascii="Segoe UI Symbol" w:hAnsi="Segoe UI Symbol" w:cs="Segoe UI Symbol"/>
        </w:rPr>
        <w:t>☐</w:t>
      </w:r>
      <w:r w:rsidRPr="00196077">
        <w:t xml:space="preserve"> Consider </w:t>
      </w:r>
      <w:r w:rsidR="00C01A6D" w:rsidRPr="00196077">
        <w:t xml:space="preserve">internal </w:t>
      </w:r>
      <w:r w:rsidR="00ED35BD" w:rsidRPr="00196077">
        <w:t xml:space="preserve">current state </w:t>
      </w:r>
      <w:r w:rsidR="00C01A6D" w:rsidRPr="00196077">
        <w:t xml:space="preserve">data </w:t>
      </w:r>
      <w:r w:rsidR="00F6028B" w:rsidRPr="00196077">
        <w:t>– both qualitative (</w:t>
      </w:r>
      <w:r w:rsidR="007C0A61" w:rsidRPr="00196077">
        <w:t xml:space="preserve">e.g., </w:t>
      </w:r>
      <w:r w:rsidR="000D4485" w:rsidRPr="00196077">
        <w:t xml:space="preserve">compliance with CMS </w:t>
      </w:r>
      <w:r w:rsidR="00242EB0" w:rsidRPr="00196077">
        <w:t>conditions of participation</w:t>
      </w:r>
      <w:r w:rsidR="000D4485" w:rsidRPr="00196077">
        <w:t xml:space="preserve"> and the </w:t>
      </w:r>
      <w:r w:rsidR="00ED35BD" w:rsidRPr="00196077">
        <w:t>Americans with Disabilities Act)</w:t>
      </w:r>
      <w:r w:rsidR="007C0A61" w:rsidRPr="00196077">
        <w:t xml:space="preserve"> and quantitative (</w:t>
      </w:r>
      <w:r w:rsidR="004E5F63" w:rsidRPr="00196077">
        <w:t xml:space="preserve">e.g., </w:t>
      </w:r>
      <w:r w:rsidR="005E0D44" w:rsidRPr="00196077">
        <w:t xml:space="preserve">number of residents with </w:t>
      </w:r>
      <w:r w:rsidR="00716FF0" w:rsidRPr="00196077">
        <w:t>suspected SUD screened</w:t>
      </w:r>
      <w:r w:rsidR="00D73690" w:rsidRPr="00196077">
        <w:t xml:space="preserve">, diagnosed, treated or lost </w:t>
      </w:r>
      <w:r w:rsidR="004E5F63" w:rsidRPr="00196077">
        <w:t>admission opportunities</w:t>
      </w:r>
      <w:r w:rsidR="007D5641">
        <w:t xml:space="preserve">; </w:t>
      </w:r>
      <w:r w:rsidR="00930EF4">
        <w:t>consider electronic health record data collection</w:t>
      </w:r>
      <w:r w:rsidR="007D5641">
        <w:t>, if possible</w:t>
      </w:r>
      <w:r w:rsidR="004E5F63" w:rsidRPr="00196077">
        <w:t>)</w:t>
      </w:r>
      <w:r w:rsidR="000317A3">
        <w:t>.</w:t>
      </w:r>
    </w:p>
    <w:p w14:paraId="2CC44F80" w14:textId="5A34E71B" w:rsidR="00F42B51" w:rsidRPr="00DB12A7" w:rsidRDefault="00F42B51" w:rsidP="00A542CE">
      <w:pPr>
        <w:spacing w:after="0" w:line="240" w:lineRule="auto"/>
        <w:ind w:left="720"/>
      </w:pPr>
      <w:bookmarkStart w:id="7" w:name="bookmark=id.30j0zll" w:colFirst="0" w:colLast="0"/>
      <w:bookmarkEnd w:id="7"/>
      <w:r w:rsidRPr="00FB5DBD">
        <w:rPr>
          <w:rFonts w:ascii="Segoe UI Symbol" w:hAnsi="Segoe UI Symbol" w:cs="Segoe UI Symbol"/>
        </w:rPr>
        <w:t>☐</w:t>
      </w:r>
      <w:r w:rsidRPr="00DB12A7">
        <w:t xml:space="preserve"> Communicate with facility contracted </w:t>
      </w:r>
      <w:r w:rsidR="00847C4E" w:rsidRPr="00DB12A7">
        <w:t>Part 2 Program</w:t>
      </w:r>
      <w:r w:rsidR="00527CFA">
        <w:t>,</w:t>
      </w:r>
      <w:r w:rsidRPr="00DB12A7">
        <w:t xml:space="preserve"> consultant pharmacist, and provider pharmacy.</w:t>
      </w:r>
    </w:p>
    <w:p w14:paraId="022AA038" w14:textId="4F431791" w:rsidR="00F42B51" w:rsidRPr="00DB12A7" w:rsidRDefault="00F42B51" w:rsidP="00A542CE">
      <w:pPr>
        <w:spacing w:after="0" w:line="240" w:lineRule="auto"/>
        <w:ind w:left="1440"/>
      </w:pPr>
      <w:bookmarkStart w:id="8" w:name="bookmark=id.1fob9te" w:colFirst="0" w:colLast="0"/>
      <w:bookmarkEnd w:id="8"/>
      <w:r w:rsidRPr="00FB5DBD">
        <w:rPr>
          <w:rFonts w:ascii="Segoe UI Symbol" w:hAnsi="Segoe UI Symbol" w:cs="Segoe UI Symbol"/>
        </w:rPr>
        <w:t>☐</w:t>
      </w:r>
      <w:r w:rsidRPr="00DB12A7">
        <w:t xml:space="preserve"> Share the toolkit and review the contents.</w:t>
      </w:r>
    </w:p>
    <w:p w14:paraId="38513918" w14:textId="77777777" w:rsidR="00F42B51" w:rsidRPr="00DB12A7" w:rsidRDefault="00F42B51" w:rsidP="00A542CE">
      <w:pPr>
        <w:spacing w:after="0" w:line="240" w:lineRule="auto"/>
        <w:ind w:left="1440"/>
      </w:pPr>
      <w:bookmarkStart w:id="9" w:name="bookmark=id.3znysh7" w:colFirst="0" w:colLast="0"/>
      <w:bookmarkEnd w:id="9"/>
      <w:r w:rsidRPr="00FB5DBD">
        <w:rPr>
          <w:rFonts w:ascii="Segoe UI Symbol" w:hAnsi="Segoe UI Symbol" w:cs="Segoe UI Symbol"/>
        </w:rPr>
        <w:t>☐</w:t>
      </w:r>
      <w:r w:rsidRPr="00DB12A7">
        <w:t xml:space="preserve"> Discuss what types of services are available at the facility.</w:t>
      </w:r>
    </w:p>
    <w:p w14:paraId="1F0822C4" w14:textId="77777777" w:rsidR="00F42B51" w:rsidRPr="00DB12A7" w:rsidRDefault="00F42B51" w:rsidP="00A542CE">
      <w:pPr>
        <w:spacing w:after="0" w:line="240" w:lineRule="auto"/>
        <w:ind w:left="720"/>
      </w:pPr>
      <w:bookmarkStart w:id="10" w:name="bookmark=id.2et92p0" w:colFirst="0" w:colLast="0"/>
      <w:bookmarkStart w:id="11" w:name="bookmark=id.3dy6vkm" w:colFirst="0" w:colLast="0"/>
      <w:bookmarkEnd w:id="10"/>
      <w:bookmarkEnd w:id="11"/>
      <w:r w:rsidRPr="00FB5DBD">
        <w:rPr>
          <w:rFonts w:ascii="Segoe UI Symbol" w:hAnsi="Segoe UI Symbol" w:cs="Segoe UI Symbol"/>
        </w:rPr>
        <w:t>☐</w:t>
      </w:r>
      <w:r w:rsidRPr="00DB12A7">
        <w:t xml:space="preserve"> Review all necessary policy paperwork for the facility by completing the appropriate sections and obtaining the authorized signatures.</w:t>
      </w:r>
    </w:p>
    <w:p w14:paraId="162A89E7" w14:textId="77777777" w:rsidR="00F42B51" w:rsidRPr="00DB12A7" w:rsidRDefault="00F42B51" w:rsidP="00A542CE">
      <w:pPr>
        <w:spacing w:after="0" w:line="240" w:lineRule="auto"/>
        <w:ind w:left="360"/>
      </w:pPr>
    </w:p>
    <w:p w14:paraId="78F92E71" w14:textId="77777777" w:rsidR="00F42B51" w:rsidRPr="00DB12A7" w:rsidRDefault="00F42B51" w:rsidP="00A542CE">
      <w:pPr>
        <w:numPr>
          <w:ilvl w:val="0"/>
          <w:numId w:val="17"/>
        </w:numPr>
        <w:spacing w:after="0" w:line="240" w:lineRule="auto"/>
        <w:rPr>
          <w:u w:val="single"/>
        </w:rPr>
      </w:pPr>
      <w:r w:rsidRPr="00DB12A7">
        <w:rPr>
          <w:u w:val="single"/>
        </w:rPr>
        <w:t>Operations and Logistics for Substance Use Disorder Services</w:t>
      </w:r>
    </w:p>
    <w:p w14:paraId="0A77A8DA" w14:textId="50C107D1" w:rsidR="00F42B51" w:rsidRPr="00DB12A7" w:rsidRDefault="00F42B51" w:rsidP="00A542CE">
      <w:pPr>
        <w:spacing w:after="0" w:line="240" w:lineRule="auto"/>
        <w:ind w:left="720"/>
      </w:pPr>
      <w:r w:rsidRPr="00FB5DBD">
        <w:rPr>
          <w:rFonts w:ascii="Segoe UI Symbol" w:hAnsi="Segoe UI Symbol" w:cs="Segoe UI Symbol"/>
        </w:rPr>
        <w:t>☐</w:t>
      </w:r>
      <w:r w:rsidRPr="00DB12A7">
        <w:t xml:space="preserve"> </w:t>
      </w:r>
      <w:r w:rsidR="00B876C1" w:rsidRPr="00D070AD">
        <w:t>Identify and execute QSO agreements (QSOAs) and/or contract/Business Associate Agreement (BAA)/Memorandum of Understanding (MOU) with one or more Part 2 Program organizations</w:t>
      </w:r>
      <w:r w:rsidR="00B876C1">
        <w:t>.</w:t>
      </w:r>
    </w:p>
    <w:p w14:paraId="72B11631" w14:textId="4B40E3CF" w:rsidR="002D6024" w:rsidRPr="00D070AD" w:rsidRDefault="00F42B51" w:rsidP="00A542CE">
      <w:pPr>
        <w:spacing w:after="0" w:line="240" w:lineRule="auto"/>
        <w:ind w:left="720"/>
      </w:pPr>
      <w:r w:rsidRPr="00FB5DBD">
        <w:rPr>
          <w:rFonts w:ascii="Segoe UI Symbol" w:hAnsi="Segoe UI Symbol" w:cs="Segoe UI Symbol"/>
        </w:rPr>
        <w:t>☐</w:t>
      </w:r>
      <w:r w:rsidRPr="00DB12A7">
        <w:t xml:space="preserve"> </w:t>
      </w:r>
      <w:r w:rsidR="002D6024" w:rsidRPr="00D070AD">
        <w:t>Ensure that the entities selected for contracting are in good standing and appropriately credentialed/license</w:t>
      </w:r>
      <w:r w:rsidR="002D6024">
        <w:t xml:space="preserve">d </w:t>
      </w:r>
      <w:r w:rsidR="00C46FC5">
        <w:t>at</w:t>
      </w:r>
      <w:r w:rsidR="002D6024" w:rsidRPr="00D070AD">
        <w:t xml:space="preserve"> both federal and state level</w:t>
      </w:r>
      <w:r w:rsidR="00C46FC5">
        <w:t>s</w:t>
      </w:r>
      <w:r w:rsidR="002D6024" w:rsidRPr="00D070AD">
        <w:t>.</w:t>
      </w:r>
    </w:p>
    <w:p w14:paraId="40D14437" w14:textId="46F6DD77" w:rsidR="00F304CA" w:rsidRDefault="00F42B51" w:rsidP="00A542CE">
      <w:pPr>
        <w:spacing w:after="0" w:line="240" w:lineRule="auto"/>
        <w:ind w:left="720"/>
      </w:pPr>
      <w:r w:rsidRPr="00FB5DBD">
        <w:rPr>
          <w:rFonts w:ascii="Segoe UI Symbol" w:hAnsi="Segoe UI Symbol" w:cs="Segoe UI Symbol"/>
        </w:rPr>
        <w:t>☐</w:t>
      </w:r>
      <w:r w:rsidRPr="00DB12A7">
        <w:t xml:space="preserve"> </w:t>
      </w:r>
      <w:r w:rsidR="00F304CA" w:rsidRPr="00D070AD">
        <w:t xml:space="preserve">Develop a standardized Request for Information and Release of Information </w:t>
      </w:r>
      <w:r w:rsidR="00F304CA">
        <w:t xml:space="preserve">(ROI) </w:t>
      </w:r>
      <w:r w:rsidR="00F304CA" w:rsidRPr="00D070AD">
        <w:t>applicable for admissions and discharges</w:t>
      </w:r>
      <w:r w:rsidR="00F304CA">
        <w:t>.</w:t>
      </w:r>
    </w:p>
    <w:p w14:paraId="4AC9982E" w14:textId="77777777" w:rsidR="00432625" w:rsidRPr="00432625" w:rsidRDefault="00432625" w:rsidP="00432625">
      <w:pPr>
        <w:spacing w:after="0" w:line="240" w:lineRule="auto"/>
        <w:ind w:left="720"/>
      </w:pPr>
      <w:r w:rsidRPr="00432625">
        <w:rPr>
          <w:rFonts w:ascii="Segoe UI Symbol" w:hAnsi="Segoe UI Symbol" w:cs="Segoe UI Symbol"/>
        </w:rPr>
        <w:t>☐</w:t>
      </w:r>
      <w:r w:rsidRPr="00432625">
        <w:t xml:space="preserve"> Create a communication flow chart to ensure that the facility and the Part 2 Program establish primary and secondary points of contact and that messages are received and acted upon by all parties in a timely manner.</w:t>
      </w:r>
    </w:p>
    <w:p w14:paraId="50C6B17E" w14:textId="77777777" w:rsidR="00F42B51" w:rsidRPr="00FB5DBD" w:rsidRDefault="00F42B51" w:rsidP="00A542CE">
      <w:pPr>
        <w:spacing w:after="0" w:line="240" w:lineRule="auto"/>
      </w:pPr>
    </w:p>
    <w:p w14:paraId="719411AD" w14:textId="77777777" w:rsidR="00F42B51" w:rsidRPr="00DB12A7" w:rsidRDefault="00F42B51" w:rsidP="00A542CE">
      <w:pPr>
        <w:numPr>
          <w:ilvl w:val="0"/>
          <w:numId w:val="17"/>
        </w:numPr>
        <w:spacing w:after="0" w:line="240" w:lineRule="auto"/>
      </w:pPr>
      <w:r w:rsidRPr="00DB12A7">
        <w:rPr>
          <w:u w:val="single"/>
        </w:rPr>
        <w:t xml:space="preserve">Substance Use Disorder Training  </w:t>
      </w:r>
    </w:p>
    <w:p w14:paraId="668DF6C5" w14:textId="6043BBF1" w:rsidR="003357F5" w:rsidRPr="003357F5" w:rsidRDefault="00F42B51" w:rsidP="004258C6">
      <w:pPr>
        <w:spacing w:after="0" w:line="240" w:lineRule="auto"/>
        <w:ind w:left="720"/>
      </w:pPr>
      <w:bookmarkStart w:id="12" w:name="bookmark=id.4d34og8" w:colFirst="0" w:colLast="0"/>
      <w:bookmarkEnd w:id="12"/>
      <w:r w:rsidRPr="00FB5DBD">
        <w:rPr>
          <w:rFonts w:ascii="Segoe UI Symbol" w:hAnsi="Segoe UI Symbol" w:cs="Segoe UI Symbol"/>
        </w:rPr>
        <w:t>☐</w:t>
      </w:r>
      <w:r w:rsidRPr="00DB12A7">
        <w:t xml:space="preserve"> </w:t>
      </w:r>
      <w:r w:rsidR="003357F5" w:rsidRPr="003357F5">
        <w:t>Identify person(s) responsible for training content (e.g., enhance/modify current training), coordination</w:t>
      </w:r>
      <w:r w:rsidR="003357F5">
        <w:t>,</w:t>
      </w:r>
      <w:r w:rsidR="003357F5" w:rsidRPr="003357F5">
        <w:t xml:space="preserve"> and evaluation.</w:t>
      </w:r>
      <w:r w:rsidR="00D205C0">
        <w:t xml:space="preserve"> See policy and Resource section for </w:t>
      </w:r>
      <w:r w:rsidR="00AD553A">
        <w:t>a selection of training materials.</w:t>
      </w:r>
    </w:p>
    <w:p w14:paraId="6AD645FC" w14:textId="10F3ED86" w:rsidR="00F42B51" w:rsidRPr="00DB12A7" w:rsidRDefault="003357F5" w:rsidP="00A542CE">
      <w:pPr>
        <w:spacing w:after="0" w:line="240" w:lineRule="auto"/>
        <w:ind w:left="720"/>
      </w:pPr>
      <w:r w:rsidRPr="003357F5">
        <w:rPr>
          <w:rFonts w:ascii="Segoe UI Symbol" w:hAnsi="Segoe UI Symbol" w:cs="Segoe UI Symbol"/>
        </w:rPr>
        <w:t>☐</w:t>
      </w:r>
      <w:r>
        <w:t xml:space="preserve"> </w:t>
      </w:r>
      <w:r w:rsidR="00F42B51" w:rsidRPr="00DB12A7">
        <w:t>Select who will be receiving the training (all staff, nursing staff, direct patient care staff, train-the-trainer).</w:t>
      </w:r>
      <w:r w:rsidR="003A706A">
        <w:t xml:space="preserve"> </w:t>
      </w:r>
    </w:p>
    <w:p w14:paraId="3947D713" w14:textId="77777777" w:rsidR="00F42B51" w:rsidRDefault="00F42B51" w:rsidP="00A542CE">
      <w:pPr>
        <w:spacing w:after="0" w:line="240" w:lineRule="auto"/>
        <w:ind w:left="720"/>
      </w:pPr>
      <w:bookmarkStart w:id="13" w:name="bookmark=id.2s8eyo1" w:colFirst="0" w:colLast="0"/>
      <w:bookmarkEnd w:id="13"/>
      <w:r w:rsidRPr="00FB5DBD">
        <w:rPr>
          <w:rFonts w:ascii="Segoe UI Symbol" w:hAnsi="Segoe UI Symbol" w:cs="Segoe UI Symbol"/>
        </w:rPr>
        <w:t>☐</w:t>
      </w:r>
      <w:r w:rsidRPr="00DB12A7">
        <w:t xml:space="preserve"> Decide whether staff must complete a competency training form. If yes, where will these be kept? Will new staff be trained? If yes, how?</w:t>
      </w:r>
    </w:p>
    <w:p w14:paraId="0EF5F2E1" w14:textId="77777777" w:rsidR="009A04C5" w:rsidRPr="00DB12A7" w:rsidRDefault="009A04C5" w:rsidP="00A542CE">
      <w:pPr>
        <w:spacing w:after="0" w:line="240" w:lineRule="auto"/>
        <w:ind w:left="720"/>
      </w:pPr>
    </w:p>
    <w:p w14:paraId="1412B791" w14:textId="77777777" w:rsidR="00F42B51" w:rsidRPr="00DB12A7" w:rsidRDefault="00F42B51" w:rsidP="00A542CE">
      <w:pPr>
        <w:spacing w:after="0" w:line="240" w:lineRule="auto"/>
        <w:ind w:left="720"/>
      </w:pPr>
      <w:bookmarkStart w:id="14" w:name="bookmark=id.17dp8vu" w:colFirst="0" w:colLast="0"/>
      <w:bookmarkEnd w:id="14"/>
      <w:r w:rsidRPr="00FB5DBD">
        <w:rPr>
          <w:rFonts w:ascii="Segoe UI Symbol" w:hAnsi="Segoe UI Symbol" w:cs="Segoe UI Symbol"/>
        </w:rPr>
        <w:t>☐</w:t>
      </w:r>
      <w:r w:rsidRPr="00DB12A7">
        <w:t xml:space="preserve"> Training: Conduct in-service training for staff.</w:t>
      </w:r>
    </w:p>
    <w:p w14:paraId="2EC0CD33" w14:textId="786BE1AB" w:rsidR="00F561C4" w:rsidRPr="00DB12A7" w:rsidRDefault="00F42B51" w:rsidP="00310026">
      <w:pPr>
        <w:spacing w:after="0" w:line="240" w:lineRule="auto"/>
        <w:ind w:left="1440"/>
      </w:pPr>
      <w:bookmarkStart w:id="15" w:name="bookmark=id.3rdcrjn" w:colFirst="0" w:colLast="0"/>
      <w:bookmarkEnd w:id="15"/>
      <w:r w:rsidRPr="00FB5DBD">
        <w:rPr>
          <w:rFonts w:ascii="Segoe UI Symbol" w:hAnsi="Segoe UI Symbol" w:cs="Segoe UI Symbol"/>
        </w:rPr>
        <w:t>☐</w:t>
      </w:r>
      <w:r w:rsidRPr="00DB12A7">
        <w:t xml:space="preserve"> Highlight information that is relevant to the individuals receiving the training.</w:t>
      </w:r>
      <w:r w:rsidR="00F561C4">
        <w:t xml:space="preserve"> Include p</w:t>
      </w:r>
      <w:r w:rsidR="00F561C4" w:rsidRPr="00DB12A7">
        <w:t>erson-</w:t>
      </w:r>
      <w:r w:rsidR="000703DB">
        <w:t xml:space="preserve">  </w:t>
      </w:r>
      <w:r w:rsidR="00F561C4" w:rsidRPr="00DB12A7">
        <w:t>centered training on SUD, stigma,</w:t>
      </w:r>
      <w:r w:rsidR="00DE6294">
        <w:t xml:space="preserve"> trauma informed care,</w:t>
      </w:r>
      <w:r w:rsidR="00F561C4" w:rsidRPr="00DB12A7">
        <w:t xml:space="preserve"> and</w:t>
      </w:r>
      <w:r w:rsidR="00DE6294">
        <w:t xml:space="preserve"> SUD</w:t>
      </w:r>
      <w:r w:rsidR="00F561C4" w:rsidRPr="00DB12A7">
        <w:t xml:space="preserve"> treatment</w:t>
      </w:r>
      <w:r w:rsidR="00DE6294">
        <w:t>.</w:t>
      </w:r>
    </w:p>
    <w:p w14:paraId="6B51DA27" w14:textId="1C1906B2" w:rsidR="002D40AF" w:rsidRPr="002D40AF" w:rsidRDefault="002D40AF" w:rsidP="00A542CE">
      <w:pPr>
        <w:pStyle w:val="ListParagraph"/>
        <w:pBdr>
          <w:top w:val="nil"/>
          <w:left w:val="nil"/>
          <w:bottom w:val="nil"/>
          <w:right w:val="nil"/>
          <w:between w:val="nil"/>
        </w:pBdr>
        <w:spacing w:after="0" w:line="240" w:lineRule="auto"/>
        <w:ind w:left="1440"/>
        <w:rPr>
          <w:color w:val="000000"/>
        </w:rPr>
      </w:pPr>
      <w:bookmarkStart w:id="16" w:name="bookmark=id.26in1rg" w:colFirst="0" w:colLast="0"/>
      <w:bookmarkEnd w:id="16"/>
      <w:r w:rsidRPr="002D40AF">
        <w:rPr>
          <w:rFonts w:ascii="Segoe UI Symbol" w:hAnsi="Segoe UI Symbol" w:cs="Segoe UI Symbol"/>
        </w:rPr>
        <w:t>☐</w:t>
      </w:r>
      <w:r w:rsidRPr="006B6B11">
        <w:t xml:space="preserve"> Provide the following: Substance </w:t>
      </w:r>
      <w:r w:rsidRPr="002D40AF">
        <w:rPr>
          <w:color w:val="000000"/>
        </w:rPr>
        <w:t xml:space="preserve">Use Disorder (SUD) Education; </w:t>
      </w:r>
      <w:r w:rsidRPr="006B6B11">
        <w:t>Substance Use Disorder Treatment and Access Policy and Procedure Toolkit for Nursing Homes and Adult Care Facilities; Nursing Home Naloxone Policy and Procedure Toolkit</w:t>
      </w:r>
      <w:r w:rsidR="006C15B6">
        <w:t xml:space="preserve">; </w:t>
      </w:r>
      <w:r w:rsidRPr="006B6B11">
        <w:t>Telehealth Technology Training for SUD</w:t>
      </w:r>
    </w:p>
    <w:p w14:paraId="3E2B0D38" w14:textId="077F1B8E" w:rsidR="002D40AF" w:rsidRDefault="002D40AF" w:rsidP="00A542CE">
      <w:pPr>
        <w:pStyle w:val="ListParagraph"/>
        <w:pBdr>
          <w:top w:val="nil"/>
          <w:left w:val="nil"/>
          <w:bottom w:val="nil"/>
          <w:right w:val="nil"/>
          <w:between w:val="nil"/>
        </w:pBdr>
        <w:spacing w:after="0" w:line="240" w:lineRule="auto"/>
        <w:ind w:left="1440"/>
      </w:pPr>
      <w:r w:rsidRPr="002D40AF">
        <w:rPr>
          <w:rFonts w:ascii="Segoe UI Symbol" w:hAnsi="Segoe UI Symbol" w:cs="Segoe UI Symbol"/>
        </w:rPr>
        <w:t>☐</w:t>
      </w:r>
      <w:r w:rsidRPr="006B6B11">
        <w:t xml:space="preserve"> Collect attestations of training completion including reading and understanding all policies and procedures</w:t>
      </w:r>
      <w:r w:rsidR="006C15B6">
        <w:t>.</w:t>
      </w:r>
    </w:p>
    <w:p w14:paraId="51E3392C" w14:textId="77777777" w:rsidR="007157B5" w:rsidRPr="002D40AF" w:rsidRDefault="007157B5" w:rsidP="00A542CE">
      <w:pPr>
        <w:pStyle w:val="ListParagraph"/>
        <w:pBdr>
          <w:top w:val="nil"/>
          <w:left w:val="nil"/>
          <w:bottom w:val="nil"/>
          <w:right w:val="nil"/>
          <w:between w:val="nil"/>
        </w:pBdr>
        <w:spacing w:after="0" w:line="240" w:lineRule="auto"/>
        <w:ind w:left="1080"/>
        <w:rPr>
          <w:color w:val="000000"/>
        </w:rPr>
      </w:pPr>
    </w:p>
    <w:p w14:paraId="16A4F44C" w14:textId="77777777" w:rsidR="00F42B51" w:rsidRPr="00DB12A7" w:rsidRDefault="00F42B51" w:rsidP="00A542CE">
      <w:pPr>
        <w:numPr>
          <w:ilvl w:val="0"/>
          <w:numId w:val="17"/>
        </w:numPr>
        <w:spacing w:after="0" w:line="240" w:lineRule="auto"/>
        <w:rPr>
          <w:u w:val="single"/>
        </w:rPr>
      </w:pPr>
      <w:r w:rsidRPr="00DB12A7">
        <w:rPr>
          <w:u w:val="single"/>
        </w:rPr>
        <w:t>Resident Engagement</w:t>
      </w:r>
    </w:p>
    <w:p w14:paraId="443C797A" w14:textId="6A799A54" w:rsidR="009B3365" w:rsidRPr="005131C4" w:rsidRDefault="009B3365" w:rsidP="00A542CE">
      <w:pPr>
        <w:spacing w:after="0" w:line="240" w:lineRule="auto"/>
        <w:ind w:left="720"/>
      </w:pPr>
      <w:r w:rsidRPr="005131C4">
        <w:rPr>
          <w:rFonts w:ascii="Segoe UI Symbol" w:hAnsi="Segoe UI Symbol" w:cs="Segoe UI Symbol"/>
        </w:rPr>
        <w:t>☐</w:t>
      </w:r>
      <w:r w:rsidRPr="005131C4">
        <w:t xml:space="preserve"> Share with and emphasize with the resident the importance of how the facility ensures it is able </w:t>
      </w:r>
      <w:r w:rsidR="00C413A9" w:rsidRPr="005131C4">
        <w:t xml:space="preserve">to </w:t>
      </w:r>
      <w:r w:rsidR="00C413A9">
        <w:t>deliver</w:t>
      </w:r>
      <w:r w:rsidRPr="005131C4">
        <w:t xml:space="preserve"> patient centered, effective health care to all residents by:</w:t>
      </w:r>
    </w:p>
    <w:p w14:paraId="5F0D25D8" w14:textId="0F305C52" w:rsidR="009B3365" w:rsidRPr="005131C4" w:rsidRDefault="009B3365" w:rsidP="00A542CE">
      <w:pPr>
        <w:spacing w:after="0" w:line="240" w:lineRule="auto"/>
        <w:ind w:left="1440"/>
      </w:pPr>
      <w:bookmarkStart w:id="17" w:name="_Hlk170751355"/>
      <w:r w:rsidRPr="005131C4">
        <w:rPr>
          <w:rFonts w:ascii="Segoe UI Symbol" w:hAnsi="Segoe UI Symbol" w:cs="Segoe UI Symbol"/>
        </w:rPr>
        <w:t>☐</w:t>
      </w:r>
      <w:r w:rsidRPr="005131C4">
        <w:t xml:space="preserve"> </w:t>
      </w:r>
      <w:r w:rsidR="00C413A9">
        <w:t>M</w:t>
      </w:r>
      <w:r w:rsidRPr="005131C4">
        <w:t xml:space="preserve">aximizing </w:t>
      </w:r>
      <w:bookmarkEnd w:id="17"/>
      <w:r w:rsidRPr="005131C4">
        <w:t>the safety of residents, staff, volunteers and visitors</w:t>
      </w:r>
      <w:r w:rsidR="006C15B6">
        <w:t>.</w:t>
      </w:r>
    </w:p>
    <w:p w14:paraId="1671B839" w14:textId="31EFAAA9" w:rsidR="009B3365" w:rsidRPr="005131C4" w:rsidRDefault="009B3365" w:rsidP="00A542CE">
      <w:pPr>
        <w:spacing w:after="0" w:line="240" w:lineRule="auto"/>
        <w:ind w:left="1440"/>
      </w:pPr>
      <w:r w:rsidRPr="005131C4">
        <w:rPr>
          <w:rFonts w:ascii="Segoe UI Symbol" w:hAnsi="Segoe UI Symbol" w:cs="Segoe UI Symbol"/>
        </w:rPr>
        <w:t>☐</w:t>
      </w:r>
      <w:r w:rsidRPr="005131C4">
        <w:t xml:space="preserve"> </w:t>
      </w:r>
      <w:r w:rsidR="00C64EEC">
        <w:t>O</w:t>
      </w:r>
      <w:r w:rsidR="00C64EEC" w:rsidRPr="005131C4">
        <w:t>ffering residents with SUD evidence-based care, harm reduction, and linkage to treatment</w:t>
      </w:r>
      <w:r w:rsidRPr="005131C4">
        <w:t>)</w:t>
      </w:r>
      <w:r w:rsidR="006C15B6">
        <w:t>.</w:t>
      </w:r>
    </w:p>
    <w:p w14:paraId="23B513A3" w14:textId="5B8D6FA9" w:rsidR="009B3365" w:rsidRPr="005131C4" w:rsidRDefault="009B3365" w:rsidP="00A542CE">
      <w:pPr>
        <w:spacing w:after="0" w:line="240" w:lineRule="auto"/>
        <w:ind w:left="1440"/>
      </w:pPr>
      <w:r w:rsidRPr="005131C4">
        <w:rPr>
          <w:rFonts w:ascii="Segoe UI Symbol" w:hAnsi="Segoe UI Symbol" w:cs="Segoe UI Symbol"/>
        </w:rPr>
        <w:t>☐</w:t>
      </w:r>
      <w:r w:rsidRPr="005131C4">
        <w:t xml:space="preserve"> </w:t>
      </w:r>
      <w:r w:rsidR="00C64EEC">
        <w:t>R</w:t>
      </w:r>
      <w:r w:rsidR="00C64EEC" w:rsidRPr="005131C4">
        <w:t>educing harm from substance use (including illicit, prescribed, and non-prescribed substances</w:t>
      </w:r>
      <w:r w:rsidR="006C15B6">
        <w:t>.</w:t>
      </w:r>
      <w:r w:rsidR="00C64EEC" w:rsidDel="00C64EEC">
        <w:t xml:space="preserve"> </w:t>
      </w:r>
    </w:p>
    <w:p w14:paraId="74BF1F24" w14:textId="3822C329" w:rsidR="009B3365" w:rsidRPr="005131C4" w:rsidRDefault="009B3365" w:rsidP="00A542CE">
      <w:pPr>
        <w:spacing w:after="0" w:line="240" w:lineRule="auto"/>
        <w:ind w:left="1440"/>
      </w:pPr>
      <w:r w:rsidRPr="005131C4">
        <w:rPr>
          <w:rFonts w:ascii="Segoe UI Symbol" w:hAnsi="Segoe UI Symbol" w:cs="Segoe UI Symbol"/>
        </w:rPr>
        <w:t>☐</w:t>
      </w:r>
      <w:r w:rsidRPr="005131C4">
        <w:t xml:space="preserve"> </w:t>
      </w:r>
      <w:r w:rsidR="00C413A9">
        <w:t>C</w:t>
      </w:r>
      <w:r w:rsidRPr="005131C4">
        <w:t>omplying with federal, state and local laws and regulations</w:t>
      </w:r>
      <w:r w:rsidR="006C15B6">
        <w:t>.</w:t>
      </w:r>
    </w:p>
    <w:p w14:paraId="631A9A7E" w14:textId="15D0E947" w:rsidR="009B3365" w:rsidRPr="005131C4" w:rsidRDefault="009B3365" w:rsidP="00A542CE">
      <w:pPr>
        <w:spacing w:after="0" w:line="240" w:lineRule="auto"/>
        <w:ind w:left="720"/>
        <w:rPr>
          <w:rFonts w:ascii="Segoe UI Symbol" w:hAnsi="Segoe UI Symbol" w:cs="Segoe UI Symbol"/>
        </w:rPr>
      </w:pPr>
      <w:r w:rsidRPr="005131C4">
        <w:rPr>
          <w:rFonts w:ascii="Segoe UI Symbol" w:hAnsi="Segoe UI Symbol" w:cs="Segoe UI Symbol"/>
        </w:rPr>
        <w:t>☐</w:t>
      </w:r>
      <w:r w:rsidRPr="005131C4">
        <w:t xml:space="preserve"> Prepare person centered strategies to promote harmonization into the daily routines of the facility while meeting the behavioral health needs of the resident</w:t>
      </w:r>
      <w:r w:rsidR="006C15B6">
        <w:t>.</w:t>
      </w:r>
    </w:p>
    <w:p w14:paraId="0EA5BBB4" w14:textId="0306E102" w:rsidR="009B3365" w:rsidRPr="00DB12A7" w:rsidRDefault="009B3365" w:rsidP="00A542CE">
      <w:pPr>
        <w:spacing w:after="0" w:line="240" w:lineRule="auto"/>
        <w:ind w:left="720"/>
      </w:pPr>
      <w:r w:rsidRPr="005131C4">
        <w:rPr>
          <w:rFonts w:ascii="Segoe UI Symbol" w:hAnsi="Segoe UI Symbol" w:cs="Segoe UI Symbol"/>
        </w:rPr>
        <w:t>☐</w:t>
      </w:r>
      <w:r w:rsidRPr="005131C4">
        <w:t xml:space="preserve"> Review the admissions agreement to ensure any questions are answered </w:t>
      </w:r>
      <w:r w:rsidR="00890123" w:rsidRPr="005131C4">
        <w:t>regarding</w:t>
      </w:r>
      <w:r w:rsidRPr="005131C4">
        <w:t xml:space="preserve"> actions which endanger resident engagement up to and including grounds for appropriate discharge from the facility.</w:t>
      </w:r>
    </w:p>
    <w:p w14:paraId="0B55EC99" w14:textId="071E9966" w:rsidR="009B3365" w:rsidRDefault="009B3365" w:rsidP="00A542CE">
      <w:pPr>
        <w:spacing w:after="0" w:line="240" w:lineRule="auto"/>
      </w:pPr>
    </w:p>
    <w:p w14:paraId="4FD8BEC1" w14:textId="77777777" w:rsidR="00F42B51" w:rsidRPr="00DB12A7" w:rsidRDefault="00F42B51" w:rsidP="00A542CE">
      <w:pPr>
        <w:numPr>
          <w:ilvl w:val="0"/>
          <w:numId w:val="17"/>
        </w:numPr>
        <w:spacing w:after="0" w:line="240" w:lineRule="auto"/>
        <w:rPr>
          <w:u w:val="single"/>
        </w:rPr>
      </w:pPr>
      <w:r w:rsidRPr="00DB12A7">
        <w:rPr>
          <w:u w:val="single"/>
        </w:rPr>
        <w:t>Telehealth for Substance Use Disorder Treatment</w:t>
      </w:r>
    </w:p>
    <w:p w14:paraId="6DD4F70B" w14:textId="77777777" w:rsidR="0000134C" w:rsidRPr="003F1FF2" w:rsidRDefault="0000134C" w:rsidP="00A542CE">
      <w:pPr>
        <w:spacing w:after="0" w:line="240" w:lineRule="auto"/>
        <w:ind w:left="720"/>
      </w:pPr>
      <w:r w:rsidRPr="003F1FF2">
        <w:rPr>
          <w:rFonts w:ascii="Segoe UI Symbol" w:hAnsi="Segoe UI Symbol" w:cs="Segoe UI Symbol"/>
        </w:rPr>
        <w:t>☐</w:t>
      </w:r>
      <w:r w:rsidRPr="003F1FF2">
        <w:t xml:space="preserve"> Locate or create a designated area for confidential clinical conversations which assures privacy during telehealth visits</w:t>
      </w:r>
      <w:r>
        <w:t>.</w:t>
      </w:r>
    </w:p>
    <w:p w14:paraId="1E16475A" w14:textId="3E833EC9" w:rsidR="0000134C" w:rsidRPr="003F1FF2" w:rsidRDefault="0000134C" w:rsidP="00A542CE">
      <w:pPr>
        <w:spacing w:after="0" w:line="240" w:lineRule="auto"/>
        <w:ind w:left="720"/>
      </w:pPr>
      <w:r w:rsidRPr="003F1FF2">
        <w:rPr>
          <w:rFonts w:ascii="Segoe UI Symbol" w:hAnsi="Segoe UI Symbol" w:cs="Segoe UI Symbol"/>
        </w:rPr>
        <w:t>☐</w:t>
      </w:r>
      <w:r w:rsidRPr="003F1FF2">
        <w:t xml:space="preserve"> Acquire technical apparatus including devices which support audio or audio-visual connections for interactions with the </w:t>
      </w:r>
      <w:r w:rsidR="008C781D">
        <w:t>Part 2 Program/</w:t>
      </w:r>
      <w:r w:rsidRPr="003F1FF2">
        <w:t>O</w:t>
      </w:r>
      <w:r w:rsidR="000779B4">
        <w:t>pioid</w:t>
      </w:r>
      <w:r w:rsidRPr="003F1FF2">
        <w:t xml:space="preserve"> Treatment Program (OTP) and authorized facility providers</w:t>
      </w:r>
      <w:r>
        <w:t>.</w:t>
      </w:r>
    </w:p>
    <w:p w14:paraId="57BBFFF7" w14:textId="77777777" w:rsidR="0000134C" w:rsidRPr="003F1FF2" w:rsidRDefault="0000134C" w:rsidP="00A542CE">
      <w:pPr>
        <w:spacing w:after="0" w:line="240" w:lineRule="auto"/>
        <w:ind w:left="720"/>
      </w:pPr>
      <w:bookmarkStart w:id="18" w:name="_Hlk170880328"/>
      <w:r w:rsidRPr="003F1FF2">
        <w:rPr>
          <w:rFonts w:ascii="Segoe UI Symbol" w:hAnsi="Segoe UI Symbol" w:cs="Segoe UI Symbol"/>
        </w:rPr>
        <w:t>☐</w:t>
      </w:r>
      <w:r w:rsidRPr="003F1FF2">
        <w:t xml:space="preserve"> Identify and contact the facility pharmacy provider to be used by the prescriber or OTP for dispensing services</w:t>
      </w:r>
      <w:r>
        <w:t>.</w:t>
      </w:r>
    </w:p>
    <w:bookmarkEnd w:id="18"/>
    <w:p w14:paraId="62579061" w14:textId="77777777" w:rsidR="0000134C" w:rsidRPr="003F1FF2" w:rsidRDefault="0000134C" w:rsidP="00A542CE">
      <w:pPr>
        <w:spacing w:after="0" w:line="240" w:lineRule="auto"/>
        <w:ind w:left="360" w:firstLine="360"/>
      </w:pPr>
      <w:r w:rsidRPr="003F1FF2">
        <w:rPr>
          <w:rFonts w:ascii="Segoe UI Symbol" w:hAnsi="Segoe UI Symbol" w:cs="Segoe UI Symbol"/>
        </w:rPr>
        <w:t>☐</w:t>
      </w:r>
      <w:r w:rsidRPr="003F1FF2">
        <w:t xml:space="preserve"> Obtain informed consent from the resident to perform telehealth services</w:t>
      </w:r>
      <w:r>
        <w:t>.</w:t>
      </w:r>
    </w:p>
    <w:p w14:paraId="544AB76C" w14:textId="77777777" w:rsidR="0000134C" w:rsidRDefault="0000134C" w:rsidP="00A542CE">
      <w:pPr>
        <w:spacing w:after="0" w:line="240" w:lineRule="auto"/>
        <w:ind w:left="720"/>
      </w:pPr>
      <w:r w:rsidRPr="003F1FF2">
        <w:rPr>
          <w:rFonts w:ascii="Segoe UI Symbol" w:hAnsi="Segoe UI Symbol" w:cs="Segoe UI Symbol"/>
        </w:rPr>
        <w:t>☐</w:t>
      </w:r>
      <w:r w:rsidRPr="003F1FF2">
        <w:t xml:space="preserve"> </w:t>
      </w:r>
      <w:r>
        <w:t>Use an assessment in the visit documentation that addressed</w:t>
      </w:r>
      <w:r w:rsidRPr="003F1FF2">
        <w:t xml:space="preserve"> the effectiveness of the telehealth visits, including evaluation of the quality of the sessions and the resident satisfaction with the experience</w:t>
      </w:r>
      <w:r>
        <w:t>.</w:t>
      </w:r>
    </w:p>
    <w:p w14:paraId="45B97550" w14:textId="77777777" w:rsidR="00A542CE" w:rsidRPr="00DB12A7" w:rsidRDefault="00A542CE" w:rsidP="00A542CE">
      <w:pPr>
        <w:spacing w:after="0" w:line="240" w:lineRule="auto"/>
        <w:ind w:left="720"/>
      </w:pPr>
    </w:p>
    <w:p w14:paraId="0087C3E8" w14:textId="660159E0" w:rsidR="00F42B51" w:rsidRPr="00DB12A7" w:rsidRDefault="00F42B51" w:rsidP="00A542CE">
      <w:pPr>
        <w:pStyle w:val="ListParagraph"/>
        <w:numPr>
          <w:ilvl w:val="0"/>
          <w:numId w:val="17"/>
        </w:numPr>
        <w:spacing w:after="0" w:line="240" w:lineRule="auto"/>
        <w:rPr>
          <w:u w:val="single"/>
        </w:rPr>
      </w:pPr>
      <w:r w:rsidRPr="00DB12A7">
        <w:rPr>
          <w:u w:val="single"/>
        </w:rPr>
        <w:t>Admission of Residents with Substance Use Disorder (SUD) or Suspected SUD</w:t>
      </w:r>
    </w:p>
    <w:p w14:paraId="3B45A519" w14:textId="77777777" w:rsidR="0051312A" w:rsidRPr="00095045" w:rsidRDefault="0051312A" w:rsidP="00A542CE">
      <w:pPr>
        <w:spacing w:after="0" w:line="240" w:lineRule="auto"/>
        <w:ind w:left="720"/>
      </w:pPr>
      <w:r w:rsidRPr="00095045">
        <w:rPr>
          <w:rFonts w:ascii="Segoe UI Symbol" w:hAnsi="Segoe UI Symbol" w:cs="Segoe UI Symbol"/>
        </w:rPr>
        <w:t>☐</w:t>
      </w:r>
      <w:r w:rsidRPr="00095045">
        <w:t xml:space="preserve"> </w:t>
      </w:r>
      <w:r>
        <w:t>Prior to admission, r</w:t>
      </w:r>
      <w:r w:rsidRPr="00095045">
        <w:t xml:space="preserve">eview all documents </w:t>
      </w:r>
      <w:r>
        <w:t xml:space="preserve">provided by the transferring facility </w:t>
      </w:r>
      <w:r w:rsidRPr="00095045">
        <w:t>which indicate the performance of SUD screening</w:t>
      </w:r>
      <w:r>
        <w:t>.</w:t>
      </w:r>
      <w:r w:rsidRPr="00095045">
        <w:t xml:space="preserve"> </w:t>
      </w:r>
    </w:p>
    <w:p w14:paraId="79DB735D" w14:textId="77777777" w:rsidR="0051312A" w:rsidRPr="00095045" w:rsidRDefault="0051312A" w:rsidP="00A542CE">
      <w:pPr>
        <w:spacing w:after="0" w:line="240" w:lineRule="auto"/>
        <w:ind w:left="720"/>
      </w:pPr>
      <w:r w:rsidRPr="00095045">
        <w:rPr>
          <w:rFonts w:ascii="Segoe UI Symbol" w:hAnsi="Segoe UI Symbol" w:cs="Segoe UI Symbol"/>
        </w:rPr>
        <w:t>☐</w:t>
      </w:r>
      <w:r w:rsidRPr="00095045">
        <w:t xml:space="preserve"> Obtain a signed release of information (ROI) from the transferring facility authorizing the assessment and treatment for SUD, or if not provided obtain at the time of admission</w:t>
      </w:r>
      <w:r>
        <w:t>.</w:t>
      </w:r>
    </w:p>
    <w:p w14:paraId="72E5BB55" w14:textId="77777777" w:rsidR="0051312A" w:rsidRDefault="0051312A" w:rsidP="00A542CE">
      <w:pPr>
        <w:spacing w:after="0" w:line="240" w:lineRule="auto"/>
        <w:ind w:left="720"/>
      </w:pPr>
      <w:r w:rsidRPr="00095045">
        <w:rPr>
          <w:rFonts w:ascii="Segoe UI Symbol" w:hAnsi="Segoe UI Symbol" w:cs="Segoe UI Symbol"/>
        </w:rPr>
        <w:t>☐</w:t>
      </w:r>
      <w:r w:rsidRPr="00095045">
        <w:t xml:space="preserve"> Prepare a standard</w:t>
      </w:r>
      <w:r>
        <w:t>ized</w:t>
      </w:r>
      <w:r w:rsidRPr="00095045">
        <w:t xml:space="preserve"> treatment care plan </w:t>
      </w:r>
      <w:r>
        <w:t>template note</w:t>
      </w:r>
      <w:r w:rsidRPr="00095045">
        <w:t xml:space="preserve"> with modifiable patient centered goals, which </w:t>
      </w:r>
      <w:r>
        <w:t>include</w:t>
      </w:r>
      <w:r w:rsidRPr="00095045">
        <w:t xml:space="preserve"> diagnosis, medications, supportive treatment orders, and</w:t>
      </w:r>
      <w:r>
        <w:t xml:space="preserve"> </w:t>
      </w:r>
      <w:r w:rsidRPr="00095045">
        <w:t>bidirectional communication between the Part 2 Program and the facilit</w:t>
      </w:r>
      <w:r>
        <w:t>y.</w:t>
      </w:r>
    </w:p>
    <w:p w14:paraId="1A109269" w14:textId="77777777" w:rsidR="00A542CE" w:rsidRDefault="00A542CE" w:rsidP="00A542CE">
      <w:pPr>
        <w:spacing w:after="0" w:line="240" w:lineRule="auto"/>
        <w:ind w:left="720"/>
      </w:pPr>
    </w:p>
    <w:p w14:paraId="07ED07E4" w14:textId="77777777" w:rsidR="00F42B51" w:rsidRPr="00DB12A7" w:rsidRDefault="00F42B51" w:rsidP="00A542CE">
      <w:pPr>
        <w:numPr>
          <w:ilvl w:val="0"/>
          <w:numId w:val="17"/>
        </w:numPr>
        <w:spacing w:after="0" w:line="240" w:lineRule="auto"/>
        <w:rPr>
          <w:u w:val="single"/>
        </w:rPr>
      </w:pPr>
      <w:r w:rsidRPr="00DB12A7">
        <w:rPr>
          <w:u w:val="single"/>
        </w:rPr>
        <w:t>Managing Medications for Substance Use Disorder Treatment</w:t>
      </w:r>
    </w:p>
    <w:p w14:paraId="1F36DFB8" w14:textId="77777777" w:rsidR="00551172" w:rsidRDefault="00551172" w:rsidP="00A542CE">
      <w:pPr>
        <w:spacing w:after="0" w:line="240" w:lineRule="auto"/>
        <w:ind w:left="720"/>
      </w:pPr>
      <w:r w:rsidRPr="00C73BA4">
        <w:rPr>
          <w:rFonts w:ascii="Segoe UI Symbol" w:hAnsi="Segoe UI Symbol" w:cs="Segoe UI Symbol"/>
        </w:rPr>
        <w:t>☐</w:t>
      </w:r>
      <w:r w:rsidRPr="00C73BA4">
        <w:t xml:space="preserve"> Convene an initial meeting with designated responsible facility personnel to revie</w:t>
      </w:r>
      <w:r>
        <w:t xml:space="preserve">w and meet </w:t>
      </w:r>
      <w:r w:rsidRPr="00C73BA4">
        <w:t xml:space="preserve">the </w:t>
      </w:r>
      <w:r>
        <w:t xml:space="preserve">necessary </w:t>
      </w:r>
      <w:r w:rsidRPr="00C73BA4">
        <w:t>requirements for acquisition</w:t>
      </w:r>
      <w:r>
        <w:t>, receipt,</w:t>
      </w:r>
      <w:r w:rsidRPr="00C73BA4">
        <w:t xml:space="preserve"> and storage of medications, including </w:t>
      </w:r>
      <w:r>
        <w:t>installation of separate</w:t>
      </w:r>
      <w:r w:rsidRPr="00C73BA4">
        <w:t xml:space="preserve"> dedicated storage cabinets for methadone prescribed for SUD</w:t>
      </w:r>
      <w:r>
        <w:t>.</w:t>
      </w:r>
    </w:p>
    <w:p w14:paraId="59F8F366" w14:textId="5CFA6EDD" w:rsidR="00551172" w:rsidRPr="00C73BA4" w:rsidRDefault="00551172" w:rsidP="00A542CE">
      <w:pPr>
        <w:spacing w:after="0" w:line="240" w:lineRule="auto"/>
        <w:ind w:left="720"/>
      </w:pPr>
      <w:r w:rsidRPr="00C73BA4">
        <w:rPr>
          <w:rFonts w:ascii="Segoe UI Symbol" w:hAnsi="Segoe UI Symbol" w:cs="Segoe UI Symbol"/>
        </w:rPr>
        <w:t>☐</w:t>
      </w:r>
      <w:r w:rsidRPr="00C73BA4">
        <w:t xml:space="preserve"> Review service elements for the provision of methadone including delivery to the facility or means by which resident methadone supply will be exchanged between the Part 2 Program and the facility</w:t>
      </w:r>
      <w:r>
        <w:t>.</w:t>
      </w:r>
      <w:r w:rsidRPr="00C73BA4">
        <w:t xml:space="preserve"> </w:t>
      </w:r>
    </w:p>
    <w:p w14:paraId="3E9E6F37" w14:textId="77777777" w:rsidR="00551172" w:rsidRPr="00C73BA4" w:rsidRDefault="00551172" w:rsidP="00A542CE">
      <w:pPr>
        <w:spacing w:after="0" w:line="240" w:lineRule="auto"/>
        <w:ind w:left="720"/>
      </w:pPr>
      <w:r w:rsidRPr="00C73BA4">
        <w:rPr>
          <w:rFonts w:ascii="Segoe UI Symbol" w:hAnsi="Segoe UI Symbol" w:cs="Segoe UI Symbol"/>
        </w:rPr>
        <w:lastRenderedPageBreak/>
        <w:t>☐</w:t>
      </w:r>
      <w:r w:rsidRPr="00C73BA4">
        <w:t xml:space="preserve"> Review facility medication administration policy and procedure, incorporating the process by which facility staff will conduct preparation and observation of medications for SUD, including </w:t>
      </w:r>
      <w:r>
        <w:t xml:space="preserve">the </w:t>
      </w:r>
      <w:r w:rsidRPr="00C73BA4">
        <w:t xml:space="preserve">specific requirements for </w:t>
      </w:r>
      <w:r>
        <w:t xml:space="preserve">observation of </w:t>
      </w:r>
      <w:r w:rsidRPr="00C73BA4">
        <w:t>methadone</w:t>
      </w:r>
      <w:r>
        <w:t xml:space="preserve"> consumption by the resident.</w:t>
      </w:r>
    </w:p>
    <w:p w14:paraId="5F1D5EAE" w14:textId="77777777" w:rsidR="00551172" w:rsidRPr="00C73BA4" w:rsidRDefault="00551172" w:rsidP="00A542CE">
      <w:pPr>
        <w:spacing w:after="0" w:line="240" w:lineRule="auto"/>
        <w:ind w:left="720"/>
      </w:pPr>
      <w:r w:rsidRPr="00C73BA4">
        <w:rPr>
          <w:rFonts w:ascii="Segoe UI Symbol" w:hAnsi="Segoe UI Symbol" w:cs="Segoe UI Symbol"/>
        </w:rPr>
        <w:t>☐</w:t>
      </w:r>
      <w:r w:rsidRPr="00C73BA4">
        <w:t xml:space="preserve"> Review the process by which authorized facility personnel perform storage and disposition of any discontinued methadone due to factors such as change </w:t>
      </w:r>
      <w:r>
        <w:t xml:space="preserve">or discontinuation </w:t>
      </w:r>
      <w:r w:rsidRPr="00C73BA4">
        <w:t>of order</w:t>
      </w:r>
      <w:r>
        <w:t>s</w:t>
      </w:r>
      <w:r w:rsidRPr="00C73BA4">
        <w:t>, disc</w:t>
      </w:r>
      <w:r>
        <w:t>har</w:t>
      </w:r>
      <w:r w:rsidRPr="00C73BA4">
        <w:t xml:space="preserve">ge of resident to </w:t>
      </w:r>
      <w:r>
        <w:t xml:space="preserve">another facility, </w:t>
      </w:r>
      <w:r w:rsidRPr="00C73BA4">
        <w:t xml:space="preserve">or </w:t>
      </w:r>
      <w:r>
        <w:t xml:space="preserve">discharge </w:t>
      </w:r>
      <w:r w:rsidRPr="00C73BA4">
        <w:t>to the community</w:t>
      </w:r>
      <w:r>
        <w:t>.</w:t>
      </w:r>
    </w:p>
    <w:p w14:paraId="04C620EA" w14:textId="77777777" w:rsidR="00551172" w:rsidRDefault="00551172" w:rsidP="00A542CE">
      <w:pPr>
        <w:spacing w:after="0" w:line="240" w:lineRule="auto"/>
        <w:ind w:left="720"/>
      </w:pPr>
      <w:r w:rsidRPr="00C73BA4">
        <w:rPr>
          <w:rFonts w:ascii="Segoe UI Symbol" w:hAnsi="Segoe UI Symbol" w:cs="Segoe UI Symbol"/>
        </w:rPr>
        <w:t>☐</w:t>
      </w:r>
      <w:r w:rsidRPr="00C73BA4">
        <w:t xml:space="preserve"> Educate facility personnel on the policy and procedure for </w:t>
      </w:r>
      <w:r>
        <w:t xml:space="preserve">monitoring for and </w:t>
      </w:r>
      <w:r w:rsidRPr="00C73BA4">
        <w:t xml:space="preserve">reporting </w:t>
      </w:r>
      <w:r>
        <w:t xml:space="preserve">of </w:t>
      </w:r>
      <w:r w:rsidRPr="00C73BA4">
        <w:t>suspected incidents of diversion and risks and consequences for diversion or misuse of SUD medications</w:t>
      </w:r>
      <w:r>
        <w:t>.</w:t>
      </w:r>
    </w:p>
    <w:p w14:paraId="165A2992" w14:textId="77777777" w:rsidR="00A542CE" w:rsidRPr="00DB12A7" w:rsidRDefault="00A542CE" w:rsidP="00A542CE">
      <w:pPr>
        <w:spacing w:after="0" w:line="240" w:lineRule="auto"/>
        <w:ind w:left="720"/>
      </w:pPr>
    </w:p>
    <w:p w14:paraId="22D3EAC1" w14:textId="77777777" w:rsidR="00F42B51" w:rsidRPr="00DB12A7" w:rsidRDefault="00F42B51" w:rsidP="00A542CE">
      <w:pPr>
        <w:numPr>
          <w:ilvl w:val="0"/>
          <w:numId w:val="17"/>
        </w:numPr>
        <w:spacing w:after="0" w:line="240" w:lineRule="auto"/>
      </w:pPr>
      <w:r w:rsidRPr="00DB12A7">
        <w:rPr>
          <w:u w:val="single"/>
        </w:rPr>
        <w:t>Discharge or Transfer of Residents with Substance Use Disorder</w:t>
      </w:r>
    </w:p>
    <w:p w14:paraId="2EAADD9D" w14:textId="77777777" w:rsidR="00A542CE" w:rsidRPr="00390377" w:rsidRDefault="00A542CE" w:rsidP="00A542CE">
      <w:pPr>
        <w:spacing w:after="0" w:line="240" w:lineRule="auto"/>
        <w:ind w:left="720"/>
      </w:pPr>
      <w:r w:rsidRPr="00390377">
        <w:rPr>
          <w:rFonts w:ascii="Segoe UI Symbol" w:hAnsi="Segoe UI Symbol" w:cs="Segoe UI Symbol"/>
        </w:rPr>
        <w:t>☐</w:t>
      </w:r>
      <w:r w:rsidRPr="00390377">
        <w:t xml:space="preserve"> Use a standard discharge or transfer document or </w:t>
      </w:r>
      <w:r>
        <w:t xml:space="preserve">modifiable </w:t>
      </w:r>
      <w:r w:rsidRPr="00390377">
        <w:t>template for residents with a diagnosis of SUD, which incorporates elements related to the continued coordination of care, including medications, support services, future appointments, and referrals</w:t>
      </w:r>
      <w:r>
        <w:t>.</w:t>
      </w:r>
    </w:p>
    <w:p w14:paraId="6C049BEF" w14:textId="54E1E8B8" w:rsidR="00A542CE" w:rsidRPr="00390377" w:rsidRDefault="00A542CE" w:rsidP="00A542CE">
      <w:pPr>
        <w:spacing w:after="0" w:line="240" w:lineRule="auto"/>
        <w:ind w:left="720"/>
      </w:pPr>
      <w:r w:rsidRPr="00390377">
        <w:rPr>
          <w:rFonts w:ascii="Segoe UI Symbol" w:hAnsi="Segoe UI Symbol" w:cs="Segoe UI Symbol"/>
        </w:rPr>
        <w:t>☐</w:t>
      </w:r>
      <w:r w:rsidRPr="00390377">
        <w:t xml:space="preserve"> Prepare and complete a signed medication take home acknowledgement waiver</w:t>
      </w:r>
      <w:r>
        <w:t xml:space="preserve"> for release of medications including methadone</w:t>
      </w:r>
      <w:r w:rsidR="00C1667C">
        <w:t xml:space="preserve"> and buprenorphine</w:t>
      </w:r>
      <w:r>
        <w:t xml:space="preserve">, and </w:t>
      </w:r>
      <w:r w:rsidRPr="00390377">
        <w:t>a list of current medications at time of discharge</w:t>
      </w:r>
      <w:r>
        <w:t>.</w:t>
      </w:r>
    </w:p>
    <w:p w14:paraId="07DF201B" w14:textId="77777777" w:rsidR="00A542CE" w:rsidRDefault="00A542CE" w:rsidP="00A542CE">
      <w:pPr>
        <w:spacing w:after="0" w:line="240" w:lineRule="auto"/>
        <w:ind w:left="360" w:firstLine="360"/>
      </w:pPr>
      <w:r w:rsidRPr="00390377">
        <w:rPr>
          <w:rFonts w:ascii="Segoe UI Symbol" w:hAnsi="Segoe UI Symbol" w:cs="Segoe UI Symbol"/>
        </w:rPr>
        <w:t>☐</w:t>
      </w:r>
      <w:r w:rsidRPr="00390377">
        <w:t xml:space="preserve"> Provide a list of scheduled service appointments</w:t>
      </w:r>
      <w:r>
        <w:t>.</w:t>
      </w:r>
    </w:p>
    <w:p w14:paraId="15DF5E17" w14:textId="77777777" w:rsidR="00A542CE" w:rsidRPr="00390377" w:rsidRDefault="00A542CE" w:rsidP="00A542CE">
      <w:pPr>
        <w:spacing w:after="0" w:line="240" w:lineRule="auto"/>
        <w:ind w:left="720"/>
      </w:pPr>
      <w:r w:rsidRPr="00390377">
        <w:rPr>
          <w:rFonts w:ascii="Segoe UI Symbol" w:hAnsi="Segoe UI Symbol" w:cs="Segoe UI Symbol"/>
        </w:rPr>
        <w:t>☐</w:t>
      </w:r>
      <w:r w:rsidRPr="00390377">
        <w:t xml:space="preserve"> Review any ongoing recovery related needs such as housing, food, employment, transportation, medical care, financial, as appropriate for the resident circumstances</w:t>
      </w:r>
      <w:r>
        <w:t>.</w:t>
      </w:r>
    </w:p>
    <w:p w14:paraId="35294743" w14:textId="77777777" w:rsidR="00A542CE" w:rsidRPr="00390377" w:rsidRDefault="00A542CE" w:rsidP="00A542CE">
      <w:pPr>
        <w:spacing w:after="0" w:line="240" w:lineRule="auto"/>
        <w:ind w:left="720"/>
      </w:pPr>
      <w:r w:rsidRPr="00390377">
        <w:rPr>
          <w:rFonts w:ascii="Segoe UI Symbol" w:hAnsi="Segoe UI Symbol" w:cs="Segoe UI Symbol"/>
        </w:rPr>
        <w:t>☐</w:t>
      </w:r>
      <w:r w:rsidRPr="00390377">
        <w:t xml:space="preserve"> Communicate any change of resident status to the Part 2 Program as per the specifications in the Qualified Service Organization Agreement (QSOA)</w:t>
      </w:r>
      <w:r>
        <w:t>.</w:t>
      </w:r>
    </w:p>
    <w:p w14:paraId="0B9FA3F1" w14:textId="77777777" w:rsidR="00A542CE" w:rsidRPr="00DB12A7" w:rsidRDefault="00A542CE" w:rsidP="00A542CE">
      <w:pPr>
        <w:spacing w:after="0" w:line="240" w:lineRule="auto"/>
        <w:ind w:left="720"/>
      </w:pPr>
      <w:r w:rsidRPr="00390377">
        <w:rPr>
          <w:rFonts w:ascii="Segoe UI Symbol" w:hAnsi="Segoe UI Symbol" w:cs="Segoe UI Symbol"/>
        </w:rPr>
        <w:t>☐</w:t>
      </w:r>
      <w:r w:rsidRPr="00390377">
        <w:t xml:space="preserve"> Provide a Discharge Kit (contents to include naloxone, fentanyl test strips, hygiene items, etc.)</w:t>
      </w:r>
    </w:p>
    <w:p w14:paraId="4DFF3FE2" w14:textId="77777777" w:rsidR="00A542CE" w:rsidRDefault="00A542CE" w:rsidP="00445C72">
      <w:pPr>
        <w:spacing w:line="240" w:lineRule="auto"/>
        <w:rPr>
          <w:b/>
        </w:rPr>
      </w:pPr>
    </w:p>
    <w:p w14:paraId="4D8F6BD0" w14:textId="77777777" w:rsidR="000D5ACA" w:rsidRDefault="000D5ACA" w:rsidP="005948EA">
      <w:pPr>
        <w:sectPr w:rsidR="000D5ACA" w:rsidSect="005948EA">
          <w:pgSz w:w="12240" w:h="15840"/>
          <w:pgMar w:top="540" w:right="1080" w:bottom="360" w:left="1080" w:header="720" w:footer="144" w:gutter="0"/>
          <w:cols w:space="720"/>
          <w:titlePg/>
        </w:sectPr>
      </w:pPr>
    </w:p>
    <w:p w14:paraId="6D88FA21" w14:textId="757DCD6C" w:rsidR="00B95460" w:rsidRPr="00797ABD" w:rsidRDefault="00B95460" w:rsidP="00FB5DBD">
      <w:pPr>
        <w:pStyle w:val="Heading2"/>
      </w:pPr>
      <w:bookmarkStart w:id="19" w:name="_Toc172795568"/>
      <w:r w:rsidRPr="00797ABD">
        <w:lastRenderedPageBreak/>
        <w:t xml:space="preserve">Service Description for Facility Specializing in </w:t>
      </w:r>
      <w:r w:rsidR="006614F6" w:rsidRPr="00797ABD">
        <w:t>Substance Use Disorder Treatment</w:t>
      </w:r>
      <w:bookmarkEnd w:id="19"/>
      <w:r w:rsidR="006614F6" w:rsidRPr="00797ABD">
        <w:t xml:space="preserve"> </w:t>
      </w:r>
    </w:p>
    <w:p w14:paraId="3AF0AD0A" w14:textId="77777777" w:rsidR="00B95460" w:rsidRPr="00FB5DBD" w:rsidRDefault="00B95460">
      <w:pPr>
        <w:spacing w:after="0" w:line="240" w:lineRule="auto"/>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B95460" w:rsidRPr="00DB12A7" w14:paraId="5AE8DD16" w14:textId="77777777">
        <w:trPr>
          <w:trHeight w:val="440"/>
          <w:tblHeader/>
        </w:trPr>
        <w:tc>
          <w:tcPr>
            <w:tcW w:w="3411" w:type="dxa"/>
            <w:shd w:val="clear" w:color="auto" w:fill="auto"/>
            <w:vAlign w:val="center"/>
          </w:tcPr>
          <w:p w14:paraId="3E2B2596" w14:textId="77777777" w:rsidR="00B95460" w:rsidRPr="00FB5DBD" w:rsidRDefault="00B95460">
            <w:pPr>
              <w:rPr>
                <w:color w:val="000000"/>
              </w:rPr>
            </w:pPr>
            <w:r w:rsidRPr="00DB12A7">
              <w:t>[Company]</w:t>
            </w:r>
          </w:p>
        </w:tc>
        <w:tc>
          <w:tcPr>
            <w:tcW w:w="7392" w:type="dxa"/>
            <w:shd w:val="clear" w:color="auto" w:fill="auto"/>
            <w:vAlign w:val="center"/>
          </w:tcPr>
          <w:p w14:paraId="184DB3E0" w14:textId="77777777" w:rsidR="00B95460" w:rsidRPr="00FB5DBD" w:rsidRDefault="00B95460">
            <w:pPr>
              <w:jc w:val="right"/>
              <w:rPr>
                <w:b/>
              </w:rPr>
            </w:pPr>
          </w:p>
          <w:p w14:paraId="77FA5DAE" w14:textId="77777777" w:rsidR="00B95460" w:rsidRPr="00FB5DBD" w:rsidRDefault="00B95460">
            <w:pPr>
              <w:jc w:val="right"/>
              <w:rPr>
                <w:b/>
                <w:color w:val="BFBFBF"/>
              </w:rPr>
            </w:pPr>
            <w:r w:rsidRPr="00FB5DBD">
              <w:rPr>
                <w:b/>
              </w:rPr>
              <w:t>FACILITY LOGO</w:t>
            </w:r>
          </w:p>
        </w:tc>
      </w:tr>
      <w:tr w:rsidR="00B95460" w:rsidRPr="00DB12A7" w14:paraId="49F92B7F" w14:textId="77777777">
        <w:trPr>
          <w:trHeight w:val="477"/>
          <w:tblHeader/>
        </w:trPr>
        <w:tc>
          <w:tcPr>
            <w:tcW w:w="3411" w:type="dxa"/>
            <w:shd w:val="clear" w:color="auto" w:fill="auto"/>
            <w:vAlign w:val="center"/>
          </w:tcPr>
          <w:p w14:paraId="32767F04" w14:textId="77777777" w:rsidR="00B95460" w:rsidRPr="00FB5DBD" w:rsidRDefault="00B95460">
            <w:pPr>
              <w:rPr>
                <w:color w:val="000000"/>
              </w:rPr>
            </w:pPr>
            <w:r w:rsidRPr="00FB5DBD">
              <w:rPr>
                <w:color w:val="000000"/>
              </w:rPr>
              <w:t>[Company Address]</w:t>
            </w:r>
          </w:p>
        </w:tc>
        <w:tc>
          <w:tcPr>
            <w:tcW w:w="7392" w:type="dxa"/>
            <w:shd w:val="clear" w:color="auto" w:fill="auto"/>
            <w:vAlign w:val="center"/>
          </w:tcPr>
          <w:p w14:paraId="06F3971F" w14:textId="77777777" w:rsidR="00B95460" w:rsidRPr="00FB5DBD" w:rsidRDefault="00B95460">
            <w:pPr>
              <w:widowControl w:val="0"/>
              <w:pBdr>
                <w:top w:val="nil"/>
                <w:left w:val="nil"/>
                <w:bottom w:val="nil"/>
                <w:right w:val="nil"/>
                <w:between w:val="nil"/>
              </w:pBdr>
              <w:spacing w:line="276" w:lineRule="auto"/>
              <w:rPr>
                <w:color w:val="000000"/>
              </w:rPr>
            </w:pPr>
          </w:p>
        </w:tc>
      </w:tr>
    </w:tbl>
    <w:p w14:paraId="7706798E" w14:textId="77777777" w:rsidR="00B95460" w:rsidRPr="00FB5DBD" w:rsidRDefault="00B95460">
      <w:pPr>
        <w:spacing w:after="0" w:line="240" w:lineRule="auto"/>
      </w:pPr>
    </w:p>
    <w:p w14:paraId="4E72354B" w14:textId="77777777" w:rsidR="00B95460" w:rsidRPr="00FB5DBD" w:rsidRDefault="00B95460">
      <w:pPr>
        <w:spacing w:after="0" w:line="240" w:lineRule="auto"/>
      </w:pPr>
    </w:p>
    <w:p w14:paraId="0E737011" w14:textId="77777777" w:rsidR="00B95460" w:rsidRPr="00FB5DBD" w:rsidRDefault="00B95460">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B95460" w:rsidRPr="00DB12A7" w14:paraId="55E2B553"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7D9EEC47" w14:textId="77777777" w:rsidR="00B95460" w:rsidRPr="00FB5DBD" w:rsidRDefault="00B95460">
            <w:bookmarkStart w:id="20" w:name="_heading=h.z337ya" w:colFirst="0" w:colLast="0"/>
            <w:bookmarkEnd w:id="20"/>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54DB5129" w14:textId="5693FCD6" w:rsidR="00B95460" w:rsidRPr="00FB5DBD" w:rsidRDefault="00B95460">
            <w:r w:rsidRPr="00FB5DBD">
              <w:t>Service Description for Facility Specializ</w:t>
            </w:r>
            <w:r w:rsidR="00FC3DA3">
              <w:t>ing</w:t>
            </w:r>
            <w:r w:rsidRPr="00FB5DBD">
              <w:t xml:space="preserve"> in Substance Use Disorder Treatment </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7CC564FD" w14:textId="77777777" w:rsidR="00B95460" w:rsidRPr="00FB5DBD" w:rsidRDefault="00B95460">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3BC0289C" w14:textId="77777777" w:rsidR="00B95460" w:rsidRPr="00FB5DBD" w:rsidRDefault="00B95460">
            <w:pPr>
              <w:ind w:firstLine="720"/>
            </w:pPr>
            <w:r w:rsidRPr="00FB5DBD">
              <w:rPr>
                <w:color w:val="000000"/>
              </w:rPr>
              <w:t> </w:t>
            </w:r>
          </w:p>
        </w:tc>
      </w:tr>
      <w:tr w:rsidR="00B95460" w:rsidRPr="00DB12A7" w14:paraId="0724A6A5"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75530405" w14:textId="77777777" w:rsidR="00B95460" w:rsidRPr="00FB5DBD" w:rsidRDefault="00B95460">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0CCE2FFA" w14:textId="77777777" w:rsidR="00B95460" w:rsidRPr="00FB5DBD" w:rsidRDefault="00B95460">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5D133C8C" w14:textId="77777777" w:rsidR="00B95460" w:rsidRPr="00FB5DBD" w:rsidRDefault="00B95460">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46069F93" w14:textId="77777777" w:rsidR="00B95460" w:rsidRPr="00FB5DBD" w:rsidRDefault="00B95460">
            <w:r w:rsidRPr="00FB5DBD">
              <w:rPr>
                <w:color w:val="000000"/>
              </w:rPr>
              <w:t> </w:t>
            </w:r>
          </w:p>
        </w:tc>
      </w:tr>
      <w:tr w:rsidR="00B95460" w:rsidRPr="00DB12A7" w14:paraId="4FD1E769" w14:textId="77777777">
        <w:trPr>
          <w:trHeight w:val="493"/>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2419AC0F" w14:textId="77777777" w:rsidR="00B95460" w:rsidRPr="00FB5DBD" w:rsidRDefault="00B95460">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07EA840F" w14:textId="77777777" w:rsidR="00B95460" w:rsidRPr="00FB5DBD" w:rsidRDefault="00B95460">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4AD8E74D" w14:textId="77777777" w:rsidR="00B95460" w:rsidRPr="00FB5DBD" w:rsidRDefault="00B95460">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7E2E431F" w14:textId="77777777" w:rsidR="00B95460" w:rsidRPr="00FB5DBD" w:rsidRDefault="00B95460">
            <w:pPr>
              <w:rPr>
                <w:color w:val="000000"/>
              </w:rPr>
            </w:pPr>
          </w:p>
        </w:tc>
      </w:tr>
      <w:tr w:rsidR="00B95460" w:rsidRPr="00DB12A7" w14:paraId="3BB78351"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42A77765" w14:textId="77777777" w:rsidR="00B95460" w:rsidRPr="00FB5DBD" w:rsidRDefault="00B95460">
            <w:pPr>
              <w:rPr>
                <w:b/>
                <w:color w:val="000000"/>
              </w:rPr>
            </w:pPr>
            <w:r w:rsidRPr="00FB5DBD">
              <w:rPr>
                <w:b/>
                <w:color w:val="000000"/>
              </w:rPr>
              <w:t>Applicable Regulations or Standard</w:t>
            </w:r>
          </w:p>
          <w:p w14:paraId="2D9C25C6" w14:textId="77777777" w:rsidR="00B95460" w:rsidRPr="00FB5DBD" w:rsidRDefault="00B95460">
            <w:pPr>
              <w:rPr>
                <w:b/>
              </w:rPr>
            </w:pPr>
            <w:r w:rsidRPr="00FB5DBD">
              <w:rPr>
                <w:b/>
              </w:rPr>
              <w:t>(Select all that apply)</w:t>
            </w:r>
          </w:p>
        </w:tc>
        <w:tc>
          <w:tcPr>
            <w:tcW w:w="5130" w:type="dxa"/>
            <w:tcBorders>
              <w:top w:val="nil"/>
              <w:left w:val="nil"/>
              <w:bottom w:val="single" w:sz="8" w:space="0" w:color="BFBFBF"/>
              <w:right w:val="single" w:sz="4" w:space="0" w:color="BFBFBF"/>
            </w:tcBorders>
            <w:shd w:val="clear" w:color="auto" w:fill="F2F2F2"/>
            <w:vAlign w:val="center"/>
          </w:tcPr>
          <w:p w14:paraId="5A61ECBA" w14:textId="77777777" w:rsidR="00B95460" w:rsidRPr="00FB5DBD" w:rsidRDefault="00B95460">
            <w:r w:rsidRPr="00FB5DBD">
              <w:t>US Dept of Health and Human Services. </w:t>
            </w:r>
            <w:r w:rsidRPr="00FB5DBD">
              <w:rPr>
                <w:i/>
              </w:rPr>
              <w:t>Medications for the Treatment of Opioid Use Disorder.</w:t>
            </w:r>
            <w:r w:rsidRPr="00FB5DBD">
              <w:t> US Dept of Health and Human Services, Substance Abuse and Mental Health Services Administration; 2024. Accessed April 9, 2024. </w:t>
            </w:r>
            <w:hyperlink r:id="rId21">
              <w:r w:rsidRPr="00FB5DBD">
                <w:rPr>
                  <w:color w:val="0000FF"/>
                  <w:u w:val="single"/>
                </w:rPr>
                <w:t>https://www.federalregister.gov/documents/2024/02/02/2024-01693/medications-for-the-treatment-of-opioid-use-disorder</w:t>
              </w:r>
            </w:hyperlink>
          </w:p>
          <w:p w14:paraId="79C38691" w14:textId="77777777" w:rsidR="00B95460" w:rsidRPr="00FB5DBD" w:rsidRDefault="00B95460"/>
          <w:p w14:paraId="5D0E5133" w14:textId="77777777" w:rsidR="00B95460" w:rsidRPr="00FB5DBD" w:rsidRDefault="00B95460">
            <w:r w:rsidRPr="00FB5DBD">
              <w:t xml:space="preserve">Nursing Home: </w:t>
            </w:r>
          </w:p>
          <w:p w14:paraId="094DFA5B" w14:textId="77777777" w:rsidR="00B95460" w:rsidRPr="00FB5DBD" w:rsidRDefault="00B95460">
            <w:pPr>
              <w:rPr>
                <w:rFonts w:eastAsia="Times New Roman"/>
              </w:rPr>
            </w:pPr>
            <w:r w:rsidRPr="00FB5DBD">
              <w:t>Appendix PP, State Operations Manual:</w:t>
            </w:r>
          </w:p>
          <w:p w14:paraId="42EB79D0" w14:textId="77777777" w:rsidR="00B95460" w:rsidRPr="00FB5DBD" w:rsidRDefault="00B95460">
            <w:hyperlink r:id="rId22">
              <w:r w:rsidRPr="00FB5DBD">
                <w:rPr>
                  <w:color w:val="0000FF"/>
                  <w:u w:val="single"/>
                </w:rPr>
                <w:t>www.cms.gov/medicare/provider-enrollment-and-certification/guidanceforlawsandregulations/downloads/appendix-pp-state-operations-manual.pdf</w:t>
              </w:r>
            </w:hyperlink>
          </w:p>
          <w:p w14:paraId="5EACECFD" w14:textId="77777777" w:rsidR="00B95460" w:rsidRPr="00FB5DBD" w:rsidRDefault="00B95460">
            <w:pPr>
              <w:rPr>
                <w:color w:val="000000"/>
              </w:rPr>
            </w:pPr>
          </w:p>
        </w:tc>
        <w:tc>
          <w:tcPr>
            <w:tcW w:w="1530" w:type="dxa"/>
            <w:tcBorders>
              <w:top w:val="nil"/>
              <w:left w:val="nil"/>
              <w:bottom w:val="single" w:sz="8" w:space="0" w:color="BFBFBF"/>
              <w:right w:val="single" w:sz="4" w:space="0" w:color="BFBFBF"/>
            </w:tcBorders>
            <w:shd w:val="clear" w:color="auto" w:fill="auto"/>
            <w:vAlign w:val="center"/>
          </w:tcPr>
          <w:p w14:paraId="2B0C8A3E" w14:textId="77777777" w:rsidR="00B95460" w:rsidRPr="00FB5DBD" w:rsidRDefault="00B95460">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1B202852" w14:textId="77777777" w:rsidR="00B95460" w:rsidRPr="00FB5DBD" w:rsidRDefault="00B95460">
            <w:pPr>
              <w:rPr>
                <w:color w:val="000000"/>
              </w:rPr>
            </w:pPr>
          </w:p>
        </w:tc>
      </w:tr>
      <w:tr w:rsidR="00B95460" w:rsidRPr="00DB12A7" w14:paraId="69F57963"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0A3596BE" w14:textId="77777777" w:rsidR="00B95460" w:rsidRPr="00FB5DBD" w:rsidRDefault="00B95460">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44E4A21B" w14:textId="77777777" w:rsidR="00B95460" w:rsidRPr="00FB5DBD" w:rsidRDefault="00B95460">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122BD0A9" w14:textId="77777777" w:rsidR="00B95460" w:rsidRPr="00FB5DBD" w:rsidRDefault="00B95460">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35F0979F" w14:textId="77777777" w:rsidR="00B95460" w:rsidRPr="00FB5DBD" w:rsidRDefault="00B95460">
            <w:r w:rsidRPr="00FB5DBD">
              <w:rPr>
                <w:color w:val="000000"/>
              </w:rPr>
              <w:t> </w:t>
            </w:r>
          </w:p>
        </w:tc>
      </w:tr>
    </w:tbl>
    <w:p w14:paraId="093EC7E0" w14:textId="77777777" w:rsidR="00B95460" w:rsidRDefault="00B95460">
      <w:pPr>
        <w:widowControl w:val="0"/>
        <w:pBdr>
          <w:top w:val="nil"/>
          <w:left w:val="nil"/>
          <w:bottom w:val="nil"/>
          <w:right w:val="nil"/>
          <w:between w:val="nil"/>
        </w:pBdr>
        <w:spacing w:after="0" w:line="276" w:lineRule="auto"/>
      </w:pPr>
    </w:p>
    <w:tbl>
      <w:tblPr>
        <w:tblpPr w:leftFromText="180" w:rightFromText="180" w:vertAnchor="text" w:horzAnchor="margin" w:tblpY="-8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F50610" w:rsidRPr="00DB12A7" w14:paraId="1051CA35" w14:textId="77777777" w:rsidTr="00F50610">
        <w:tc>
          <w:tcPr>
            <w:tcW w:w="10795" w:type="dxa"/>
            <w:shd w:val="clear" w:color="auto" w:fill="B8DDFF"/>
            <w:vAlign w:val="center"/>
          </w:tcPr>
          <w:p w14:paraId="75F342AC" w14:textId="77777777" w:rsidR="00F50610" w:rsidRPr="00FB5DBD" w:rsidRDefault="00F50610" w:rsidP="00F50610">
            <w:r w:rsidRPr="00FB5DBD">
              <w:rPr>
                <w:b/>
              </w:rPr>
              <w:t>Version History</w:t>
            </w:r>
          </w:p>
        </w:tc>
      </w:tr>
    </w:tbl>
    <w:p w14:paraId="64D7561F" w14:textId="77777777" w:rsidR="00F50610" w:rsidRDefault="00F50610">
      <w:pPr>
        <w:widowControl w:val="0"/>
        <w:pBdr>
          <w:top w:val="nil"/>
          <w:left w:val="nil"/>
          <w:bottom w:val="nil"/>
          <w:right w:val="nil"/>
          <w:between w:val="nil"/>
        </w:pBdr>
        <w:spacing w:after="0" w:line="276" w:lineRule="auto"/>
      </w:pPr>
    </w:p>
    <w:p w14:paraId="6056E0BF" w14:textId="77777777" w:rsidR="00F50610" w:rsidRPr="00FB5DBD" w:rsidRDefault="00F50610">
      <w:pPr>
        <w:widowControl w:val="0"/>
        <w:pBdr>
          <w:top w:val="nil"/>
          <w:left w:val="nil"/>
          <w:bottom w:val="nil"/>
          <w:right w:val="nil"/>
          <w:between w:val="nil"/>
        </w:pBdr>
        <w:spacing w:after="0" w:line="276" w:lineRule="auto"/>
      </w:pPr>
    </w:p>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B95460" w:rsidRPr="00DB12A7" w14:paraId="41D0A885" w14:textId="77777777">
        <w:trPr>
          <w:trHeight w:val="432"/>
          <w:tblHeader/>
        </w:trPr>
        <w:tc>
          <w:tcPr>
            <w:tcW w:w="969" w:type="dxa"/>
            <w:shd w:val="clear" w:color="auto" w:fill="D9D9D9"/>
            <w:vAlign w:val="center"/>
          </w:tcPr>
          <w:p w14:paraId="488687FC" w14:textId="77777777" w:rsidR="00B95460" w:rsidRPr="00FB5DBD" w:rsidRDefault="00B95460">
            <w:pPr>
              <w:rPr>
                <w:b/>
              </w:rPr>
            </w:pPr>
            <w:r w:rsidRPr="00FB5DBD">
              <w:rPr>
                <w:b/>
                <w:color w:val="000000"/>
              </w:rPr>
              <w:lastRenderedPageBreak/>
              <w:t>Version</w:t>
            </w:r>
          </w:p>
        </w:tc>
        <w:tc>
          <w:tcPr>
            <w:tcW w:w="2263" w:type="dxa"/>
            <w:shd w:val="clear" w:color="auto" w:fill="D9D9D9"/>
            <w:vAlign w:val="center"/>
          </w:tcPr>
          <w:p w14:paraId="6C1B9D72" w14:textId="77777777" w:rsidR="00B95460" w:rsidRPr="00FB5DBD" w:rsidRDefault="00B95460">
            <w:pPr>
              <w:rPr>
                <w:b/>
              </w:rPr>
            </w:pPr>
            <w:r w:rsidRPr="00FB5DBD">
              <w:rPr>
                <w:b/>
                <w:color w:val="000000"/>
              </w:rPr>
              <w:t>Approved By</w:t>
            </w:r>
          </w:p>
        </w:tc>
        <w:tc>
          <w:tcPr>
            <w:tcW w:w="1377" w:type="dxa"/>
            <w:shd w:val="clear" w:color="auto" w:fill="D9D9D9"/>
            <w:vAlign w:val="center"/>
          </w:tcPr>
          <w:p w14:paraId="7A740284" w14:textId="77777777" w:rsidR="00B95460" w:rsidRPr="00FB5DBD" w:rsidRDefault="00B95460">
            <w:pPr>
              <w:rPr>
                <w:b/>
              </w:rPr>
            </w:pPr>
            <w:r w:rsidRPr="00FB5DBD">
              <w:rPr>
                <w:b/>
                <w:color w:val="000000"/>
              </w:rPr>
              <w:t>Revision Date</w:t>
            </w:r>
          </w:p>
        </w:tc>
        <w:tc>
          <w:tcPr>
            <w:tcW w:w="3230" w:type="dxa"/>
            <w:shd w:val="clear" w:color="auto" w:fill="D9D9D9"/>
            <w:vAlign w:val="center"/>
          </w:tcPr>
          <w:p w14:paraId="4F917591" w14:textId="77777777" w:rsidR="00B95460" w:rsidRPr="00FB5DBD" w:rsidRDefault="00B95460">
            <w:pPr>
              <w:rPr>
                <w:b/>
              </w:rPr>
            </w:pPr>
            <w:r w:rsidRPr="00FB5DBD">
              <w:rPr>
                <w:b/>
                <w:color w:val="000000"/>
              </w:rPr>
              <w:t>Description Of Change</w:t>
            </w:r>
          </w:p>
        </w:tc>
        <w:tc>
          <w:tcPr>
            <w:tcW w:w="2956" w:type="dxa"/>
            <w:shd w:val="clear" w:color="auto" w:fill="D9D9D9"/>
            <w:vAlign w:val="center"/>
          </w:tcPr>
          <w:p w14:paraId="1A582002" w14:textId="77777777" w:rsidR="00B95460" w:rsidRPr="00FB5DBD" w:rsidRDefault="00B95460">
            <w:pPr>
              <w:rPr>
                <w:b/>
              </w:rPr>
            </w:pPr>
            <w:r w:rsidRPr="00FB5DBD">
              <w:rPr>
                <w:b/>
                <w:color w:val="000000"/>
              </w:rPr>
              <w:t>Author</w:t>
            </w:r>
          </w:p>
        </w:tc>
      </w:tr>
      <w:tr w:rsidR="00B95460" w:rsidRPr="00DB12A7" w14:paraId="24603E78" w14:textId="77777777">
        <w:trPr>
          <w:trHeight w:val="432"/>
        </w:trPr>
        <w:tc>
          <w:tcPr>
            <w:tcW w:w="969" w:type="dxa"/>
            <w:vAlign w:val="center"/>
          </w:tcPr>
          <w:p w14:paraId="7CDDCE34" w14:textId="77777777" w:rsidR="00B95460" w:rsidRPr="00FB5DBD" w:rsidRDefault="00B95460"/>
        </w:tc>
        <w:tc>
          <w:tcPr>
            <w:tcW w:w="2263" w:type="dxa"/>
            <w:vAlign w:val="center"/>
          </w:tcPr>
          <w:p w14:paraId="643CA390" w14:textId="77777777" w:rsidR="00B95460" w:rsidRPr="00FB5DBD" w:rsidRDefault="00B95460"/>
        </w:tc>
        <w:tc>
          <w:tcPr>
            <w:tcW w:w="1377" w:type="dxa"/>
            <w:vAlign w:val="center"/>
          </w:tcPr>
          <w:p w14:paraId="055BC320" w14:textId="77777777" w:rsidR="00B95460" w:rsidRPr="00FB5DBD" w:rsidRDefault="00B95460"/>
        </w:tc>
        <w:tc>
          <w:tcPr>
            <w:tcW w:w="3230" w:type="dxa"/>
            <w:vAlign w:val="center"/>
          </w:tcPr>
          <w:p w14:paraId="2C59671C" w14:textId="77777777" w:rsidR="00B95460" w:rsidRPr="00FB5DBD" w:rsidRDefault="00B95460"/>
        </w:tc>
        <w:tc>
          <w:tcPr>
            <w:tcW w:w="2956" w:type="dxa"/>
            <w:vAlign w:val="center"/>
          </w:tcPr>
          <w:p w14:paraId="7CD577C2" w14:textId="77777777" w:rsidR="00B95460" w:rsidRPr="00FB5DBD" w:rsidRDefault="00B95460"/>
        </w:tc>
      </w:tr>
      <w:tr w:rsidR="00B95460" w:rsidRPr="00DB12A7" w14:paraId="62499EE2" w14:textId="77777777">
        <w:trPr>
          <w:trHeight w:val="432"/>
        </w:trPr>
        <w:tc>
          <w:tcPr>
            <w:tcW w:w="969" w:type="dxa"/>
            <w:vAlign w:val="center"/>
          </w:tcPr>
          <w:p w14:paraId="1B495823" w14:textId="77777777" w:rsidR="00B95460" w:rsidRPr="00FB5DBD" w:rsidRDefault="00B95460"/>
        </w:tc>
        <w:tc>
          <w:tcPr>
            <w:tcW w:w="2263" w:type="dxa"/>
            <w:vAlign w:val="center"/>
          </w:tcPr>
          <w:p w14:paraId="67C708AF" w14:textId="77777777" w:rsidR="00B95460" w:rsidRPr="00FB5DBD" w:rsidRDefault="00B95460"/>
        </w:tc>
        <w:tc>
          <w:tcPr>
            <w:tcW w:w="1377" w:type="dxa"/>
            <w:vAlign w:val="center"/>
          </w:tcPr>
          <w:p w14:paraId="59A516D6" w14:textId="77777777" w:rsidR="00B95460" w:rsidRPr="00FB5DBD" w:rsidRDefault="00B95460"/>
        </w:tc>
        <w:tc>
          <w:tcPr>
            <w:tcW w:w="3230" w:type="dxa"/>
            <w:vAlign w:val="center"/>
          </w:tcPr>
          <w:p w14:paraId="2D69F3D9" w14:textId="77777777" w:rsidR="00B95460" w:rsidRPr="00FB5DBD" w:rsidRDefault="00B95460"/>
        </w:tc>
        <w:tc>
          <w:tcPr>
            <w:tcW w:w="2956" w:type="dxa"/>
            <w:vAlign w:val="center"/>
          </w:tcPr>
          <w:p w14:paraId="54BC9915" w14:textId="77777777" w:rsidR="00B95460" w:rsidRPr="00FB5DBD" w:rsidRDefault="00B95460"/>
        </w:tc>
      </w:tr>
      <w:tr w:rsidR="00B95460" w:rsidRPr="00DB12A7" w14:paraId="24405D70" w14:textId="77777777">
        <w:trPr>
          <w:trHeight w:val="432"/>
        </w:trPr>
        <w:tc>
          <w:tcPr>
            <w:tcW w:w="969" w:type="dxa"/>
            <w:vAlign w:val="center"/>
          </w:tcPr>
          <w:p w14:paraId="3D611F4A" w14:textId="77777777" w:rsidR="00B95460" w:rsidRPr="00FB5DBD" w:rsidRDefault="00B95460"/>
        </w:tc>
        <w:tc>
          <w:tcPr>
            <w:tcW w:w="2263" w:type="dxa"/>
            <w:vAlign w:val="center"/>
          </w:tcPr>
          <w:p w14:paraId="51FA35E5" w14:textId="77777777" w:rsidR="00B95460" w:rsidRPr="00FB5DBD" w:rsidRDefault="00B95460"/>
        </w:tc>
        <w:tc>
          <w:tcPr>
            <w:tcW w:w="1377" w:type="dxa"/>
            <w:vAlign w:val="center"/>
          </w:tcPr>
          <w:p w14:paraId="06F26E22" w14:textId="77777777" w:rsidR="00B95460" w:rsidRPr="00FB5DBD" w:rsidRDefault="00B95460"/>
        </w:tc>
        <w:tc>
          <w:tcPr>
            <w:tcW w:w="3230" w:type="dxa"/>
            <w:vAlign w:val="center"/>
          </w:tcPr>
          <w:p w14:paraId="1D77BCF6" w14:textId="77777777" w:rsidR="00B95460" w:rsidRPr="00FB5DBD" w:rsidRDefault="00B95460"/>
        </w:tc>
        <w:tc>
          <w:tcPr>
            <w:tcW w:w="2956" w:type="dxa"/>
            <w:vAlign w:val="center"/>
          </w:tcPr>
          <w:p w14:paraId="1598DC19" w14:textId="77777777" w:rsidR="00B95460" w:rsidRPr="00FB5DBD" w:rsidRDefault="00B95460"/>
        </w:tc>
      </w:tr>
    </w:tbl>
    <w:p w14:paraId="544D478F" w14:textId="77777777" w:rsidR="00B95460" w:rsidRPr="00FB5DBD" w:rsidRDefault="00B95460">
      <w:pPr>
        <w:spacing w:after="0" w:line="240" w:lineRule="auto"/>
      </w:pPr>
    </w:p>
    <w:p w14:paraId="3CE06BE9" w14:textId="77777777" w:rsidR="00B95460" w:rsidRPr="00FB5DBD" w:rsidRDefault="00B95460">
      <w:pPr>
        <w:spacing w:after="0" w:line="240" w:lineRule="auto"/>
      </w:pPr>
      <w:bookmarkStart w:id="21" w:name="_heading=h.3j2qqm3" w:colFirst="0" w:colLast="0"/>
      <w:bookmarkStart w:id="22" w:name="_heading=h.2et92p0" w:colFirst="0" w:colLast="0"/>
      <w:bookmarkEnd w:id="21"/>
      <w:bookmarkEnd w:id="22"/>
    </w:p>
    <w:p w14:paraId="089897CC" w14:textId="77777777" w:rsidR="00B95460" w:rsidRPr="00DB12A7" w:rsidRDefault="00B95460">
      <w:pPr>
        <w:spacing w:after="0" w:line="240" w:lineRule="auto"/>
      </w:pPr>
    </w:p>
    <w:p w14:paraId="610431E4" w14:textId="77777777" w:rsidR="00B95460" w:rsidRPr="00FB5DBD" w:rsidRDefault="00B95460">
      <w:pPr>
        <w:rPr>
          <w:b/>
        </w:rPr>
      </w:pPr>
      <w:r w:rsidRPr="00FB5DBD">
        <w:rPr>
          <w:b/>
        </w:rPr>
        <w:t>Accountable Leadership</w:t>
      </w:r>
    </w:p>
    <w:p w14:paraId="78FAEE49" w14:textId="77777777" w:rsidR="00B95460" w:rsidRPr="00DB12A7" w:rsidRDefault="00B95460">
      <w:pPr>
        <w:spacing w:after="0" w:line="240" w:lineRule="auto"/>
      </w:pPr>
      <w:r w:rsidRPr="00DB12A7">
        <w:t>Administrator, Medical Director, Director of Nursing, Consultant Pharmacist</w:t>
      </w:r>
    </w:p>
    <w:p w14:paraId="4D946D64" w14:textId="77777777" w:rsidR="00B95460" w:rsidRPr="00DB12A7" w:rsidRDefault="00B95460">
      <w:pPr>
        <w:rPr>
          <w:b/>
        </w:rPr>
      </w:pPr>
    </w:p>
    <w:p w14:paraId="52356D5E" w14:textId="77777777" w:rsidR="00B95460" w:rsidRPr="00FB5DBD" w:rsidRDefault="00B95460">
      <w:pPr>
        <w:rPr>
          <w:b/>
        </w:rPr>
      </w:pPr>
      <w:r w:rsidRPr="00FB5DBD">
        <w:rPr>
          <w:b/>
        </w:rPr>
        <w:t>Procedure Responsible Parties</w:t>
      </w:r>
    </w:p>
    <w:p w14:paraId="66B19965" w14:textId="77777777" w:rsidR="00B95460" w:rsidRPr="00DB12A7" w:rsidRDefault="00B95460">
      <w:pPr>
        <w:spacing w:after="0" w:line="240" w:lineRule="auto"/>
      </w:pPr>
      <w:r w:rsidRPr="00DB12A7">
        <w:t xml:space="preserve">Administrator, Medical Director, Director of Nursing </w:t>
      </w:r>
    </w:p>
    <w:p w14:paraId="4656A742" w14:textId="77777777" w:rsidR="00B95460" w:rsidRPr="00DB12A7" w:rsidRDefault="00B95460">
      <w:pPr>
        <w:rPr>
          <w:b/>
        </w:rPr>
      </w:pPr>
    </w:p>
    <w:p w14:paraId="055B7A94" w14:textId="77777777" w:rsidR="00B95460" w:rsidRPr="00FB5DBD" w:rsidRDefault="00B95460">
      <w:pPr>
        <w:rPr>
          <w:b/>
        </w:rPr>
      </w:pPr>
      <w:r w:rsidRPr="00FB5DBD">
        <w:rPr>
          <w:b/>
        </w:rPr>
        <w:t>Policy</w:t>
      </w:r>
    </w:p>
    <w:p w14:paraId="217A2CF3" w14:textId="396B4BA6" w:rsidR="00B95460" w:rsidRPr="00DB12A7" w:rsidRDefault="00B95460">
      <w:r w:rsidRPr="00DB12A7">
        <w:t xml:space="preserve">This facility is committed to providing comprehensive, high-quality </w:t>
      </w:r>
      <w:r w:rsidR="00647C8A">
        <w:t>health</w:t>
      </w:r>
      <w:r w:rsidRPr="00DB12A7">
        <w:t>care to all residents, including those with identified substance use disorder (SUD). As part of this commitment, we have established a description of our SUD treatment services to share with discharging hospitals and other care settings in the community. The descriptions described below can be communicated in a variety of ways, e.g., flier, email, website posting. Facility may consider tracking who has been sent the initial and updated Service Description communication.</w:t>
      </w:r>
    </w:p>
    <w:p w14:paraId="671B2E0E" w14:textId="77777777" w:rsidR="00B95460" w:rsidRPr="00DB12A7" w:rsidRDefault="00B95460">
      <w:pPr>
        <w:rPr>
          <w:b/>
        </w:rPr>
      </w:pPr>
      <w:r w:rsidRPr="00DB12A7">
        <w:rPr>
          <w:b/>
        </w:rPr>
        <w:t>Overview</w:t>
      </w:r>
    </w:p>
    <w:p w14:paraId="18C2CFBE" w14:textId="23338EE5" w:rsidR="00B95460" w:rsidRPr="00DB12A7" w:rsidRDefault="00B95460">
      <w:r w:rsidRPr="00DB12A7">
        <w:t xml:space="preserve">Our facility is committed to providing uninterrupted access to </w:t>
      </w:r>
      <w:r w:rsidR="00012112" w:rsidRPr="00DB12A7">
        <w:t>SUD</w:t>
      </w:r>
      <w:r w:rsidRPr="00DB12A7">
        <w:t xml:space="preserve"> medications and services and will make available initial SUD services.  This facility has a contractual agreement with a </w:t>
      </w:r>
      <w:r w:rsidR="003157A2" w:rsidRPr="00DB12A7">
        <w:t xml:space="preserve">Part 2 </w:t>
      </w:r>
      <w:r w:rsidR="0025241A" w:rsidRPr="00DB12A7">
        <w:t>Program to</w:t>
      </w:r>
      <w:r w:rsidRPr="00DB12A7">
        <w:t xml:space="preserve"> provide expert SUD assessments, care</w:t>
      </w:r>
      <w:r w:rsidR="00104FB7" w:rsidRPr="00DB12A7">
        <w:t>,</w:t>
      </w:r>
      <w:r w:rsidRPr="00DB12A7">
        <w:t xml:space="preserve"> and services.</w:t>
      </w:r>
      <w:r w:rsidR="002B2108">
        <w:t xml:space="preserve"> </w:t>
      </w:r>
      <w:r w:rsidR="00284942">
        <w:t xml:space="preserve">It is vitally important that providers who transfer patients with SUD to our facility </w:t>
      </w:r>
      <w:r w:rsidR="006A5FAA">
        <w:t>include the SUD diagnosis in the transfer documents to ensure continuity of care.</w:t>
      </w:r>
    </w:p>
    <w:p w14:paraId="04A85AC8" w14:textId="77777777" w:rsidR="00B95460" w:rsidRPr="00DB12A7" w:rsidRDefault="00B95460">
      <w:pPr>
        <w:rPr>
          <w:b/>
        </w:rPr>
      </w:pPr>
      <w:r w:rsidRPr="00DB12A7">
        <w:rPr>
          <w:b/>
        </w:rPr>
        <w:t>Admission Process</w:t>
      </w:r>
    </w:p>
    <w:p w14:paraId="49AF6B52" w14:textId="77777777" w:rsidR="00B95460" w:rsidRPr="00DB12A7" w:rsidRDefault="00B95460">
      <w:r w:rsidRPr="00DB12A7">
        <w:t>We have a streamlined admission process for residents with SUD. This includes a comprehensive assessment to determine the severity of the resident’s SUD and any other co-occurring conditions. A personalized treatment plan is developed based on the results of this assessment.</w:t>
      </w:r>
    </w:p>
    <w:p w14:paraId="69B4F943" w14:textId="77777777" w:rsidR="00B95460" w:rsidRPr="00DB12A7" w:rsidRDefault="00B95460">
      <w:pPr>
        <w:rPr>
          <w:b/>
        </w:rPr>
      </w:pPr>
      <w:r w:rsidRPr="00DB12A7">
        <w:rPr>
          <w:b/>
        </w:rPr>
        <w:t>Services</w:t>
      </w:r>
    </w:p>
    <w:p w14:paraId="5ECB5C53" w14:textId="4C0C7412" w:rsidR="00B95460" w:rsidRPr="00DB12A7" w:rsidRDefault="00B95460">
      <w:r w:rsidRPr="00DB12A7">
        <w:t>Our Substance Use Disorder treatment services include collaboration with a</w:t>
      </w:r>
      <w:r w:rsidR="006D713B" w:rsidRPr="00DB12A7">
        <w:t xml:space="preserve"> </w:t>
      </w:r>
      <w:r w:rsidR="003157A2" w:rsidRPr="00DB12A7">
        <w:t>Part 2 Program</w:t>
      </w:r>
      <w:r w:rsidRPr="00DB12A7">
        <w:t xml:space="preserve"> to provide </w:t>
      </w:r>
      <w:r w:rsidR="0056450B">
        <w:t xml:space="preserve">at minimum medical treatment </w:t>
      </w:r>
      <w:r w:rsidR="00DF7B3C">
        <w:t xml:space="preserve">and </w:t>
      </w:r>
      <w:r w:rsidRPr="00DB12A7">
        <w:t>one o</w:t>
      </w:r>
      <w:r w:rsidR="001129A3">
        <w:t>r more</w:t>
      </w:r>
      <w:r w:rsidRPr="00DB12A7">
        <w:t xml:space="preserve"> services</w:t>
      </w:r>
      <w:r w:rsidR="00DF7B3C">
        <w:t xml:space="preserve"> including counseling, support, or telehealth</w:t>
      </w:r>
      <w:r w:rsidRPr="00DB12A7">
        <w:t xml:space="preserve">: </w:t>
      </w:r>
    </w:p>
    <w:p w14:paraId="3AA1C5F4" w14:textId="77777777" w:rsidR="00B95460" w:rsidRPr="00DB12A7" w:rsidRDefault="00B95460">
      <w:pPr>
        <w:numPr>
          <w:ilvl w:val="0"/>
          <w:numId w:val="1"/>
        </w:numPr>
      </w:pPr>
      <w:r w:rsidRPr="00DB12A7">
        <w:rPr>
          <w:b/>
        </w:rPr>
        <w:t>Medical Treatment:</w:t>
      </w:r>
      <w:r w:rsidRPr="00DB12A7">
        <w:t xml:space="preserve"> medications for opioid use disorder (MOUD), such as methadone, buprenorphine, and naltrexone, as part of a comprehensive treatment plan. </w:t>
      </w:r>
    </w:p>
    <w:p w14:paraId="6B33E766" w14:textId="77777777" w:rsidR="00B95460" w:rsidRPr="00DB12A7" w:rsidRDefault="00B95460">
      <w:pPr>
        <w:numPr>
          <w:ilvl w:val="0"/>
          <w:numId w:val="1"/>
        </w:numPr>
      </w:pPr>
      <w:r w:rsidRPr="00DB12A7">
        <w:rPr>
          <w:b/>
        </w:rPr>
        <w:t>Counseling Services:</w:t>
      </w:r>
      <w:r w:rsidRPr="00DB12A7">
        <w:t xml:space="preserve"> individual and group counseling services to help residents cope with the psychological aspects of SUD. </w:t>
      </w:r>
    </w:p>
    <w:p w14:paraId="41411204" w14:textId="77777777" w:rsidR="00B95460" w:rsidRPr="00DB12A7" w:rsidRDefault="00B95460">
      <w:pPr>
        <w:numPr>
          <w:ilvl w:val="0"/>
          <w:numId w:val="1"/>
        </w:numPr>
      </w:pPr>
      <w:r w:rsidRPr="00DB12A7">
        <w:rPr>
          <w:b/>
        </w:rPr>
        <w:t>Support Services:</w:t>
      </w:r>
      <w:r w:rsidRPr="00DB12A7">
        <w:t>  a range of support services, including case management, peer support, and assistance with accessing community resources.</w:t>
      </w:r>
    </w:p>
    <w:p w14:paraId="785CF4E6" w14:textId="32512EBA" w:rsidR="00B95460" w:rsidRPr="00DB12A7" w:rsidRDefault="00B95460">
      <w:pPr>
        <w:numPr>
          <w:ilvl w:val="0"/>
          <w:numId w:val="1"/>
        </w:numPr>
      </w:pPr>
      <w:r w:rsidRPr="00DB12A7">
        <w:rPr>
          <w:b/>
        </w:rPr>
        <w:lastRenderedPageBreak/>
        <w:t>Telehealth Services:</w:t>
      </w:r>
      <w:r w:rsidRPr="00DB12A7">
        <w:t xml:space="preserve">  telehealth technology to facilitate access </w:t>
      </w:r>
      <w:r w:rsidR="00B41BA6" w:rsidRPr="00DB12A7">
        <w:t>to treatment</w:t>
      </w:r>
      <w:r w:rsidRPr="00DB12A7">
        <w:t>. This includes both audio-only and audio-visual platforms.</w:t>
      </w:r>
    </w:p>
    <w:p w14:paraId="212C0668" w14:textId="6A0A7190" w:rsidR="00B95460" w:rsidRPr="00DB12A7" w:rsidRDefault="00B95460">
      <w:pPr>
        <w:rPr>
          <w:b/>
        </w:rPr>
      </w:pPr>
      <w:r w:rsidRPr="00DB12A7">
        <w:rPr>
          <w:b/>
        </w:rPr>
        <w:t>Training</w:t>
      </w:r>
    </w:p>
    <w:p w14:paraId="30FE7828" w14:textId="666771F5" w:rsidR="00B95460" w:rsidRPr="00DB12A7" w:rsidRDefault="00B95460">
      <w:r w:rsidRPr="00DB12A7">
        <w:t xml:space="preserve">All </w:t>
      </w:r>
      <w:r w:rsidR="00024CDD" w:rsidRPr="00DB12A7">
        <w:t>facility employees, volunteers, vendors, and consultants</w:t>
      </w:r>
      <w:r w:rsidRPr="00DB12A7">
        <w:t xml:space="preserve"> receive training on how to care for residents with SUD. This includes overcoming stigma, </w:t>
      </w:r>
      <w:r w:rsidR="00940BE2" w:rsidRPr="00DB12A7">
        <w:t>recognizing signs</w:t>
      </w:r>
      <w:r w:rsidRPr="00DB12A7">
        <w:t xml:space="preserve"> of opioid withdrawal and overdose</w:t>
      </w:r>
      <w:r w:rsidR="008F0F98" w:rsidRPr="00DB12A7">
        <w:t xml:space="preserve"> and how to take action</w:t>
      </w:r>
      <w:r w:rsidR="00A77D2D" w:rsidRPr="00DB12A7">
        <w:t xml:space="preserve"> to avoid harms</w:t>
      </w:r>
      <w:r w:rsidRPr="00DB12A7">
        <w:t xml:space="preserve">, </w:t>
      </w:r>
      <w:r w:rsidR="00104FB7" w:rsidRPr="00DB12A7">
        <w:t xml:space="preserve">medications used to treat SUDs, </w:t>
      </w:r>
      <w:r w:rsidR="00173FE8" w:rsidRPr="00DB12A7">
        <w:t xml:space="preserve">serving residents with </w:t>
      </w:r>
      <w:r w:rsidR="00A83A67" w:rsidRPr="00DB12A7">
        <w:t xml:space="preserve">complex healthcare needs, </w:t>
      </w:r>
      <w:r w:rsidRPr="00DB12A7">
        <w:t xml:space="preserve">and </w:t>
      </w:r>
      <w:r w:rsidR="005C781D" w:rsidRPr="00DB12A7">
        <w:t>using</w:t>
      </w:r>
      <w:r w:rsidRPr="00DB12A7">
        <w:t xml:space="preserve"> telehealth technology for SUD treatment</w:t>
      </w:r>
      <w:r w:rsidR="00A83A67" w:rsidRPr="00DB12A7">
        <w:t>, among other topics</w:t>
      </w:r>
      <w:r w:rsidRPr="00DB12A7">
        <w:t>.</w:t>
      </w:r>
    </w:p>
    <w:p w14:paraId="2D546F19" w14:textId="15D89FAC" w:rsidR="00B95460" w:rsidRPr="00DB12A7" w:rsidRDefault="00B95460">
      <w:pPr>
        <w:rPr>
          <w:b/>
        </w:rPr>
      </w:pPr>
      <w:r w:rsidRPr="00DB12A7">
        <w:rPr>
          <w:b/>
        </w:rPr>
        <w:t>Regulatory Compliance</w:t>
      </w:r>
    </w:p>
    <w:p w14:paraId="1B36E062" w14:textId="77777777" w:rsidR="00B95460" w:rsidRPr="00DB12A7" w:rsidRDefault="00B95460">
      <w:r w:rsidRPr="00DB12A7">
        <w:t>Our facility complies with all federal and state regulations related to the treatment of SUD, including patient privacy and consent requirements.</w:t>
      </w:r>
    </w:p>
    <w:p w14:paraId="234AE253" w14:textId="41F11C43" w:rsidR="00B95460" w:rsidRPr="00DB12A7" w:rsidRDefault="00B95460">
      <w:r w:rsidRPr="00DB12A7">
        <w:t>We look forward to collaborating with discharging hospitals and other healthcare settings to ensure a smooth transition of care for residents with SUD. For more information about our services, please contact us at [Insert Contact Information].</w:t>
      </w:r>
    </w:p>
    <w:p w14:paraId="0AD95203" w14:textId="77777777" w:rsidR="00B95460" w:rsidRPr="00DB12A7" w:rsidRDefault="00B95460">
      <w:pPr>
        <w:rPr>
          <w:b/>
        </w:rPr>
      </w:pPr>
      <w:r w:rsidRPr="00DB12A7">
        <w:rPr>
          <w:b/>
        </w:rPr>
        <w:t xml:space="preserve">Related Policies: </w:t>
      </w:r>
    </w:p>
    <w:p w14:paraId="4E2BF7FC" w14:textId="2CD853A6" w:rsidR="00B95460" w:rsidRPr="00DB12A7" w:rsidRDefault="00B95460" w:rsidP="0047282A">
      <w:pPr>
        <w:spacing w:after="0" w:line="240" w:lineRule="auto"/>
      </w:pPr>
      <w:r w:rsidRPr="00DB12A7">
        <w:t xml:space="preserve">Admission </w:t>
      </w:r>
      <w:r w:rsidR="00CB0487" w:rsidRPr="00DB12A7">
        <w:t>of</w:t>
      </w:r>
      <w:r w:rsidRPr="00DB12A7">
        <w:t xml:space="preserve"> Residents </w:t>
      </w:r>
      <w:r w:rsidR="00B41BA6" w:rsidRPr="00DB12A7">
        <w:t>with Substance</w:t>
      </w:r>
      <w:r w:rsidR="00CB0487" w:rsidRPr="00DB12A7">
        <w:t xml:space="preserve"> </w:t>
      </w:r>
      <w:r w:rsidRPr="00DB12A7">
        <w:t xml:space="preserve">Use Disorder (OUD) or Suspected </w:t>
      </w:r>
      <w:r w:rsidR="00CB0487" w:rsidRPr="00DB12A7">
        <w:t>SUD</w:t>
      </w:r>
    </w:p>
    <w:p w14:paraId="13067496" w14:textId="5F962BF4" w:rsidR="00DB12A7" w:rsidRPr="00DB12A7" w:rsidRDefault="00DB12A7" w:rsidP="0047282A">
      <w:pPr>
        <w:spacing w:after="0" w:line="240" w:lineRule="auto"/>
      </w:pPr>
      <w:r w:rsidRPr="00DB12A7">
        <w:t>Operations and Logistics for Substance Use Disorder Services</w:t>
      </w:r>
    </w:p>
    <w:p w14:paraId="5B7451F3" w14:textId="0D550DFE" w:rsidR="00DB12A7" w:rsidRPr="00DB12A7" w:rsidRDefault="00DB12A7" w:rsidP="0047282A">
      <w:pPr>
        <w:spacing w:after="0" w:line="240" w:lineRule="auto"/>
      </w:pPr>
      <w:r w:rsidRPr="00DB12A7">
        <w:t>Substance Use Disorder Training</w:t>
      </w:r>
    </w:p>
    <w:p w14:paraId="07D54F8C" w14:textId="404A27AE" w:rsidR="00B95460" w:rsidRDefault="00B95460" w:rsidP="0047282A">
      <w:pPr>
        <w:spacing w:after="0" w:line="240" w:lineRule="auto"/>
      </w:pPr>
      <w:r w:rsidRPr="00DB12A7">
        <w:t xml:space="preserve">Telehealth for </w:t>
      </w:r>
      <w:r w:rsidR="00940BE2">
        <w:t>Substance</w:t>
      </w:r>
      <w:r w:rsidRPr="00DB12A7">
        <w:t xml:space="preserve"> Use Disorder Treatment</w:t>
      </w:r>
    </w:p>
    <w:p w14:paraId="504A770C" w14:textId="77777777" w:rsidR="000D5ACA" w:rsidRPr="00DB12A7" w:rsidRDefault="000D5ACA" w:rsidP="0047282A">
      <w:pPr>
        <w:spacing w:after="0" w:line="240" w:lineRule="auto"/>
      </w:pPr>
    </w:p>
    <w:p w14:paraId="79446695" w14:textId="77777777" w:rsidR="000D5ACA" w:rsidRDefault="000D5ACA">
      <w:pPr>
        <w:sectPr w:rsidR="000D5ACA" w:rsidSect="005948EA">
          <w:pgSz w:w="12240" w:h="15840"/>
          <w:pgMar w:top="540" w:right="1080" w:bottom="360" w:left="1080" w:header="720" w:footer="144" w:gutter="0"/>
          <w:cols w:space="720"/>
          <w:titlePg/>
        </w:sectPr>
      </w:pPr>
    </w:p>
    <w:p w14:paraId="258F0666" w14:textId="77777777" w:rsidR="00D4027A" w:rsidRPr="00FB5DBD" w:rsidRDefault="00D4027A" w:rsidP="00FB5DBD">
      <w:pPr>
        <w:pStyle w:val="Heading2"/>
      </w:pPr>
      <w:bookmarkStart w:id="23" w:name="_Toc172795569"/>
      <w:r w:rsidRPr="003258AF">
        <w:lastRenderedPageBreak/>
        <w:t>Operations and Logistics for Substance Use Disorder Services</w:t>
      </w:r>
      <w:bookmarkEnd w:id="23"/>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D4027A" w:rsidRPr="00DB12A7" w14:paraId="04F02CA4" w14:textId="77777777">
        <w:trPr>
          <w:trHeight w:val="440"/>
          <w:tblHeader/>
        </w:trPr>
        <w:tc>
          <w:tcPr>
            <w:tcW w:w="3411" w:type="dxa"/>
            <w:shd w:val="clear" w:color="auto" w:fill="auto"/>
            <w:vAlign w:val="center"/>
          </w:tcPr>
          <w:p w14:paraId="7AF54235" w14:textId="77777777" w:rsidR="00D4027A" w:rsidRPr="00FB5DBD" w:rsidRDefault="00D4027A">
            <w:pPr>
              <w:rPr>
                <w:color w:val="000000"/>
              </w:rPr>
            </w:pPr>
            <w:r w:rsidRPr="00DB12A7">
              <w:t>[Company]</w:t>
            </w:r>
          </w:p>
        </w:tc>
        <w:tc>
          <w:tcPr>
            <w:tcW w:w="7392" w:type="dxa"/>
            <w:shd w:val="clear" w:color="auto" w:fill="auto"/>
            <w:vAlign w:val="center"/>
          </w:tcPr>
          <w:p w14:paraId="2DF9E337" w14:textId="77777777" w:rsidR="00D4027A" w:rsidRPr="00FB5DBD" w:rsidRDefault="00D4027A">
            <w:pPr>
              <w:jc w:val="right"/>
              <w:rPr>
                <w:b/>
              </w:rPr>
            </w:pPr>
          </w:p>
          <w:p w14:paraId="668E8779" w14:textId="77777777" w:rsidR="00D4027A" w:rsidRPr="00FB5DBD" w:rsidRDefault="00D4027A">
            <w:pPr>
              <w:jc w:val="right"/>
              <w:rPr>
                <w:b/>
                <w:color w:val="BFBFBF"/>
              </w:rPr>
            </w:pPr>
            <w:r w:rsidRPr="00FB5DBD">
              <w:rPr>
                <w:b/>
              </w:rPr>
              <w:t>FACILITY LOGO</w:t>
            </w:r>
          </w:p>
        </w:tc>
      </w:tr>
      <w:tr w:rsidR="00D4027A" w:rsidRPr="00DB12A7" w14:paraId="1FDAF3FC" w14:textId="77777777">
        <w:trPr>
          <w:trHeight w:val="477"/>
          <w:tblHeader/>
        </w:trPr>
        <w:tc>
          <w:tcPr>
            <w:tcW w:w="3411" w:type="dxa"/>
            <w:shd w:val="clear" w:color="auto" w:fill="auto"/>
            <w:vAlign w:val="center"/>
          </w:tcPr>
          <w:p w14:paraId="0CED307A" w14:textId="77777777" w:rsidR="00D4027A" w:rsidRPr="00FB5DBD" w:rsidRDefault="00D4027A">
            <w:pPr>
              <w:rPr>
                <w:color w:val="000000"/>
              </w:rPr>
            </w:pPr>
            <w:r w:rsidRPr="00FB5DBD">
              <w:rPr>
                <w:color w:val="000000"/>
              </w:rPr>
              <w:t>[Company Address]</w:t>
            </w:r>
          </w:p>
        </w:tc>
        <w:tc>
          <w:tcPr>
            <w:tcW w:w="7392" w:type="dxa"/>
            <w:shd w:val="clear" w:color="auto" w:fill="auto"/>
            <w:vAlign w:val="center"/>
          </w:tcPr>
          <w:p w14:paraId="026961D6" w14:textId="77777777" w:rsidR="00D4027A" w:rsidRPr="00FB5DBD" w:rsidRDefault="00D4027A">
            <w:pPr>
              <w:widowControl w:val="0"/>
              <w:pBdr>
                <w:top w:val="nil"/>
                <w:left w:val="nil"/>
                <w:bottom w:val="nil"/>
                <w:right w:val="nil"/>
                <w:between w:val="nil"/>
              </w:pBdr>
              <w:spacing w:line="276" w:lineRule="auto"/>
              <w:rPr>
                <w:color w:val="000000"/>
              </w:rPr>
            </w:pPr>
          </w:p>
        </w:tc>
      </w:tr>
    </w:tbl>
    <w:p w14:paraId="2DCEC897" w14:textId="77777777" w:rsidR="00D4027A" w:rsidRPr="00FB5DBD" w:rsidRDefault="00D4027A">
      <w:pPr>
        <w:spacing w:after="0" w:line="240" w:lineRule="auto"/>
      </w:pPr>
    </w:p>
    <w:p w14:paraId="70F2229E" w14:textId="77777777" w:rsidR="00D4027A" w:rsidRPr="00FB5DBD" w:rsidRDefault="00D4027A">
      <w:pPr>
        <w:spacing w:after="0" w:line="240" w:lineRule="auto"/>
      </w:pPr>
    </w:p>
    <w:p w14:paraId="1426F878" w14:textId="77777777" w:rsidR="00D4027A" w:rsidRPr="00FB5DBD" w:rsidRDefault="00D4027A">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D4027A" w:rsidRPr="00DB12A7" w14:paraId="2ED889FE"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3616CAD1" w14:textId="77777777" w:rsidR="00D4027A" w:rsidRPr="00FB5DBD" w:rsidRDefault="00D4027A">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236F88BF" w14:textId="77777777" w:rsidR="00D4027A" w:rsidRPr="00FB5DBD" w:rsidRDefault="00D4027A" w:rsidP="0060176F">
            <w:bookmarkStart w:id="24" w:name="_heading=h.aggahp1rkc8k" w:colFirst="0" w:colLast="0"/>
            <w:bookmarkEnd w:id="24"/>
            <w:r w:rsidRPr="00DB12A7">
              <w:t>Operations and Logistics for Substance Use Disorder Services</w:t>
            </w:r>
          </w:p>
          <w:p w14:paraId="08DDD28B" w14:textId="77777777" w:rsidR="00D4027A" w:rsidRPr="00FB5DBD" w:rsidRDefault="00D4027A"/>
        </w:tc>
        <w:tc>
          <w:tcPr>
            <w:tcW w:w="1530" w:type="dxa"/>
            <w:tcBorders>
              <w:top w:val="single" w:sz="4" w:space="0" w:color="BFBFBF"/>
              <w:left w:val="nil"/>
              <w:bottom w:val="single" w:sz="4" w:space="0" w:color="BFBFBF"/>
              <w:right w:val="single" w:sz="4" w:space="0" w:color="BFBFBF"/>
            </w:tcBorders>
            <w:shd w:val="clear" w:color="auto" w:fill="F1CB00"/>
            <w:vAlign w:val="center"/>
          </w:tcPr>
          <w:p w14:paraId="40E2D917" w14:textId="77777777" w:rsidR="00D4027A" w:rsidRPr="00FB5DBD" w:rsidRDefault="00D4027A">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59AF22D7" w14:textId="77777777" w:rsidR="00D4027A" w:rsidRPr="00FB5DBD" w:rsidRDefault="00D4027A">
            <w:pPr>
              <w:ind w:firstLine="720"/>
            </w:pPr>
            <w:r w:rsidRPr="00FB5DBD">
              <w:rPr>
                <w:color w:val="000000"/>
              </w:rPr>
              <w:t> </w:t>
            </w:r>
          </w:p>
        </w:tc>
      </w:tr>
      <w:tr w:rsidR="00D4027A" w:rsidRPr="00DB12A7" w14:paraId="63A86986"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4432A0BA" w14:textId="77777777" w:rsidR="00D4027A" w:rsidRPr="00FB5DBD" w:rsidRDefault="00D4027A">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654CD609" w14:textId="77777777" w:rsidR="00D4027A" w:rsidRPr="00FB5DBD" w:rsidRDefault="00D4027A">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4FBC08A3" w14:textId="77777777" w:rsidR="00D4027A" w:rsidRPr="00FB5DBD" w:rsidRDefault="00D4027A">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7BA4283B" w14:textId="77777777" w:rsidR="00D4027A" w:rsidRPr="00FB5DBD" w:rsidRDefault="00D4027A">
            <w:r w:rsidRPr="00FB5DBD">
              <w:rPr>
                <w:color w:val="000000"/>
              </w:rPr>
              <w:t> </w:t>
            </w:r>
          </w:p>
        </w:tc>
      </w:tr>
      <w:tr w:rsidR="00D4027A" w:rsidRPr="00DB12A7" w14:paraId="059D89EE" w14:textId="77777777" w:rsidTr="00FD767F">
        <w:trPr>
          <w:trHeight w:val="835"/>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4EE530E4" w14:textId="77777777" w:rsidR="00D4027A" w:rsidRPr="00FB5DBD" w:rsidRDefault="00D4027A">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4991744B" w14:textId="77777777" w:rsidR="00D4027A" w:rsidRPr="00FB5DBD" w:rsidRDefault="00D4027A">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6C273670" w14:textId="77777777" w:rsidR="00D4027A" w:rsidRPr="00FB5DBD" w:rsidRDefault="00D4027A">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376054AF" w14:textId="77777777" w:rsidR="00D4027A" w:rsidRPr="00FB5DBD" w:rsidRDefault="00D4027A">
            <w:pPr>
              <w:rPr>
                <w:color w:val="000000"/>
              </w:rPr>
            </w:pPr>
          </w:p>
        </w:tc>
      </w:tr>
      <w:tr w:rsidR="00D4027A" w:rsidRPr="00DB12A7" w14:paraId="5AB7ECCA"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07C12676" w14:textId="77777777" w:rsidR="00D4027A" w:rsidRPr="00FB5DBD" w:rsidRDefault="00D4027A">
            <w:pPr>
              <w:rPr>
                <w:b/>
                <w:color w:val="000000"/>
              </w:rPr>
            </w:pPr>
            <w:r w:rsidRPr="00FB5DBD">
              <w:rPr>
                <w:b/>
                <w:color w:val="000000"/>
              </w:rPr>
              <w:t>Applicable Regulations or Standard</w:t>
            </w:r>
          </w:p>
        </w:tc>
        <w:tc>
          <w:tcPr>
            <w:tcW w:w="5130" w:type="dxa"/>
            <w:tcBorders>
              <w:top w:val="nil"/>
              <w:left w:val="nil"/>
              <w:bottom w:val="single" w:sz="8" w:space="0" w:color="BFBFBF"/>
              <w:right w:val="single" w:sz="4" w:space="0" w:color="BFBFBF"/>
            </w:tcBorders>
            <w:shd w:val="clear" w:color="auto" w:fill="F2F2F2"/>
            <w:vAlign w:val="center"/>
          </w:tcPr>
          <w:p w14:paraId="1B609BA7" w14:textId="77777777" w:rsidR="00FD767F" w:rsidRPr="00FD767F" w:rsidRDefault="00FD767F" w:rsidP="00FD767F">
            <w:pPr>
              <w:rPr>
                <w:color w:val="000000"/>
              </w:rPr>
            </w:pPr>
            <w:r w:rsidRPr="00FD767F">
              <w:rPr>
                <w:color w:val="000000"/>
              </w:rPr>
              <w:t>US Dept of Health and Human Services. </w:t>
            </w:r>
            <w:r w:rsidRPr="00FD767F">
              <w:rPr>
                <w:i/>
                <w:iCs/>
                <w:color w:val="000000"/>
              </w:rPr>
              <w:t>Medications for the Treatment of Opioid Use Disorder.</w:t>
            </w:r>
            <w:r w:rsidRPr="00FD767F">
              <w:rPr>
                <w:color w:val="000000"/>
              </w:rPr>
              <w:t> US Dept of Health and Human Services, Substance Abuse and Mental Health Services Administration; 2024. Accessed April 9, 2024. </w:t>
            </w:r>
            <w:hyperlink r:id="rId23" w:history="1">
              <w:r w:rsidRPr="00FD767F">
                <w:rPr>
                  <w:rStyle w:val="Hyperlink"/>
                </w:rPr>
                <w:t>https://www.federalregister.gov/documents/2024/02/02/2024-01693/medications-for-the-treatment-of-opioid-use-disorder</w:t>
              </w:r>
            </w:hyperlink>
          </w:p>
          <w:p w14:paraId="6D31ADA8" w14:textId="77777777" w:rsidR="00FD767F" w:rsidRDefault="00FD767F" w:rsidP="00FD767F">
            <w:pPr>
              <w:spacing w:after="0" w:line="240" w:lineRule="auto"/>
              <w:rPr>
                <w:color w:val="000000"/>
              </w:rPr>
            </w:pPr>
            <w:r w:rsidRPr="00FD767F">
              <w:rPr>
                <w:color w:val="000000"/>
              </w:rPr>
              <w:t xml:space="preserve">Nursing Home: </w:t>
            </w:r>
          </w:p>
          <w:p w14:paraId="07D10070" w14:textId="75E1A988" w:rsidR="00FD767F" w:rsidRPr="00FD767F" w:rsidRDefault="00FD767F" w:rsidP="00FD767F">
            <w:pPr>
              <w:spacing w:after="0" w:line="240" w:lineRule="auto"/>
              <w:rPr>
                <w:color w:val="000000"/>
              </w:rPr>
            </w:pPr>
            <w:r w:rsidRPr="00FD767F">
              <w:rPr>
                <w:color w:val="000000"/>
              </w:rPr>
              <w:t>Appendix PP, State Operations Manual:</w:t>
            </w:r>
          </w:p>
          <w:p w14:paraId="780A6C80" w14:textId="77777777" w:rsidR="00FD767F" w:rsidRPr="00FD767F" w:rsidRDefault="00FD767F" w:rsidP="00FD767F">
            <w:pPr>
              <w:spacing w:after="0" w:line="240" w:lineRule="auto"/>
              <w:rPr>
                <w:color w:val="000000"/>
              </w:rPr>
            </w:pPr>
            <w:r w:rsidRPr="00FD767F">
              <w:rPr>
                <w:color w:val="000000"/>
              </w:rPr>
              <w:t>F755 Pharmacy Services, 483.45</w:t>
            </w:r>
          </w:p>
          <w:p w14:paraId="42F163F5" w14:textId="77777777" w:rsidR="00FD767F" w:rsidRPr="00FD767F" w:rsidRDefault="00FD767F" w:rsidP="00FD767F">
            <w:pPr>
              <w:spacing w:after="0" w:line="240" w:lineRule="auto"/>
              <w:rPr>
                <w:color w:val="000000"/>
              </w:rPr>
            </w:pPr>
            <w:hyperlink r:id="rId24" w:history="1">
              <w:r w:rsidRPr="00FD767F">
                <w:rPr>
                  <w:rStyle w:val="Hyperlink"/>
                </w:rPr>
                <w:t>www.cms.gov/medicare/provider-enrollment-and-certification/guidanceforlawsandregulations/downloads/appendix-pp-state-operations-manual.pdf</w:t>
              </w:r>
            </w:hyperlink>
          </w:p>
          <w:p w14:paraId="7F8DB02A" w14:textId="77777777" w:rsidR="00FD767F" w:rsidRDefault="00FD767F" w:rsidP="00A96FF6">
            <w:pPr>
              <w:spacing w:after="0" w:line="240" w:lineRule="auto"/>
              <w:rPr>
                <w:color w:val="000000"/>
              </w:rPr>
            </w:pPr>
          </w:p>
          <w:p w14:paraId="2FD9C483" w14:textId="4EBB392F" w:rsidR="00337A91" w:rsidRPr="00FB5DBD" w:rsidRDefault="00337A91" w:rsidP="00A96FF6">
            <w:pPr>
              <w:spacing w:after="0" w:line="240" w:lineRule="auto"/>
              <w:rPr>
                <w:color w:val="000000"/>
              </w:rPr>
            </w:pPr>
            <w:r w:rsidRPr="00FB5DBD">
              <w:rPr>
                <w:color w:val="000000"/>
              </w:rPr>
              <w:t>Confidentiality of Alcohol and Drug Abuse Patient Records, 42 C.F.R. Part 2; and the Health Insurance Portability and Accountability Act (HIPAA), 45 C.F.R. Parts 142, 160, 162 and 164</w:t>
            </w:r>
          </w:p>
          <w:p w14:paraId="03419C2D" w14:textId="77777777" w:rsidR="00D4027A" w:rsidRPr="00FB5DBD" w:rsidRDefault="00D4027A">
            <w:pPr>
              <w:rPr>
                <w:color w:val="000000"/>
              </w:rPr>
            </w:pPr>
          </w:p>
        </w:tc>
        <w:tc>
          <w:tcPr>
            <w:tcW w:w="1530" w:type="dxa"/>
            <w:tcBorders>
              <w:top w:val="nil"/>
              <w:left w:val="nil"/>
              <w:bottom w:val="single" w:sz="8" w:space="0" w:color="BFBFBF"/>
              <w:right w:val="single" w:sz="4" w:space="0" w:color="BFBFBF"/>
            </w:tcBorders>
            <w:shd w:val="clear" w:color="auto" w:fill="auto"/>
            <w:vAlign w:val="center"/>
          </w:tcPr>
          <w:p w14:paraId="071123D2" w14:textId="77777777" w:rsidR="00D4027A" w:rsidRPr="00FB5DBD" w:rsidRDefault="00D4027A">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3797EEFB" w14:textId="77777777" w:rsidR="00D4027A" w:rsidRPr="00FB5DBD" w:rsidRDefault="00D4027A">
            <w:pPr>
              <w:rPr>
                <w:color w:val="000000"/>
              </w:rPr>
            </w:pPr>
          </w:p>
        </w:tc>
      </w:tr>
      <w:tr w:rsidR="00D4027A" w:rsidRPr="00DB12A7" w14:paraId="670DC9A8"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5D03D53A" w14:textId="77777777" w:rsidR="00D4027A" w:rsidRPr="00FB5DBD" w:rsidRDefault="00D4027A">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7717F5B9" w14:textId="77777777" w:rsidR="00D4027A" w:rsidRPr="00FB5DBD" w:rsidRDefault="00D4027A">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6D3AAA5F" w14:textId="77777777" w:rsidR="00D4027A" w:rsidRPr="00FB5DBD" w:rsidRDefault="00D4027A">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7EA6FB90" w14:textId="77777777" w:rsidR="00D4027A" w:rsidRPr="00FB5DBD" w:rsidRDefault="00D4027A">
            <w:r w:rsidRPr="00FB5DBD">
              <w:rPr>
                <w:color w:val="000000"/>
              </w:rPr>
              <w:t> </w:t>
            </w:r>
          </w:p>
        </w:tc>
      </w:tr>
    </w:tbl>
    <w:p w14:paraId="16FE2619" w14:textId="77777777" w:rsidR="00D4027A" w:rsidRDefault="00D4027A">
      <w:pPr>
        <w:widowControl w:val="0"/>
        <w:pBdr>
          <w:top w:val="nil"/>
          <w:left w:val="nil"/>
          <w:bottom w:val="nil"/>
          <w:right w:val="nil"/>
          <w:between w:val="nil"/>
        </w:pBdr>
        <w:spacing w:after="0" w:line="276" w:lineRule="auto"/>
      </w:pPr>
    </w:p>
    <w:tbl>
      <w:tblPr>
        <w:tblpPr w:leftFromText="180" w:rightFromText="180" w:vertAnchor="text" w:horzAnchor="margin" w:tblpY="6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156DDB" w:rsidRPr="00DB12A7" w14:paraId="39DC78B0" w14:textId="77777777" w:rsidTr="00156DDB">
        <w:tc>
          <w:tcPr>
            <w:tcW w:w="10795" w:type="dxa"/>
            <w:shd w:val="clear" w:color="auto" w:fill="B8DDFF"/>
            <w:vAlign w:val="center"/>
          </w:tcPr>
          <w:p w14:paraId="6EA7E3D6" w14:textId="77777777" w:rsidR="00156DDB" w:rsidRPr="00FB5DBD" w:rsidRDefault="00156DDB" w:rsidP="00156DDB">
            <w:r w:rsidRPr="00FB5DBD">
              <w:rPr>
                <w:b/>
              </w:rPr>
              <w:t>Version History</w:t>
            </w:r>
          </w:p>
        </w:tc>
      </w:tr>
    </w:tbl>
    <w:p w14:paraId="24B799C6" w14:textId="77777777" w:rsidR="00156DDB" w:rsidRDefault="00156DDB">
      <w:pPr>
        <w:widowControl w:val="0"/>
        <w:pBdr>
          <w:top w:val="nil"/>
          <w:left w:val="nil"/>
          <w:bottom w:val="nil"/>
          <w:right w:val="nil"/>
          <w:between w:val="nil"/>
        </w:pBdr>
        <w:spacing w:after="0" w:line="276" w:lineRule="auto"/>
      </w:pPr>
    </w:p>
    <w:p w14:paraId="5000EE8A" w14:textId="77777777" w:rsidR="00156DDB" w:rsidRDefault="00156DDB">
      <w:pPr>
        <w:widowControl w:val="0"/>
        <w:pBdr>
          <w:top w:val="nil"/>
          <w:left w:val="nil"/>
          <w:bottom w:val="nil"/>
          <w:right w:val="nil"/>
          <w:between w:val="nil"/>
        </w:pBdr>
        <w:spacing w:after="0" w:line="276" w:lineRule="auto"/>
      </w:pPr>
    </w:p>
    <w:p w14:paraId="051CD123" w14:textId="77777777" w:rsidR="00156DDB" w:rsidRPr="00FB5DBD" w:rsidRDefault="00156DDB">
      <w:pPr>
        <w:widowControl w:val="0"/>
        <w:pBdr>
          <w:top w:val="nil"/>
          <w:left w:val="nil"/>
          <w:bottom w:val="nil"/>
          <w:right w:val="nil"/>
          <w:between w:val="nil"/>
        </w:pBdr>
        <w:spacing w:after="0" w:line="276" w:lineRule="auto"/>
      </w:pPr>
    </w:p>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D4027A" w:rsidRPr="00DB12A7" w14:paraId="560DF667" w14:textId="77777777">
        <w:trPr>
          <w:trHeight w:val="432"/>
          <w:tblHeader/>
        </w:trPr>
        <w:tc>
          <w:tcPr>
            <w:tcW w:w="969" w:type="dxa"/>
            <w:shd w:val="clear" w:color="auto" w:fill="D9D9D9"/>
            <w:vAlign w:val="center"/>
          </w:tcPr>
          <w:p w14:paraId="2F084E6C" w14:textId="77777777" w:rsidR="00D4027A" w:rsidRPr="00FB5DBD" w:rsidRDefault="00D4027A">
            <w:pPr>
              <w:rPr>
                <w:b/>
              </w:rPr>
            </w:pPr>
            <w:r w:rsidRPr="00FB5DBD">
              <w:rPr>
                <w:b/>
                <w:color w:val="000000"/>
              </w:rPr>
              <w:lastRenderedPageBreak/>
              <w:t>Version</w:t>
            </w:r>
          </w:p>
        </w:tc>
        <w:tc>
          <w:tcPr>
            <w:tcW w:w="2263" w:type="dxa"/>
            <w:shd w:val="clear" w:color="auto" w:fill="D9D9D9"/>
            <w:vAlign w:val="center"/>
          </w:tcPr>
          <w:p w14:paraId="6CB547B2" w14:textId="77777777" w:rsidR="00D4027A" w:rsidRPr="00FB5DBD" w:rsidRDefault="00D4027A">
            <w:pPr>
              <w:rPr>
                <w:b/>
              </w:rPr>
            </w:pPr>
            <w:r w:rsidRPr="00FB5DBD">
              <w:rPr>
                <w:b/>
                <w:color w:val="000000"/>
              </w:rPr>
              <w:t>Approved By</w:t>
            </w:r>
          </w:p>
        </w:tc>
        <w:tc>
          <w:tcPr>
            <w:tcW w:w="1377" w:type="dxa"/>
            <w:shd w:val="clear" w:color="auto" w:fill="D9D9D9"/>
            <w:vAlign w:val="center"/>
          </w:tcPr>
          <w:p w14:paraId="018C55EE" w14:textId="77777777" w:rsidR="00D4027A" w:rsidRPr="00FB5DBD" w:rsidRDefault="00D4027A">
            <w:pPr>
              <w:rPr>
                <w:b/>
              </w:rPr>
            </w:pPr>
            <w:r w:rsidRPr="00FB5DBD">
              <w:rPr>
                <w:b/>
                <w:color w:val="000000"/>
              </w:rPr>
              <w:t>Revision Date</w:t>
            </w:r>
          </w:p>
        </w:tc>
        <w:tc>
          <w:tcPr>
            <w:tcW w:w="3230" w:type="dxa"/>
            <w:shd w:val="clear" w:color="auto" w:fill="D9D9D9"/>
            <w:vAlign w:val="center"/>
          </w:tcPr>
          <w:p w14:paraId="7FC92C0D" w14:textId="77777777" w:rsidR="00D4027A" w:rsidRPr="00FB5DBD" w:rsidRDefault="00D4027A">
            <w:pPr>
              <w:rPr>
                <w:b/>
              </w:rPr>
            </w:pPr>
            <w:r w:rsidRPr="00FB5DBD">
              <w:rPr>
                <w:b/>
                <w:color w:val="000000"/>
              </w:rPr>
              <w:t>Description Of Change</w:t>
            </w:r>
          </w:p>
        </w:tc>
        <w:tc>
          <w:tcPr>
            <w:tcW w:w="2956" w:type="dxa"/>
            <w:shd w:val="clear" w:color="auto" w:fill="D9D9D9"/>
            <w:vAlign w:val="center"/>
          </w:tcPr>
          <w:p w14:paraId="63ABEF73" w14:textId="77777777" w:rsidR="00D4027A" w:rsidRPr="00FB5DBD" w:rsidRDefault="00D4027A">
            <w:pPr>
              <w:rPr>
                <w:b/>
              </w:rPr>
            </w:pPr>
            <w:r w:rsidRPr="00FB5DBD">
              <w:rPr>
                <w:b/>
                <w:color w:val="000000"/>
              </w:rPr>
              <w:t>Author</w:t>
            </w:r>
          </w:p>
        </w:tc>
      </w:tr>
      <w:tr w:rsidR="00D4027A" w:rsidRPr="00DB12A7" w14:paraId="1C7B8C60" w14:textId="77777777">
        <w:trPr>
          <w:trHeight w:val="432"/>
        </w:trPr>
        <w:tc>
          <w:tcPr>
            <w:tcW w:w="969" w:type="dxa"/>
            <w:vAlign w:val="center"/>
          </w:tcPr>
          <w:p w14:paraId="70B2AF46" w14:textId="77777777" w:rsidR="00D4027A" w:rsidRPr="00FB5DBD" w:rsidRDefault="00D4027A"/>
        </w:tc>
        <w:tc>
          <w:tcPr>
            <w:tcW w:w="2263" w:type="dxa"/>
            <w:vAlign w:val="center"/>
          </w:tcPr>
          <w:p w14:paraId="11FAF2D0" w14:textId="77777777" w:rsidR="00D4027A" w:rsidRPr="00FB5DBD" w:rsidRDefault="00D4027A"/>
        </w:tc>
        <w:tc>
          <w:tcPr>
            <w:tcW w:w="1377" w:type="dxa"/>
            <w:vAlign w:val="center"/>
          </w:tcPr>
          <w:p w14:paraId="6341DC11" w14:textId="77777777" w:rsidR="00D4027A" w:rsidRPr="00FB5DBD" w:rsidRDefault="00D4027A"/>
        </w:tc>
        <w:tc>
          <w:tcPr>
            <w:tcW w:w="3230" w:type="dxa"/>
            <w:vAlign w:val="center"/>
          </w:tcPr>
          <w:p w14:paraId="70A47574" w14:textId="77777777" w:rsidR="00D4027A" w:rsidRPr="00FB5DBD" w:rsidRDefault="00D4027A"/>
        </w:tc>
        <w:tc>
          <w:tcPr>
            <w:tcW w:w="2956" w:type="dxa"/>
            <w:vAlign w:val="center"/>
          </w:tcPr>
          <w:p w14:paraId="703AD7F4" w14:textId="77777777" w:rsidR="00D4027A" w:rsidRPr="00FB5DBD" w:rsidRDefault="00D4027A"/>
        </w:tc>
      </w:tr>
      <w:tr w:rsidR="00D4027A" w:rsidRPr="00DB12A7" w14:paraId="31195273" w14:textId="77777777">
        <w:trPr>
          <w:trHeight w:val="432"/>
        </w:trPr>
        <w:tc>
          <w:tcPr>
            <w:tcW w:w="969" w:type="dxa"/>
            <w:vAlign w:val="center"/>
          </w:tcPr>
          <w:p w14:paraId="4AC50588" w14:textId="77777777" w:rsidR="00D4027A" w:rsidRPr="00FB5DBD" w:rsidRDefault="00D4027A"/>
        </w:tc>
        <w:tc>
          <w:tcPr>
            <w:tcW w:w="2263" w:type="dxa"/>
            <w:vAlign w:val="center"/>
          </w:tcPr>
          <w:p w14:paraId="03721744" w14:textId="77777777" w:rsidR="00D4027A" w:rsidRPr="00FB5DBD" w:rsidRDefault="00D4027A"/>
        </w:tc>
        <w:tc>
          <w:tcPr>
            <w:tcW w:w="1377" w:type="dxa"/>
            <w:vAlign w:val="center"/>
          </w:tcPr>
          <w:p w14:paraId="4AF32B8C" w14:textId="77777777" w:rsidR="00D4027A" w:rsidRPr="00FB5DBD" w:rsidRDefault="00D4027A"/>
        </w:tc>
        <w:tc>
          <w:tcPr>
            <w:tcW w:w="3230" w:type="dxa"/>
            <w:vAlign w:val="center"/>
          </w:tcPr>
          <w:p w14:paraId="6DDA7B44" w14:textId="77777777" w:rsidR="00D4027A" w:rsidRPr="00FB5DBD" w:rsidRDefault="00D4027A"/>
        </w:tc>
        <w:tc>
          <w:tcPr>
            <w:tcW w:w="2956" w:type="dxa"/>
            <w:vAlign w:val="center"/>
          </w:tcPr>
          <w:p w14:paraId="71B7BEA2" w14:textId="77777777" w:rsidR="00D4027A" w:rsidRPr="00FB5DBD" w:rsidRDefault="00D4027A"/>
        </w:tc>
      </w:tr>
      <w:tr w:rsidR="00D4027A" w:rsidRPr="00DB12A7" w14:paraId="1C693CA5" w14:textId="77777777">
        <w:trPr>
          <w:trHeight w:val="432"/>
        </w:trPr>
        <w:tc>
          <w:tcPr>
            <w:tcW w:w="969" w:type="dxa"/>
            <w:vAlign w:val="center"/>
          </w:tcPr>
          <w:p w14:paraId="337CDA86" w14:textId="77777777" w:rsidR="00D4027A" w:rsidRPr="00FB5DBD" w:rsidRDefault="00D4027A"/>
        </w:tc>
        <w:tc>
          <w:tcPr>
            <w:tcW w:w="2263" w:type="dxa"/>
            <w:vAlign w:val="center"/>
          </w:tcPr>
          <w:p w14:paraId="57D80ADD" w14:textId="77777777" w:rsidR="00D4027A" w:rsidRPr="00FB5DBD" w:rsidRDefault="00D4027A"/>
        </w:tc>
        <w:tc>
          <w:tcPr>
            <w:tcW w:w="1377" w:type="dxa"/>
            <w:vAlign w:val="center"/>
          </w:tcPr>
          <w:p w14:paraId="1625A55E" w14:textId="77777777" w:rsidR="00D4027A" w:rsidRPr="00FB5DBD" w:rsidRDefault="00D4027A"/>
        </w:tc>
        <w:tc>
          <w:tcPr>
            <w:tcW w:w="3230" w:type="dxa"/>
            <w:vAlign w:val="center"/>
          </w:tcPr>
          <w:p w14:paraId="3D45BBE6" w14:textId="77777777" w:rsidR="00D4027A" w:rsidRPr="00FB5DBD" w:rsidRDefault="00D4027A"/>
        </w:tc>
        <w:tc>
          <w:tcPr>
            <w:tcW w:w="2956" w:type="dxa"/>
            <w:vAlign w:val="center"/>
          </w:tcPr>
          <w:p w14:paraId="37463B99" w14:textId="77777777" w:rsidR="00D4027A" w:rsidRPr="00FB5DBD" w:rsidRDefault="00D4027A"/>
        </w:tc>
      </w:tr>
    </w:tbl>
    <w:p w14:paraId="0C48342D" w14:textId="77777777" w:rsidR="00D4027A" w:rsidRPr="00FB5DBD" w:rsidRDefault="00D4027A">
      <w:pPr>
        <w:spacing w:after="0" w:line="240" w:lineRule="auto"/>
      </w:pPr>
    </w:p>
    <w:p w14:paraId="70C5047E" w14:textId="77777777" w:rsidR="00D4027A" w:rsidRPr="00FB5DBD" w:rsidRDefault="00D4027A">
      <w:pPr>
        <w:spacing w:after="0" w:line="240" w:lineRule="auto"/>
      </w:pPr>
    </w:p>
    <w:p w14:paraId="514A5839" w14:textId="77777777" w:rsidR="00D4027A" w:rsidRPr="00DB12A7" w:rsidRDefault="00D4027A">
      <w:pPr>
        <w:spacing w:after="0" w:line="240" w:lineRule="auto"/>
      </w:pPr>
    </w:p>
    <w:p w14:paraId="2C2765B0" w14:textId="77777777" w:rsidR="00D4027A" w:rsidRPr="00FB5DBD" w:rsidRDefault="00D4027A">
      <w:pPr>
        <w:spacing w:after="0" w:line="240" w:lineRule="auto"/>
      </w:pPr>
    </w:p>
    <w:p w14:paraId="7E74E8C0" w14:textId="77777777" w:rsidR="00D4027A" w:rsidRPr="00FB5DBD" w:rsidRDefault="00D4027A">
      <w:pPr>
        <w:rPr>
          <w:b/>
        </w:rPr>
      </w:pPr>
      <w:r w:rsidRPr="00FB5DBD">
        <w:rPr>
          <w:b/>
        </w:rPr>
        <w:t>Accountable Leadership</w:t>
      </w:r>
    </w:p>
    <w:p w14:paraId="66120974" w14:textId="77777777" w:rsidR="00D4027A" w:rsidRPr="00DB12A7" w:rsidRDefault="00D4027A">
      <w:pPr>
        <w:spacing w:after="0" w:line="240" w:lineRule="auto"/>
      </w:pPr>
      <w:r w:rsidRPr="00DB12A7">
        <w:t>Administrator, Medical Director, Director of Nursing, Consultant Pharmacist, Admissions Director</w:t>
      </w:r>
    </w:p>
    <w:p w14:paraId="5D01A325" w14:textId="77777777" w:rsidR="00D4027A" w:rsidRPr="00DB12A7" w:rsidRDefault="00D4027A">
      <w:pPr>
        <w:rPr>
          <w:b/>
        </w:rPr>
      </w:pPr>
    </w:p>
    <w:p w14:paraId="22DCB3E3" w14:textId="77777777" w:rsidR="00D4027A" w:rsidRPr="00FB5DBD" w:rsidRDefault="00D4027A">
      <w:pPr>
        <w:rPr>
          <w:b/>
        </w:rPr>
      </w:pPr>
      <w:r w:rsidRPr="00FB5DBD">
        <w:rPr>
          <w:b/>
        </w:rPr>
        <w:t>Procedure Responsible Parties</w:t>
      </w:r>
    </w:p>
    <w:p w14:paraId="07EDBF18" w14:textId="77777777" w:rsidR="00D4027A" w:rsidRPr="00DB12A7" w:rsidRDefault="00D4027A">
      <w:pPr>
        <w:spacing w:after="0" w:line="240" w:lineRule="auto"/>
      </w:pPr>
      <w:r w:rsidRPr="00DB12A7">
        <w:t>Administrator, Medical Director, Director of Nursing</w:t>
      </w:r>
    </w:p>
    <w:p w14:paraId="46C8B4F7" w14:textId="77777777" w:rsidR="00D4027A" w:rsidRPr="00DB12A7" w:rsidRDefault="00D4027A">
      <w:pPr>
        <w:rPr>
          <w:b/>
        </w:rPr>
      </w:pPr>
    </w:p>
    <w:p w14:paraId="1B982147" w14:textId="77777777" w:rsidR="00DB12A7" w:rsidRPr="00FB5DBD" w:rsidRDefault="00D4027A">
      <w:pPr>
        <w:rPr>
          <w:b/>
        </w:rPr>
      </w:pPr>
      <w:r w:rsidRPr="00FB5DBD">
        <w:rPr>
          <w:b/>
        </w:rPr>
        <w:t xml:space="preserve">Policy:  </w:t>
      </w:r>
    </w:p>
    <w:p w14:paraId="1CD338E1" w14:textId="77DEB17B" w:rsidR="00D4027A" w:rsidRDefault="00D4027A" w:rsidP="0007446F">
      <w:pPr>
        <w:pStyle w:val="NoSpacing"/>
      </w:pPr>
      <w:r w:rsidRPr="00FB5DBD">
        <w:t xml:space="preserve">Facilities need operational and logistical procedures to ensure all residents </w:t>
      </w:r>
      <w:r w:rsidRPr="00DB12A7">
        <w:rPr>
          <w:color w:val="000000"/>
        </w:rPr>
        <w:t xml:space="preserve">admitted </w:t>
      </w:r>
      <w:r w:rsidRPr="00FB5DBD">
        <w:rPr>
          <w:color w:val="000000"/>
        </w:rPr>
        <w:t>receiv</w:t>
      </w:r>
      <w:r w:rsidRPr="00FB5DBD">
        <w:t xml:space="preserve">e assessment and treatment for SUDs through appropriate channels, such as by contracting with </w:t>
      </w:r>
      <w:r w:rsidR="003157A2" w:rsidRPr="00FB5DBD">
        <w:t>Part 2 Programs</w:t>
      </w:r>
      <w:r w:rsidRPr="00FB5DBD">
        <w:t xml:space="preserve"> for methadone or buprenorphine, internal training for buprenorphine prescribers in the facility and/or other community resources/services. </w:t>
      </w:r>
    </w:p>
    <w:p w14:paraId="7CDB58EF" w14:textId="77777777" w:rsidR="0007446F" w:rsidRPr="00FB5DBD" w:rsidRDefault="0007446F" w:rsidP="00FB5DBD">
      <w:pPr>
        <w:pStyle w:val="NoSpacing"/>
      </w:pPr>
    </w:p>
    <w:p w14:paraId="6E39DEB6" w14:textId="44170FEA" w:rsidR="00D4027A" w:rsidRDefault="00D4027A" w:rsidP="0007446F">
      <w:pPr>
        <w:pStyle w:val="NoSpacing"/>
      </w:pPr>
      <w:r w:rsidRPr="00FB5DBD">
        <w:t xml:space="preserve">The facility incorporates personalized, safe transitions of care from hospital to facility, </w:t>
      </w:r>
      <w:r w:rsidR="00F87812">
        <w:t xml:space="preserve">from facility to hospital/emergency department, </w:t>
      </w:r>
      <w:r w:rsidRPr="00FB5DBD">
        <w:t xml:space="preserve">and from facility to community, when applicable, and these processes will be incorporated into policy. </w:t>
      </w:r>
    </w:p>
    <w:p w14:paraId="25ECF057" w14:textId="77777777" w:rsidR="0007446F" w:rsidRPr="00FB5DBD" w:rsidRDefault="0007446F" w:rsidP="00FB5DBD">
      <w:pPr>
        <w:pStyle w:val="NoSpacing"/>
      </w:pPr>
    </w:p>
    <w:p w14:paraId="3D21D731" w14:textId="77777777" w:rsidR="00D4027A" w:rsidRPr="00DB12A7" w:rsidRDefault="00D4027A">
      <w:pPr>
        <w:pBdr>
          <w:top w:val="nil"/>
          <w:left w:val="nil"/>
          <w:bottom w:val="nil"/>
          <w:right w:val="nil"/>
          <w:between w:val="nil"/>
        </w:pBdr>
        <w:spacing w:line="240" w:lineRule="auto"/>
        <w:rPr>
          <w:b/>
        </w:rPr>
      </w:pPr>
      <w:r w:rsidRPr="00FB5DBD">
        <w:t xml:space="preserve">Facilities will consider, as part of transition planning, how resident social determinants needs will be met. </w:t>
      </w:r>
    </w:p>
    <w:p w14:paraId="56493C01" w14:textId="77777777" w:rsidR="00D4027A" w:rsidRPr="00FB5DBD" w:rsidRDefault="00D4027A">
      <w:pPr>
        <w:rPr>
          <w:b/>
        </w:rPr>
      </w:pPr>
      <w:bookmarkStart w:id="25" w:name="_heading=h.3dy6vkm" w:colFirst="0" w:colLast="0"/>
      <w:bookmarkEnd w:id="25"/>
      <w:r w:rsidRPr="00FB5DBD">
        <w:rPr>
          <w:b/>
        </w:rPr>
        <w:t>Procedure</w:t>
      </w:r>
    </w:p>
    <w:p w14:paraId="64E5BE57" w14:textId="1FC2AE3A" w:rsidR="009C00EA" w:rsidRPr="00AE2B0F" w:rsidRDefault="00BC65FA" w:rsidP="00E456FB">
      <w:pPr>
        <w:numPr>
          <w:ilvl w:val="0"/>
          <w:numId w:val="2"/>
        </w:numPr>
        <w:pBdr>
          <w:top w:val="nil"/>
          <w:left w:val="nil"/>
          <w:bottom w:val="nil"/>
          <w:right w:val="nil"/>
          <w:between w:val="nil"/>
        </w:pBdr>
        <w:spacing w:after="0" w:line="240" w:lineRule="auto"/>
        <w:rPr>
          <w:b/>
        </w:rPr>
      </w:pPr>
      <w:r>
        <w:t>P</w:t>
      </w:r>
      <w:r w:rsidR="009C00EA">
        <w:t xml:space="preserve">hysicians, nurse practitioners, and physician assistants with a DEA registration for prescribing schedules II-V and attestation of meeting training requirements can prescribe buprenorphine for opioid use disorder. An agreement with an opioid treatment program is not </w:t>
      </w:r>
      <w:r w:rsidR="005C2CF1">
        <w:t>required and</w:t>
      </w:r>
      <w:r w:rsidR="00C97F98">
        <w:t xml:space="preserve"> should not be a barrier for treating OUD with buprenorphine</w:t>
      </w:r>
      <w:r w:rsidR="00505257">
        <w:t xml:space="preserve">. For more information: </w:t>
      </w:r>
      <w:hyperlink r:id="rId25" w:history="1">
        <w:r w:rsidR="00AE2B0F" w:rsidRPr="00AE2B0F">
          <w:rPr>
            <w:rStyle w:val="Hyperlink"/>
          </w:rPr>
          <w:t>Provider Support | SAMHSA</w:t>
        </w:r>
      </w:hyperlink>
    </w:p>
    <w:p w14:paraId="528FDDF6" w14:textId="674CD397" w:rsidR="00D4027A" w:rsidRPr="00DB12A7" w:rsidRDefault="00D4027A" w:rsidP="00D4027A">
      <w:pPr>
        <w:numPr>
          <w:ilvl w:val="0"/>
          <w:numId w:val="2"/>
        </w:numPr>
        <w:pBdr>
          <w:top w:val="nil"/>
          <w:left w:val="nil"/>
          <w:bottom w:val="nil"/>
          <w:right w:val="nil"/>
          <w:between w:val="nil"/>
        </w:pBdr>
        <w:spacing w:after="0"/>
      </w:pPr>
      <w:r w:rsidRPr="00DB12A7">
        <w:t>The facility needs to identify and execute QSO</w:t>
      </w:r>
      <w:r w:rsidR="002B701A" w:rsidRPr="00DB12A7">
        <w:t xml:space="preserve"> agreements (</w:t>
      </w:r>
      <w:r w:rsidR="00B41BA6" w:rsidRPr="00DB12A7">
        <w:t>QSOAs) and</w:t>
      </w:r>
      <w:r w:rsidRPr="00DB12A7">
        <w:t>/or contract/B</w:t>
      </w:r>
      <w:r w:rsidR="00425A19" w:rsidRPr="00DB12A7">
        <w:t>usiness Associate Agreement (BAA)</w:t>
      </w:r>
      <w:r w:rsidRPr="00DB12A7">
        <w:t>/</w:t>
      </w:r>
      <w:r w:rsidR="005A2AF0" w:rsidRPr="00DB12A7">
        <w:t>Memorandum of Understanding (</w:t>
      </w:r>
      <w:r w:rsidRPr="00DB12A7">
        <w:t>MOU</w:t>
      </w:r>
      <w:r w:rsidR="005A2AF0" w:rsidRPr="00DB12A7">
        <w:t>)</w:t>
      </w:r>
      <w:r w:rsidRPr="00DB12A7">
        <w:t xml:space="preserve"> with one or more </w:t>
      </w:r>
      <w:r w:rsidR="003157A2" w:rsidRPr="00DB12A7">
        <w:t xml:space="preserve">Part 2 Program </w:t>
      </w:r>
      <w:r w:rsidRPr="00DB12A7">
        <w:t xml:space="preserve">organizations that provide the following </w:t>
      </w:r>
      <w:r w:rsidR="005A2AF0" w:rsidRPr="00DB12A7">
        <w:t>S</w:t>
      </w:r>
      <w:r w:rsidR="00D67C2A" w:rsidRPr="00DB12A7">
        <w:t xml:space="preserve">UD treatment </w:t>
      </w:r>
      <w:r w:rsidRPr="00DB12A7">
        <w:t>servic</w:t>
      </w:r>
      <w:r w:rsidR="00D67C2A" w:rsidRPr="00DB12A7">
        <w:t>es before initiating such services</w:t>
      </w:r>
      <w:r w:rsidR="00D07A3C" w:rsidRPr="00DB12A7">
        <w:t>:</w:t>
      </w:r>
      <w:r w:rsidRPr="00DB12A7">
        <w:t xml:space="preserve"> methadone, buprenorphine, licensed behavioral health provider, telehealth, and peer recovery</w:t>
      </w:r>
      <w:r w:rsidR="00D07A3C" w:rsidRPr="00DB12A7">
        <w:t>.</w:t>
      </w:r>
      <w:r w:rsidRPr="00DB12A7">
        <w:t xml:space="preserve"> </w:t>
      </w:r>
      <w:r w:rsidR="00E60CBC" w:rsidRPr="00DB12A7">
        <w:t xml:space="preserve"> For an example </w:t>
      </w:r>
      <w:r w:rsidR="007D61EE" w:rsidRPr="00DB12A7">
        <w:t xml:space="preserve">of a Qualified Service Organization Agreement see Appendix 7 in </w:t>
      </w:r>
      <w:hyperlink r:id="rId26" w:history="1">
        <w:r w:rsidR="00774486" w:rsidRPr="00DB12A7">
          <w:rPr>
            <w:rStyle w:val="Hyperlink"/>
          </w:rPr>
          <w:t>The Care of Residents with Opioid and Stimulant Use Disorders in Long-Term Care Settings</w:t>
        </w:r>
      </w:hyperlink>
    </w:p>
    <w:p w14:paraId="7442F9E9" w14:textId="3F0865CD" w:rsidR="00D4027A" w:rsidRPr="00DB12A7" w:rsidRDefault="003B7BEB" w:rsidP="00D4027A">
      <w:pPr>
        <w:numPr>
          <w:ilvl w:val="1"/>
          <w:numId w:val="2"/>
        </w:numPr>
        <w:pBdr>
          <w:top w:val="nil"/>
          <w:left w:val="nil"/>
          <w:bottom w:val="nil"/>
          <w:right w:val="nil"/>
          <w:between w:val="nil"/>
        </w:pBdr>
        <w:spacing w:after="0"/>
      </w:pPr>
      <w:r>
        <w:t>Agreements</w:t>
      </w:r>
      <w:r w:rsidR="00D4027A" w:rsidRPr="00DB12A7">
        <w:t xml:space="preserve"> may include: </w:t>
      </w:r>
    </w:p>
    <w:p w14:paraId="12760959" w14:textId="2AA1B839" w:rsidR="00DB12A7" w:rsidRDefault="00D4027A" w:rsidP="00FB5DBD">
      <w:pPr>
        <w:numPr>
          <w:ilvl w:val="2"/>
          <w:numId w:val="2"/>
        </w:numPr>
        <w:spacing w:after="0" w:line="240" w:lineRule="auto"/>
      </w:pPr>
      <w:r w:rsidRPr="00DB12A7">
        <w:t xml:space="preserve">Provide a Record of Justification for Exemptions: The </w:t>
      </w:r>
      <w:r w:rsidR="003157A2" w:rsidRPr="00DB12A7">
        <w:t>Part 2 Program</w:t>
      </w:r>
      <w:r w:rsidRPr="00DB12A7">
        <w:t xml:space="preserve"> will provide the facility with a copy of the approved SAM</w:t>
      </w:r>
      <w:r w:rsidR="00730168">
        <w:t>HSA</w:t>
      </w:r>
      <w:r w:rsidRPr="00DB12A7">
        <w:t xml:space="preserve"> exemption request which allows for take home methadone and self-administration, overseen by </w:t>
      </w:r>
      <w:r w:rsidR="00DB12A7">
        <w:t>facility</w:t>
      </w:r>
      <w:r w:rsidRPr="00DB12A7">
        <w:t xml:space="preserve"> nurse</w:t>
      </w:r>
      <w:r w:rsidR="0007446F">
        <w:t xml:space="preserve"> (s</w:t>
      </w:r>
      <w:r w:rsidR="00DB12A7">
        <w:t xml:space="preserve">ee Administration section in </w:t>
      </w:r>
      <w:r w:rsidR="0007446F">
        <w:t xml:space="preserve">policy </w:t>
      </w:r>
      <w:r w:rsidR="00DB12A7">
        <w:t>Managing Medications for Substance Use Disorder</w:t>
      </w:r>
      <w:r w:rsidR="0007446F">
        <w:t>)</w:t>
      </w:r>
      <w:r w:rsidR="00DB12A7">
        <w:t>.</w:t>
      </w:r>
    </w:p>
    <w:p w14:paraId="170718D3" w14:textId="0F97D9BB" w:rsidR="00D4027A" w:rsidRPr="00DB12A7" w:rsidRDefault="00D4027A" w:rsidP="00FB5DBD">
      <w:pPr>
        <w:numPr>
          <w:ilvl w:val="2"/>
          <w:numId w:val="2"/>
        </w:numPr>
        <w:spacing w:after="0" w:line="240" w:lineRule="auto"/>
      </w:pPr>
      <w:r w:rsidRPr="00DB12A7">
        <w:lastRenderedPageBreak/>
        <w:t xml:space="preserve">Develop an MOU that includes including a relationship between the </w:t>
      </w:r>
      <w:r w:rsidR="007459C0" w:rsidRPr="00DB12A7">
        <w:t>QSO</w:t>
      </w:r>
      <w:r w:rsidRPr="00DB12A7">
        <w:t xml:space="preserve"> </w:t>
      </w:r>
      <w:r w:rsidR="003007A6" w:rsidRPr="00DB12A7">
        <w:t xml:space="preserve">(the facility) </w:t>
      </w:r>
      <w:r w:rsidRPr="00DB12A7">
        <w:t xml:space="preserve">and the </w:t>
      </w:r>
      <w:r w:rsidR="003007A6" w:rsidRPr="00DB12A7">
        <w:t>Part 2 Program</w:t>
      </w:r>
      <w:r w:rsidRPr="00DB12A7">
        <w:t xml:space="preserve">. The facility nursing staff needs to be listed as an agent of the </w:t>
      </w:r>
      <w:r w:rsidR="00FC79AE" w:rsidRPr="00DB12A7">
        <w:t>Part 2 Program</w:t>
      </w:r>
      <w:r w:rsidRPr="00DB12A7">
        <w:t xml:space="preserve">. </w:t>
      </w:r>
    </w:p>
    <w:p w14:paraId="4902F5C1" w14:textId="002CF7AE" w:rsidR="00D4027A" w:rsidRPr="00DB12A7" w:rsidRDefault="00D4027A" w:rsidP="00FB5DBD">
      <w:pPr>
        <w:numPr>
          <w:ilvl w:val="2"/>
          <w:numId w:val="2"/>
        </w:numPr>
        <w:spacing w:after="0" w:line="240" w:lineRule="auto"/>
      </w:pPr>
      <w:r w:rsidRPr="00DB12A7">
        <w:t>Must use</w:t>
      </w:r>
      <w:r w:rsidR="00DB12A7">
        <w:t xml:space="preserve"> a</w:t>
      </w:r>
      <w:r w:rsidRPr="00DB12A7">
        <w:t xml:space="preserve"> Chain of Custody Form between the </w:t>
      </w:r>
      <w:r w:rsidR="003007A6" w:rsidRPr="00DB12A7">
        <w:t xml:space="preserve">Part 2 Program </w:t>
      </w:r>
      <w:r w:rsidRPr="00DB12A7">
        <w:t xml:space="preserve">and facility, which stays with the methadone until resident discharge. After </w:t>
      </w:r>
      <w:r w:rsidR="00107C16" w:rsidRPr="00DB12A7">
        <w:t>the resident</w:t>
      </w:r>
      <w:r w:rsidRPr="00DB12A7">
        <w:t xml:space="preserve"> is discharged, the form is filed according to</w:t>
      </w:r>
      <w:r w:rsidR="00262C19">
        <w:t xml:space="preserve"> the</w:t>
      </w:r>
      <w:r w:rsidRPr="00DB12A7">
        <w:t xml:space="preserve"> </w:t>
      </w:r>
      <w:r w:rsidR="009915FF" w:rsidRPr="00DB12A7">
        <w:t>QSOA</w:t>
      </w:r>
      <w:r w:rsidRPr="00DB12A7">
        <w:t xml:space="preserve">. Sample forms for Methadone Chain of Custody and Methadone Administration, are available at: </w:t>
      </w:r>
      <w:hyperlink r:id="rId27" w:history="1">
        <w:r w:rsidRPr="00262C19">
          <w:rPr>
            <w:rStyle w:val="Hyperlink"/>
          </w:rPr>
          <w:t>The Care of Residents with Opioid and Stimulant Use Disorders in Long Term Care Settings</w:t>
        </w:r>
      </w:hyperlink>
      <w:r w:rsidRPr="00DB12A7">
        <w:t>, Appendix 10 and 11</w:t>
      </w:r>
      <w:r w:rsidR="00262C19">
        <w:t xml:space="preserve">. </w:t>
      </w:r>
    </w:p>
    <w:p w14:paraId="119ABE57" w14:textId="70FCDFD1" w:rsidR="00D4027A" w:rsidRPr="00DB12A7" w:rsidRDefault="00D4027A" w:rsidP="00D4027A">
      <w:pPr>
        <w:numPr>
          <w:ilvl w:val="2"/>
          <w:numId w:val="2"/>
        </w:numPr>
        <w:spacing w:after="0"/>
      </w:pPr>
      <w:r w:rsidRPr="00DB12A7">
        <w:t xml:space="preserve">Facility and </w:t>
      </w:r>
      <w:r w:rsidR="009915FF" w:rsidRPr="00DB12A7">
        <w:t xml:space="preserve">Part 2 Program </w:t>
      </w:r>
      <w:r w:rsidRPr="00DB12A7">
        <w:t xml:space="preserve">should </w:t>
      </w:r>
      <w:r w:rsidR="00262C19" w:rsidRPr="00DB12A7">
        <w:t>establish parameters</w:t>
      </w:r>
      <w:r w:rsidRPr="00DB12A7">
        <w:t xml:space="preserve"> (day/time/frequency) for secure pick up by facility and/or delivery of methadone by </w:t>
      </w:r>
      <w:r w:rsidR="009915FF" w:rsidRPr="00DB12A7">
        <w:t>Part 2 Program</w:t>
      </w:r>
      <w:r w:rsidRPr="00DB12A7">
        <w:t xml:space="preserve">. Empty bottles may or may not be returned to the </w:t>
      </w:r>
      <w:r w:rsidR="009915FF" w:rsidRPr="00DB12A7">
        <w:t>facility</w:t>
      </w:r>
      <w:r w:rsidRPr="00DB12A7">
        <w:t xml:space="preserve"> per </w:t>
      </w:r>
      <w:r w:rsidR="009915FF" w:rsidRPr="00DB12A7">
        <w:t>QSOA.</w:t>
      </w:r>
      <w:r w:rsidRPr="00DB12A7">
        <w:t xml:space="preserve"> </w:t>
      </w:r>
    </w:p>
    <w:p w14:paraId="7884BF2F" w14:textId="39DBA506" w:rsidR="00D4027A" w:rsidRDefault="00990596" w:rsidP="00D4027A">
      <w:pPr>
        <w:numPr>
          <w:ilvl w:val="2"/>
          <w:numId w:val="2"/>
        </w:numPr>
        <w:spacing w:after="0"/>
      </w:pPr>
      <w:r>
        <w:t>The</w:t>
      </w:r>
      <w:r w:rsidR="009915FF" w:rsidRPr="00DB12A7">
        <w:t xml:space="preserve"> QSOA</w:t>
      </w:r>
      <w:r w:rsidR="00D4027A" w:rsidRPr="00DB12A7">
        <w:t xml:space="preserve"> will delineate process for warm hand-off on resident facility discharge to home or other community residential setting to ensure continuity of medication for OUD (MOUD) access and maintenance. </w:t>
      </w:r>
    </w:p>
    <w:p w14:paraId="29988C96" w14:textId="186B4E02" w:rsidR="002D5A3B" w:rsidRPr="00DB12A7" w:rsidRDefault="008450B4" w:rsidP="00D4027A">
      <w:pPr>
        <w:numPr>
          <w:ilvl w:val="2"/>
          <w:numId w:val="2"/>
        </w:numPr>
        <w:spacing w:after="0"/>
      </w:pPr>
      <w:r>
        <w:t xml:space="preserve">Residents </w:t>
      </w:r>
      <w:r w:rsidR="00E35655">
        <w:t>receiving</w:t>
      </w:r>
      <w:r w:rsidR="00834769">
        <w:t xml:space="preserve"> </w:t>
      </w:r>
      <w:r w:rsidR="009B422B">
        <w:t>MOUD on discharge must</w:t>
      </w:r>
      <w:r w:rsidR="00E35655">
        <w:t xml:space="preserve"> have a take home waiver</w:t>
      </w:r>
      <w:r w:rsidR="00E84B38">
        <w:t>.</w:t>
      </w:r>
    </w:p>
    <w:p w14:paraId="17A75507" w14:textId="68F5B5E1" w:rsidR="00D4027A" w:rsidRPr="00DB12A7" w:rsidRDefault="00D4027A" w:rsidP="00D4027A">
      <w:pPr>
        <w:numPr>
          <w:ilvl w:val="2"/>
          <w:numId w:val="2"/>
        </w:numPr>
        <w:spacing w:after="0"/>
      </w:pPr>
      <w:r w:rsidRPr="00DB12A7">
        <w:t xml:space="preserve">Transfer to acute care (hospital or emergency department): Facility will provide the up-to-date medication list with correct dosing for MOUD to hospital/ED. Facility does not transfer MOUD and must follow existing policies and procedures for controlled substances. Facility must alert </w:t>
      </w:r>
      <w:r w:rsidR="009915FF" w:rsidRPr="00DB12A7">
        <w:t>the Part 2 Program</w:t>
      </w:r>
      <w:r w:rsidRPr="00DB12A7">
        <w:t xml:space="preserve"> of transfer within timeframe delineated in </w:t>
      </w:r>
      <w:r w:rsidR="009915FF" w:rsidRPr="00DB12A7">
        <w:t>QSOA.</w:t>
      </w:r>
    </w:p>
    <w:p w14:paraId="1EE27158" w14:textId="0577FBF9" w:rsidR="002C32C3" w:rsidRPr="00DB12A7" w:rsidRDefault="00D4027A" w:rsidP="00D4027A">
      <w:pPr>
        <w:numPr>
          <w:ilvl w:val="2"/>
          <w:numId w:val="2"/>
        </w:numPr>
        <w:spacing w:after="0"/>
      </w:pPr>
      <w:r w:rsidRPr="00DB12A7">
        <w:t xml:space="preserve">Telehealth should be the primary method of treatment delivery; if in-person is required, the contract should include special arrangements. </w:t>
      </w:r>
    </w:p>
    <w:p w14:paraId="0975B733" w14:textId="354F6D54" w:rsidR="00D4027A" w:rsidRPr="00DB12A7" w:rsidRDefault="0015042D" w:rsidP="00D4027A">
      <w:pPr>
        <w:numPr>
          <w:ilvl w:val="2"/>
          <w:numId w:val="2"/>
        </w:numPr>
        <w:spacing w:after="0"/>
      </w:pPr>
      <w:r w:rsidRPr="00DB12A7">
        <w:t xml:space="preserve">Determining </w:t>
      </w:r>
      <w:r w:rsidR="009915FF" w:rsidRPr="00DB12A7">
        <w:t>i</w:t>
      </w:r>
      <w:r w:rsidRPr="00DB12A7">
        <w:t xml:space="preserve">nsurance coverage and billing for services is the responsibility of the </w:t>
      </w:r>
      <w:r w:rsidR="009915FF" w:rsidRPr="00DB12A7">
        <w:t>Part 2 Program.</w:t>
      </w:r>
    </w:p>
    <w:p w14:paraId="723ECC00" w14:textId="70245DD8" w:rsidR="00D4027A" w:rsidRDefault="00262C19" w:rsidP="00D4027A">
      <w:pPr>
        <w:numPr>
          <w:ilvl w:val="0"/>
          <w:numId w:val="2"/>
        </w:numPr>
        <w:pBdr>
          <w:top w:val="nil"/>
          <w:left w:val="nil"/>
          <w:bottom w:val="nil"/>
          <w:right w:val="nil"/>
          <w:between w:val="nil"/>
        </w:pBdr>
        <w:spacing w:after="0"/>
      </w:pPr>
      <w:r>
        <w:t xml:space="preserve">The facility </w:t>
      </w:r>
      <w:r w:rsidR="00D4027A" w:rsidRPr="00DB12A7">
        <w:t xml:space="preserve">must ensure that the entities selected for contracting are in good standing and appropriately credentialed/licensed </w:t>
      </w:r>
      <w:r w:rsidR="00885642">
        <w:t>at</w:t>
      </w:r>
      <w:r w:rsidR="00D4027A" w:rsidRPr="00DB12A7">
        <w:t xml:space="preserve"> both</w:t>
      </w:r>
      <w:r w:rsidR="00885642">
        <w:t xml:space="preserve"> </w:t>
      </w:r>
      <w:r w:rsidR="00D4027A" w:rsidRPr="00DB12A7">
        <w:t>federal and state level</w:t>
      </w:r>
      <w:r w:rsidR="00885642">
        <w:t>s</w:t>
      </w:r>
      <w:r w:rsidR="00D4027A" w:rsidRPr="00DB12A7">
        <w:t xml:space="preserve">. </w:t>
      </w:r>
    </w:p>
    <w:p w14:paraId="399B04CD" w14:textId="65F570CF" w:rsidR="0007446F" w:rsidRDefault="00D4027A" w:rsidP="000411D3">
      <w:pPr>
        <w:numPr>
          <w:ilvl w:val="0"/>
          <w:numId w:val="2"/>
        </w:numPr>
        <w:pBdr>
          <w:top w:val="nil"/>
          <w:left w:val="nil"/>
          <w:bottom w:val="nil"/>
          <w:right w:val="nil"/>
          <w:between w:val="nil"/>
        </w:pBdr>
        <w:spacing w:after="0"/>
      </w:pPr>
      <w:r w:rsidRPr="00DB12A7">
        <w:t>Providers that will be managing residents on buprenorphine should provide their credentials for prescribing</w:t>
      </w:r>
      <w:r w:rsidR="0007446F">
        <w:t>.</w:t>
      </w:r>
      <w:r w:rsidR="00D61BD3">
        <w:t xml:space="preserve"> </w:t>
      </w:r>
    </w:p>
    <w:p w14:paraId="06EC9EE0" w14:textId="0748595B" w:rsidR="00D4027A" w:rsidRPr="00DB12A7" w:rsidRDefault="00D4027A" w:rsidP="000411D3">
      <w:pPr>
        <w:numPr>
          <w:ilvl w:val="0"/>
          <w:numId w:val="2"/>
        </w:numPr>
        <w:pBdr>
          <w:top w:val="nil"/>
          <w:left w:val="nil"/>
          <w:bottom w:val="nil"/>
          <w:right w:val="nil"/>
          <w:between w:val="nil"/>
        </w:pBdr>
        <w:spacing w:after="0"/>
      </w:pPr>
      <w:r w:rsidRPr="00DB12A7">
        <w:t xml:space="preserve">Oversight of </w:t>
      </w:r>
      <w:r w:rsidR="009915FF" w:rsidRPr="00DB12A7">
        <w:t xml:space="preserve">the </w:t>
      </w:r>
      <w:r w:rsidR="000411D3" w:rsidRPr="00DB12A7">
        <w:t>Part 2 Program QSOA and service</w:t>
      </w:r>
      <w:r w:rsidRPr="00DB12A7">
        <w:t xml:space="preserve"> is the responsibility of the facility administrator and medical director</w:t>
      </w:r>
      <w:r w:rsidR="00716344">
        <w:t>, when applicable</w:t>
      </w:r>
      <w:r w:rsidRPr="00DB12A7">
        <w:t>.</w:t>
      </w:r>
    </w:p>
    <w:p w14:paraId="3E97A861" w14:textId="5FFAF39E" w:rsidR="00D4027A" w:rsidRPr="00DB12A7" w:rsidRDefault="00D4027A" w:rsidP="00D4027A">
      <w:pPr>
        <w:numPr>
          <w:ilvl w:val="0"/>
          <w:numId w:val="2"/>
        </w:numPr>
        <w:pBdr>
          <w:top w:val="nil"/>
          <w:left w:val="nil"/>
          <w:bottom w:val="nil"/>
          <w:right w:val="nil"/>
          <w:between w:val="nil"/>
        </w:pBdr>
        <w:spacing w:after="0"/>
        <w:rPr>
          <w:highlight w:val="white"/>
        </w:rPr>
      </w:pPr>
      <w:r w:rsidRPr="00DB12A7">
        <w:rPr>
          <w:highlight w:val="white"/>
        </w:rPr>
        <w:t>Develop a standardized Request for Information and Release of Information</w:t>
      </w:r>
      <w:r w:rsidR="003D457F">
        <w:rPr>
          <w:highlight w:val="white"/>
        </w:rPr>
        <w:t xml:space="preserve"> (ROI)</w:t>
      </w:r>
      <w:r w:rsidRPr="00DB12A7">
        <w:rPr>
          <w:highlight w:val="white"/>
        </w:rPr>
        <w:t xml:space="preserve"> applicable for admissions and discharges which </w:t>
      </w:r>
      <w:r w:rsidRPr="00DB12A7">
        <w:t>should include (see example form in</w:t>
      </w:r>
      <w:r w:rsidR="00473783" w:rsidRPr="00DB12A7">
        <w:t xml:space="preserve"> Appendix 7</w:t>
      </w:r>
      <w:r w:rsidR="00FC4545" w:rsidRPr="00DB12A7">
        <w:t xml:space="preserve"> of  </w:t>
      </w:r>
      <w:hyperlink r:id="rId28" w:history="1">
        <w:r w:rsidR="00FC4545" w:rsidRPr="00DB12A7">
          <w:rPr>
            <w:rStyle w:val="Hyperlink"/>
          </w:rPr>
          <w:t>The Care of Residents with Opioid and Stimulant Use Disorders in Long-Term Care Settings</w:t>
        </w:r>
      </w:hyperlink>
      <w:r w:rsidR="00071028" w:rsidRPr="00DB12A7">
        <w:t>):</w:t>
      </w:r>
      <w:r w:rsidRPr="00DB12A7">
        <w:t xml:space="preserve"> </w:t>
      </w:r>
    </w:p>
    <w:p w14:paraId="5B236322" w14:textId="19D2AB47" w:rsidR="00D4027A" w:rsidRPr="00DB12A7" w:rsidRDefault="00D4027A" w:rsidP="00FB5DBD">
      <w:pPr>
        <w:numPr>
          <w:ilvl w:val="1"/>
          <w:numId w:val="2"/>
        </w:numPr>
        <w:spacing w:after="0" w:line="240" w:lineRule="auto"/>
      </w:pPr>
      <w:r w:rsidRPr="00DB12A7">
        <w:t xml:space="preserve">Authorization for treating health entities to release </w:t>
      </w:r>
      <w:r w:rsidR="002A19D5">
        <w:t>P</w:t>
      </w:r>
      <w:r w:rsidRPr="00DB12A7">
        <w:t xml:space="preserve">rotected </w:t>
      </w:r>
      <w:r w:rsidR="002A19D5">
        <w:t>H</w:t>
      </w:r>
      <w:r w:rsidRPr="00DB12A7">
        <w:t xml:space="preserve">ealth </w:t>
      </w:r>
      <w:r w:rsidR="002A19D5">
        <w:t>I</w:t>
      </w:r>
      <w:r w:rsidRPr="00DB12A7">
        <w:t xml:space="preserve">nformation (PHI) to other health entities. </w:t>
      </w:r>
    </w:p>
    <w:p w14:paraId="779EFDA5" w14:textId="77777777" w:rsidR="00D4027A" w:rsidRPr="00DB12A7" w:rsidRDefault="00D4027A" w:rsidP="00FB5DBD">
      <w:pPr>
        <w:numPr>
          <w:ilvl w:val="1"/>
          <w:numId w:val="2"/>
        </w:numPr>
        <w:spacing w:after="0" w:line="240" w:lineRule="auto"/>
      </w:pPr>
      <w:r w:rsidRPr="00DB12A7">
        <w:t xml:space="preserve">Should designate what information can be released. </w:t>
      </w:r>
    </w:p>
    <w:p w14:paraId="29758B2B" w14:textId="3DF7F373" w:rsidR="00D4027A" w:rsidRPr="00DB12A7" w:rsidRDefault="00D4027A" w:rsidP="00FB5DBD">
      <w:pPr>
        <w:numPr>
          <w:ilvl w:val="1"/>
          <w:numId w:val="2"/>
        </w:numPr>
        <w:spacing w:after="0" w:line="240" w:lineRule="auto"/>
      </w:pPr>
      <w:r w:rsidRPr="00DB12A7">
        <w:t xml:space="preserve">Hospital sends signed ROI to </w:t>
      </w:r>
      <w:r w:rsidR="001C6A0D" w:rsidRPr="00DB12A7">
        <w:t>facility and Part 2 Program</w:t>
      </w:r>
      <w:r w:rsidRPr="00DB12A7">
        <w:t xml:space="preserve"> (once a collaboration agreement is completed) for each to sign. All parties receive completed forms.</w:t>
      </w:r>
    </w:p>
    <w:p w14:paraId="1D68BD93" w14:textId="0B63B90B" w:rsidR="00D4027A" w:rsidRPr="00DB12A7" w:rsidRDefault="00D4027A" w:rsidP="00FB5DBD">
      <w:pPr>
        <w:numPr>
          <w:ilvl w:val="1"/>
          <w:numId w:val="2"/>
        </w:numPr>
        <w:spacing w:after="0" w:line="240" w:lineRule="auto"/>
      </w:pPr>
      <w:r w:rsidRPr="00DB12A7">
        <w:t xml:space="preserve">Facility confirms ROI receipt by </w:t>
      </w:r>
      <w:r w:rsidR="00A342FC" w:rsidRPr="00DB12A7">
        <w:t>Part 2 Program.</w:t>
      </w:r>
    </w:p>
    <w:p w14:paraId="563D78C8" w14:textId="2AEAADFE" w:rsidR="00D4027A" w:rsidRPr="00DB12A7" w:rsidRDefault="00D4027A" w:rsidP="00FB5DBD">
      <w:pPr>
        <w:numPr>
          <w:ilvl w:val="1"/>
          <w:numId w:val="2"/>
        </w:numPr>
        <w:spacing w:after="0" w:line="240" w:lineRule="auto"/>
      </w:pPr>
      <w:r w:rsidRPr="00DB12A7">
        <w:t xml:space="preserve">Communication: case management or social worker at hospital connects with liaison/social worker at nursing home and </w:t>
      </w:r>
      <w:r w:rsidR="00A342FC" w:rsidRPr="00DB12A7">
        <w:t>Part 2 Progra</w:t>
      </w:r>
      <w:r w:rsidR="0007446F">
        <w:t>m.</w:t>
      </w:r>
    </w:p>
    <w:p w14:paraId="6F8FFC52" w14:textId="77777777" w:rsidR="00AB28BF" w:rsidRPr="00AB28BF" w:rsidRDefault="00D4027A" w:rsidP="007D2161">
      <w:pPr>
        <w:numPr>
          <w:ilvl w:val="0"/>
          <w:numId w:val="2"/>
        </w:numPr>
        <w:pBdr>
          <w:top w:val="nil"/>
          <w:left w:val="nil"/>
          <w:bottom w:val="nil"/>
          <w:right w:val="nil"/>
          <w:between w:val="nil"/>
        </w:pBdr>
        <w:spacing w:after="0" w:line="240" w:lineRule="auto"/>
        <w:rPr>
          <w:b/>
        </w:rPr>
      </w:pPr>
      <w:r w:rsidRPr="00AB28BF">
        <w:rPr>
          <w:highlight w:val="white"/>
        </w:rPr>
        <w:t xml:space="preserve">Special Circumstance: Methadone (see </w:t>
      </w:r>
      <w:r w:rsidR="00EB51A5" w:rsidRPr="00AB28BF">
        <w:rPr>
          <w:highlight w:val="white"/>
        </w:rPr>
        <w:t xml:space="preserve">policy </w:t>
      </w:r>
      <w:r w:rsidR="00071028" w:rsidRPr="00AB28BF">
        <w:rPr>
          <w:highlight w:val="white"/>
        </w:rPr>
        <w:t>Managing Medications for Substance Use Disorder Treatment</w:t>
      </w:r>
      <w:r w:rsidR="00EB51A5" w:rsidRPr="00AB28BF">
        <w:rPr>
          <w:highlight w:val="white"/>
        </w:rPr>
        <w:t>)</w:t>
      </w:r>
    </w:p>
    <w:p w14:paraId="1B295BDA" w14:textId="77777777" w:rsidR="00AB28BF" w:rsidRDefault="00AB28BF">
      <w:pPr>
        <w:rPr>
          <w:b/>
        </w:rPr>
      </w:pPr>
    </w:p>
    <w:p w14:paraId="72065F90" w14:textId="01CFC79C" w:rsidR="00D4027A" w:rsidRPr="00DB12A7" w:rsidRDefault="00D4027A">
      <w:pPr>
        <w:rPr>
          <w:b/>
        </w:rPr>
      </w:pPr>
      <w:r w:rsidRPr="00DB12A7">
        <w:rPr>
          <w:b/>
        </w:rPr>
        <w:t xml:space="preserve">Related Policies: </w:t>
      </w:r>
    </w:p>
    <w:p w14:paraId="4D6940CD" w14:textId="02FF6742" w:rsidR="0007446F" w:rsidRDefault="0007446F" w:rsidP="00FD0C05">
      <w:pPr>
        <w:pBdr>
          <w:top w:val="nil"/>
          <w:left w:val="nil"/>
          <w:bottom w:val="nil"/>
          <w:right w:val="nil"/>
          <w:between w:val="nil"/>
        </w:pBdr>
        <w:spacing w:after="0" w:line="240" w:lineRule="auto"/>
      </w:pPr>
      <w:r>
        <w:t>Admission of Residents with Substance Use Disorder (SUD) or Suspected SUD</w:t>
      </w:r>
    </w:p>
    <w:p w14:paraId="52DCE7BA" w14:textId="469E993B" w:rsidR="0007446F" w:rsidRDefault="0007446F" w:rsidP="00FD0C05">
      <w:pPr>
        <w:pBdr>
          <w:top w:val="nil"/>
          <w:left w:val="nil"/>
          <w:bottom w:val="nil"/>
          <w:right w:val="nil"/>
          <w:between w:val="nil"/>
        </w:pBdr>
        <w:spacing w:after="0" w:line="240" w:lineRule="auto"/>
      </w:pPr>
      <w:r>
        <w:t>Discharge and Transfer of Residents with Substance Use Disorder</w:t>
      </w:r>
    </w:p>
    <w:p w14:paraId="798D1869" w14:textId="2AA5F590" w:rsidR="00D4027A" w:rsidRPr="00DB12A7" w:rsidRDefault="00A33508" w:rsidP="00FD0C05">
      <w:pPr>
        <w:pBdr>
          <w:top w:val="nil"/>
          <w:left w:val="nil"/>
          <w:bottom w:val="nil"/>
          <w:right w:val="nil"/>
          <w:between w:val="nil"/>
        </w:pBdr>
        <w:spacing w:after="0" w:line="240" w:lineRule="auto"/>
        <w:rPr>
          <w:color w:val="000000"/>
        </w:rPr>
      </w:pPr>
      <w:r w:rsidRPr="00DB12A7">
        <w:t xml:space="preserve">Managing Medications for Substance Use Disorder Treatment </w:t>
      </w:r>
    </w:p>
    <w:p w14:paraId="34EE7326" w14:textId="39B1FFA9" w:rsidR="00D4027A" w:rsidRDefault="00D4027A" w:rsidP="00FD0C05">
      <w:pPr>
        <w:pBdr>
          <w:top w:val="nil"/>
          <w:left w:val="nil"/>
          <w:bottom w:val="nil"/>
          <w:right w:val="nil"/>
          <w:between w:val="nil"/>
        </w:pBdr>
        <w:spacing w:after="0" w:line="240" w:lineRule="auto"/>
      </w:pPr>
      <w:r w:rsidRPr="00DB12A7">
        <w:t>Telehealth</w:t>
      </w:r>
      <w:r w:rsidR="00A33508" w:rsidRPr="00DB12A7">
        <w:t xml:space="preserve"> for Substance Use Disorder Treatment</w:t>
      </w:r>
    </w:p>
    <w:p w14:paraId="0D495865" w14:textId="77777777" w:rsidR="0088540C" w:rsidRDefault="0088540C">
      <w:pPr>
        <w:pBdr>
          <w:top w:val="nil"/>
          <w:left w:val="nil"/>
          <w:bottom w:val="nil"/>
          <w:right w:val="nil"/>
          <w:between w:val="nil"/>
        </w:pBdr>
        <w:sectPr w:rsidR="0088540C" w:rsidSect="005948EA">
          <w:pgSz w:w="12240" w:h="15840"/>
          <w:pgMar w:top="540" w:right="1080" w:bottom="360" w:left="1080" w:header="720" w:footer="144" w:gutter="0"/>
          <w:cols w:space="720"/>
          <w:titlePg/>
        </w:sectPr>
      </w:pPr>
    </w:p>
    <w:p w14:paraId="1E77B81A" w14:textId="77777777" w:rsidR="001E5C7E" w:rsidRPr="00FB5DBD" w:rsidRDefault="001E5C7E" w:rsidP="00FB5DBD">
      <w:pPr>
        <w:pStyle w:val="Heading2"/>
      </w:pPr>
      <w:bookmarkStart w:id="26" w:name="_Toc172795570"/>
      <w:r w:rsidRPr="003258AF">
        <w:lastRenderedPageBreak/>
        <w:t>Substance Use Disorder Training</w:t>
      </w:r>
      <w:bookmarkEnd w:id="26"/>
    </w:p>
    <w:tbl>
      <w:tblPr>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119"/>
      </w:tblGrid>
      <w:tr w:rsidR="001E5C7E" w:rsidRPr="00DB12A7" w14:paraId="5C50C975" w14:textId="77777777">
        <w:trPr>
          <w:trHeight w:val="440"/>
          <w:tblHeader/>
        </w:trPr>
        <w:tc>
          <w:tcPr>
            <w:tcW w:w="3411" w:type="dxa"/>
            <w:shd w:val="clear" w:color="auto" w:fill="auto"/>
            <w:vAlign w:val="center"/>
          </w:tcPr>
          <w:p w14:paraId="71DE8347" w14:textId="77777777" w:rsidR="001E5C7E" w:rsidRPr="00FB5DBD" w:rsidRDefault="001E5C7E">
            <w:pPr>
              <w:rPr>
                <w:color w:val="000000"/>
              </w:rPr>
            </w:pPr>
            <w:r w:rsidRPr="00FB5DBD">
              <w:rPr>
                <w:color w:val="000000"/>
              </w:rPr>
              <w:t>Facility Name</w:t>
            </w:r>
          </w:p>
        </w:tc>
        <w:tc>
          <w:tcPr>
            <w:tcW w:w="7119" w:type="dxa"/>
            <w:shd w:val="clear" w:color="auto" w:fill="auto"/>
            <w:vAlign w:val="center"/>
          </w:tcPr>
          <w:p w14:paraId="005F1FBA" w14:textId="77777777" w:rsidR="001E5C7E" w:rsidRPr="00FB5DBD" w:rsidRDefault="001E5C7E">
            <w:pPr>
              <w:jc w:val="right"/>
              <w:rPr>
                <w:b/>
                <w:color w:val="BFBFBF"/>
              </w:rPr>
            </w:pPr>
            <w:r w:rsidRPr="00FB5DBD">
              <w:rPr>
                <w:b/>
              </w:rPr>
              <w:t>FACILITY LOGO</w:t>
            </w:r>
          </w:p>
        </w:tc>
      </w:tr>
      <w:tr w:rsidR="001E5C7E" w:rsidRPr="00DB12A7" w14:paraId="1EF20EF1" w14:textId="77777777">
        <w:trPr>
          <w:trHeight w:val="1200"/>
          <w:tblHeader/>
        </w:trPr>
        <w:tc>
          <w:tcPr>
            <w:tcW w:w="3411" w:type="dxa"/>
            <w:shd w:val="clear" w:color="auto" w:fill="auto"/>
            <w:vAlign w:val="center"/>
          </w:tcPr>
          <w:p w14:paraId="224D71C3" w14:textId="77777777" w:rsidR="001E5C7E" w:rsidRPr="00FB5DBD" w:rsidRDefault="001E5C7E">
            <w:pPr>
              <w:rPr>
                <w:color w:val="000000"/>
              </w:rPr>
            </w:pPr>
            <w:r w:rsidRPr="00FB5DBD">
              <w:rPr>
                <w:color w:val="000000"/>
              </w:rPr>
              <w:t>[Company Address]</w:t>
            </w:r>
          </w:p>
        </w:tc>
        <w:tc>
          <w:tcPr>
            <w:tcW w:w="7119" w:type="dxa"/>
            <w:shd w:val="clear" w:color="auto" w:fill="auto"/>
            <w:vAlign w:val="center"/>
          </w:tcPr>
          <w:p w14:paraId="1012090E" w14:textId="77777777" w:rsidR="001E5C7E" w:rsidRPr="00FB5DBD" w:rsidRDefault="001E5C7E">
            <w:pPr>
              <w:widowControl w:val="0"/>
              <w:pBdr>
                <w:top w:val="nil"/>
                <w:left w:val="nil"/>
                <w:bottom w:val="nil"/>
                <w:right w:val="nil"/>
                <w:between w:val="nil"/>
              </w:pBdr>
              <w:spacing w:line="276" w:lineRule="auto"/>
              <w:rPr>
                <w:color w:val="000000"/>
              </w:rPr>
            </w:pPr>
          </w:p>
        </w:tc>
      </w:tr>
    </w:tbl>
    <w:p w14:paraId="4733F783" w14:textId="77777777" w:rsidR="001E5C7E" w:rsidRPr="00FB5DBD" w:rsidRDefault="001E5C7E">
      <w:pPr>
        <w:spacing w:after="0" w:line="240" w:lineRule="auto"/>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4860"/>
        <w:gridCol w:w="1530"/>
        <w:gridCol w:w="2340"/>
      </w:tblGrid>
      <w:tr w:rsidR="001E5C7E" w:rsidRPr="00DB12A7" w14:paraId="6BB579E6" w14:textId="77777777" w:rsidTr="009F5526">
        <w:trPr>
          <w:trHeight w:val="548"/>
        </w:trPr>
        <w:tc>
          <w:tcPr>
            <w:tcW w:w="179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2FAB2CC4" w14:textId="77777777" w:rsidR="001E5C7E" w:rsidRPr="00FB5DBD" w:rsidRDefault="001E5C7E">
            <w:bookmarkStart w:id="27" w:name="_heading=h.4i7ojhp" w:colFirst="0" w:colLast="0"/>
            <w:bookmarkEnd w:id="27"/>
            <w:r w:rsidRPr="00FB5DBD">
              <w:rPr>
                <w:b/>
                <w:color w:val="000000"/>
              </w:rPr>
              <w:t>Policy Name</w:t>
            </w:r>
          </w:p>
        </w:tc>
        <w:tc>
          <w:tcPr>
            <w:tcW w:w="4860" w:type="dxa"/>
            <w:tcBorders>
              <w:top w:val="single" w:sz="4" w:space="0" w:color="BFBFBF"/>
              <w:left w:val="nil"/>
              <w:bottom w:val="single" w:sz="4" w:space="0" w:color="BFBFBF"/>
              <w:right w:val="single" w:sz="4" w:space="0" w:color="BFBFBF"/>
            </w:tcBorders>
            <w:shd w:val="clear" w:color="auto" w:fill="auto"/>
            <w:vAlign w:val="center"/>
          </w:tcPr>
          <w:p w14:paraId="54E11C51" w14:textId="77777777" w:rsidR="001E5C7E" w:rsidRPr="00FB5DBD" w:rsidRDefault="001E5C7E">
            <w:r w:rsidRPr="00FB5DBD">
              <w:t xml:space="preserve">Substance </w:t>
            </w:r>
            <w:r w:rsidRPr="00FB5DBD">
              <w:rPr>
                <w:color w:val="000000"/>
              </w:rPr>
              <w:t xml:space="preserve">Use Disorder </w:t>
            </w:r>
            <w:r w:rsidRPr="00FB5DBD">
              <w:t xml:space="preserve">Training </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5B082358" w14:textId="77777777" w:rsidR="001E5C7E" w:rsidRPr="00FB5DBD" w:rsidRDefault="001E5C7E">
            <w:r w:rsidRPr="00FB5DBD">
              <w:rPr>
                <w:b/>
                <w:color w:val="000000"/>
              </w:rPr>
              <w:t>Policy No.</w:t>
            </w:r>
          </w:p>
        </w:tc>
        <w:tc>
          <w:tcPr>
            <w:tcW w:w="2340" w:type="dxa"/>
            <w:tcBorders>
              <w:top w:val="single" w:sz="4" w:space="0" w:color="BFBFBF"/>
              <w:left w:val="nil"/>
              <w:bottom w:val="single" w:sz="4" w:space="0" w:color="BFBFBF"/>
              <w:right w:val="single" w:sz="4" w:space="0" w:color="BFBFBF"/>
            </w:tcBorders>
            <w:shd w:val="clear" w:color="auto" w:fill="auto"/>
            <w:vAlign w:val="center"/>
          </w:tcPr>
          <w:p w14:paraId="6240D197" w14:textId="77777777" w:rsidR="001E5C7E" w:rsidRPr="00FB5DBD" w:rsidRDefault="001E5C7E">
            <w:pPr>
              <w:ind w:firstLine="720"/>
            </w:pPr>
            <w:r w:rsidRPr="00FB5DBD">
              <w:rPr>
                <w:color w:val="000000"/>
              </w:rPr>
              <w:t> </w:t>
            </w:r>
          </w:p>
        </w:tc>
      </w:tr>
      <w:tr w:rsidR="001E5C7E" w:rsidRPr="00DB12A7" w14:paraId="35CD7F43" w14:textId="77777777" w:rsidTr="009F5526">
        <w:tc>
          <w:tcPr>
            <w:tcW w:w="1795" w:type="dxa"/>
            <w:tcBorders>
              <w:top w:val="nil"/>
              <w:left w:val="single" w:sz="4" w:space="0" w:color="BFBFBF"/>
              <w:bottom w:val="single" w:sz="8" w:space="0" w:color="BFBFBF"/>
              <w:right w:val="single" w:sz="4" w:space="0" w:color="BFBFBF"/>
            </w:tcBorders>
            <w:shd w:val="clear" w:color="auto" w:fill="FFE55D"/>
            <w:vAlign w:val="center"/>
          </w:tcPr>
          <w:p w14:paraId="2C1269E9" w14:textId="77777777" w:rsidR="001E5C7E" w:rsidRPr="00FB5DBD" w:rsidRDefault="001E5C7E">
            <w:r w:rsidRPr="00FB5DBD">
              <w:rPr>
                <w:b/>
                <w:color w:val="000000"/>
              </w:rPr>
              <w:t>Effective Date</w:t>
            </w:r>
          </w:p>
        </w:tc>
        <w:tc>
          <w:tcPr>
            <w:tcW w:w="4860" w:type="dxa"/>
            <w:tcBorders>
              <w:top w:val="nil"/>
              <w:left w:val="nil"/>
              <w:bottom w:val="single" w:sz="8" w:space="0" w:color="BFBFBF"/>
              <w:right w:val="single" w:sz="4" w:space="0" w:color="BFBFBF"/>
            </w:tcBorders>
            <w:shd w:val="clear" w:color="auto" w:fill="F2F2F2"/>
            <w:vAlign w:val="center"/>
          </w:tcPr>
          <w:p w14:paraId="5975E523" w14:textId="77777777" w:rsidR="001E5C7E" w:rsidRPr="00FB5DBD" w:rsidRDefault="001E5C7E">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1AE45339" w14:textId="77777777" w:rsidR="001E5C7E" w:rsidRPr="00FB5DBD" w:rsidRDefault="001E5C7E">
            <w:r w:rsidRPr="00FB5DBD">
              <w:rPr>
                <w:b/>
                <w:color w:val="000000"/>
              </w:rPr>
              <w:t>Date Of Last Revision</w:t>
            </w:r>
          </w:p>
        </w:tc>
        <w:tc>
          <w:tcPr>
            <w:tcW w:w="2340" w:type="dxa"/>
            <w:tcBorders>
              <w:top w:val="nil"/>
              <w:left w:val="nil"/>
              <w:bottom w:val="single" w:sz="8" w:space="0" w:color="BFBFBF"/>
              <w:right w:val="single" w:sz="4" w:space="0" w:color="BFBFBF"/>
            </w:tcBorders>
            <w:shd w:val="clear" w:color="auto" w:fill="F2F2F2"/>
            <w:vAlign w:val="center"/>
          </w:tcPr>
          <w:p w14:paraId="44596D93" w14:textId="77777777" w:rsidR="001E5C7E" w:rsidRPr="00FB5DBD" w:rsidRDefault="001E5C7E">
            <w:r w:rsidRPr="00FB5DBD">
              <w:rPr>
                <w:color w:val="000000"/>
              </w:rPr>
              <w:t> </w:t>
            </w:r>
          </w:p>
        </w:tc>
      </w:tr>
      <w:tr w:rsidR="001E5C7E" w:rsidRPr="00DB12A7" w14:paraId="59432B49" w14:textId="77777777" w:rsidTr="009F5526">
        <w:trPr>
          <w:trHeight w:val="493"/>
        </w:trPr>
        <w:tc>
          <w:tcPr>
            <w:tcW w:w="1795" w:type="dxa"/>
            <w:tcBorders>
              <w:top w:val="nil"/>
              <w:left w:val="single" w:sz="4" w:space="0" w:color="BFBFBF"/>
              <w:bottom w:val="single" w:sz="8" w:space="0" w:color="BFBFBF"/>
              <w:right w:val="single" w:sz="4" w:space="0" w:color="BFBFBF"/>
            </w:tcBorders>
            <w:shd w:val="clear" w:color="auto" w:fill="FFE55D"/>
            <w:vAlign w:val="center"/>
          </w:tcPr>
          <w:p w14:paraId="27980588" w14:textId="77777777" w:rsidR="001E5C7E" w:rsidRPr="00FB5DBD" w:rsidRDefault="001E5C7E">
            <w:pPr>
              <w:rPr>
                <w:b/>
                <w:color w:val="000000"/>
              </w:rPr>
            </w:pPr>
            <w:r w:rsidRPr="00FB5DBD">
              <w:rPr>
                <w:b/>
                <w:color w:val="000000"/>
              </w:rPr>
              <w:t>Version No.</w:t>
            </w:r>
          </w:p>
        </w:tc>
        <w:tc>
          <w:tcPr>
            <w:tcW w:w="4860" w:type="dxa"/>
            <w:tcBorders>
              <w:top w:val="nil"/>
              <w:left w:val="nil"/>
              <w:bottom w:val="single" w:sz="8" w:space="0" w:color="BFBFBF"/>
              <w:right w:val="single" w:sz="4" w:space="0" w:color="BFBFBF"/>
            </w:tcBorders>
            <w:shd w:val="clear" w:color="auto" w:fill="F2F2F2"/>
            <w:vAlign w:val="center"/>
          </w:tcPr>
          <w:p w14:paraId="0E19043B" w14:textId="77777777" w:rsidR="001E5C7E" w:rsidRPr="00FB5DBD" w:rsidRDefault="001E5C7E">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70C40C65" w14:textId="77777777" w:rsidR="001E5C7E" w:rsidRPr="00FB5DBD" w:rsidRDefault="001E5C7E">
            <w:pPr>
              <w:rPr>
                <w:b/>
                <w:color w:val="000000"/>
              </w:rPr>
            </w:pPr>
            <w:r w:rsidRPr="00FB5DBD">
              <w:rPr>
                <w:b/>
                <w:color w:val="000000"/>
              </w:rPr>
              <w:t>Distribution</w:t>
            </w:r>
          </w:p>
        </w:tc>
        <w:tc>
          <w:tcPr>
            <w:tcW w:w="2340" w:type="dxa"/>
            <w:tcBorders>
              <w:top w:val="nil"/>
              <w:left w:val="nil"/>
              <w:bottom w:val="single" w:sz="8" w:space="0" w:color="BFBFBF"/>
              <w:right w:val="single" w:sz="4" w:space="0" w:color="BFBFBF"/>
            </w:tcBorders>
            <w:shd w:val="clear" w:color="auto" w:fill="F2F2F2"/>
            <w:vAlign w:val="center"/>
          </w:tcPr>
          <w:p w14:paraId="2C1C6B0A" w14:textId="77777777" w:rsidR="001E5C7E" w:rsidRPr="00FB5DBD" w:rsidRDefault="001E5C7E">
            <w:pPr>
              <w:rPr>
                <w:color w:val="000000"/>
              </w:rPr>
            </w:pPr>
            <w:r w:rsidRPr="00FB5DBD">
              <w:rPr>
                <w:color w:val="000000"/>
              </w:rPr>
              <w:t>Nursing</w:t>
            </w:r>
          </w:p>
        </w:tc>
      </w:tr>
      <w:tr w:rsidR="001E5C7E" w:rsidRPr="00DB12A7" w14:paraId="6CE3E969" w14:textId="77777777" w:rsidTr="009F5526">
        <w:tc>
          <w:tcPr>
            <w:tcW w:w="1795" w:type="dxa"/>
            <w:tcBorders>
              <w:top w:val="nil"/>
              <w:left w:val="single" w:sz="4" w:space="0" w:color="BFBFBF"/>
              <w:bottom w:val="single" w:sz="8" w:space="0" w:color="BFBFBF"/>
              <w:right w:val="single" w:sz="4" w:space="0" w:color="BFBFBF"/>
            </w:tcBorders>
            <w:shd w:val="clear" w:color="auto" w:fill="FFE55D"/>
            <w:vAlign w:val="center"/>
          </w:tcPr>
          <w:p w14:paraId="00E06265" w14:textId="77777777" w:rsidR="001E5C7E" w:rsidRPr="00FB5DBD" w:rsidRDefault="001E5C7E">
            <w:pPr>
              <w:rPr>
                <w:b/>
                <w:color w:val="000000"/>
              </w:rPr>
            </w:pPr>
            <w:r w:rsidRPr="00FB5DBD">
              <w:rPr>
                <w:b/>
                <w:color w:val="000000"/>
              </w:rPr>
              <w:t>Applicable Regulations or Standard</w:t>
            </w:r>
          </w:p>
        </w:tc>
        <w:tc>
          <w:tcPr>
            <w:tcW w:w="4860" w:type="dxa"/>
            <w:tcBorders>
              <w:top w:val="nil"/>
              <w:left w:val="nil"/>
              <w:bottom w:val="single" w:sz="8" w:space="0" w:color="BFBFBF"/>
              <w:right w:val="single" w:sz="4" w:space="0" w:color="BFBFBF"/>
            </w:tcBorders>
            <w:shd w:val="clear" w:color="auto" w:fill="F2F2F2"/>
            <w:vAlign w:val="center"/>
          </w:tcPr>
          <w:p w14:paraId="7E25AE35" w14:textId="2E116953" w:rsidR="001E5C7E" w:rsidRPr="00FB5DBD" w:rsidRDefault="001E5C7E" w:rsidP="00925FA9">
            <w:pPr>
              <w:spacing w:after="0" w:line="240" w:lineRule="auto"/>
              <w:rPr>
                <w:color w:val="000000"/>
              </w:rPr>
            </w:pPr>
            <w:r w:rsidRPr="00FB5DBD">
              <w:rPr>
                <w:color w:val="000000"/>
              </w:rPr>
              <w:t>US Dept of Health and Human Services. Medications for the</w:t>
            </w:r>
            <w:r w:rsidR="00925FA9">
              <w:rPr>
                <w:color w:val="000000"/>
              </w:rPr>
              <w:t xml:space="preserve"> </w:t>
            </w:r>
            <w:r w:rsidRPr="00FB5DBD">
              <w:rPr>
                <w:color w:val="000000"/>
              </w:rPr>
              <w:t>Treatment of Opioid Use Disorder. US Dept of Health and</w:t>
            </w:r>
            <w:r w:rsidR="00925FA9">
              <w:rPr>
                <w:color w:val="000000"/>
              </w:rPr>
              <w:t xml:space="preserve"> </w:t>
            </w:r>
            <w:r w:rsidRPr="00FB5DBD">
              <w:rPr>
                <w:color w:val="000000"/>
              </w:rPr>
              <w:t>Human Services, Substance Abuse and Mental Health</w:t>
            </w:r>
            <w:r w:rsidR="00925FA9">
              <w:rPr>
                <w:color w:val="000000"/>
              </w:rPr>
              <w:t xml:space="preserve"> </w:t>
            </w:r>
            <w:r w:rsidRPr="00FB5DBD">
              <w:rPr>
                <w:color w:val="000000"/>
              </w:rPr>
              <w:t>Services Administration; 2024. Accessed April 9,</w:t>
            </w:r>
            <w:r w:rsidR="00925FA9">
              <w:rPr>
                <w:color w:val="000000"/>
              </w:rPr>
              <w:t xml:space="preserve"> </w:t>
            </w:r>
            <w:r w:rsidRPr="00FB5DBD">
              <w:rPr>
                <w:color w:val="000000"/>
              </w:rPr>
              <w:t xml:space="preserve">2024.  </w:t>
            </w:r>
            <w:hyperlink r:id="rId29">
              <w:r w:rsidRPr="00FB5DBD">
                <w:rPr>
                  <w:color w:val="0000FF"/>
                  <w:u w:val="single"/>
                </w:rPr>
                <w:t>https://www.federalregister.gov/documents/2024/02/02/2024-01693/medications-for-the-treatment-of-opioid-use-disorder</w:t>
              </w:r>
            </w:hyperlink>
          </w:p>
          <w:p w14:paraId="46934BF9" w14:textId="77777777" w:rsidR="004F027A" w:rsidRDefault="004F027A" w:rsidP="004F027A">
            <w:pPr>
              <w:spacing w:after="0" w:line="240" w:lineRule="auto"/>
              <w:rPr>
                <w:color w:val="000000"/>
              </w:rPr>
            </w:pPr>
          </w:p>
          <w:p w14:paraId="1B828DC6" w14:textId="1665484C" w:rsidR="004F027A" w:rsidRPr="00FB5DBD" w:rsidRDefault="004F027A" w:rsidP="004F027A">
            <w:pPr>
              <w:spacing w:after="0" w:line="240" w:lineRule="auto"/>
              <w:rPr>
                <w:color w:val="000000"/>
              </w:rPr>
            </w:pPr>
            <w:r w:rsidRPr="00FB5DBD">
              <w:rPr>
                <w:color w:val="000000"/>
              </w:rPr>
              <w:t>Nursing Homes: Appendix PP, State Operations Manual:</w:t>
            </w:r>
          </w:p>
          <w:p w14:paraId="7A85B327" w14:textId="77777777" w:rsidR="004F027A" w:rsidRPr="00FB5DBD" w:rsidRDefault="004F027A" w:rsidP="004F027A">
            <w:pPr>
              <w:spacing w:after="0" w:line="240" w:lineRule="auto"/>
              <w:rPr>
                <w:color w:val="000000"/>
              </w:rPr>
            </w:pPr>
            <w:r w:rsidRPr="00FB5DBD">
              <w:rPr>
                <w:color w:val="000000"/>
              </w:rPr>
              <w:t>F689 §483.25(d) Accidents.</w:t>
            </w:r>
          </w:p>
          <w:p w14:paraId="7636D148" w14:textId="77777777" w:rsidR="004F027A" w:rsidRPr="00FB5DBD" w:rsidRDefault="004F027A" w:rsidP="004F027A">
            <w:pPr>
              <w:spacing w:after="0" w:line="240" w:lineRule="auto"/>
              <w:rPr>
                <w:color w:val="000000"/>
              </w:rPr>
            </w:pPr>
            <w:r w:rsidRPr="00FB5DBD">
              <w:rPr>
                <w:color w:val="000000"/>
              </w:rPr>
              <w:t>F740 §483.40 Behavioral health services.</w:t>
            </w:r>
          </w:p>
          <w:p w14:paraId="3007A993" w14:textId="77777777" w:rsidR="004F027A" w:rsidRPr="00FB5DBD" w:rsidRDefault="004F027A" w:rsidP="004F027A">
            <w:pPr>
              <w:spacing w:after="0" w:line="240" w:lineRule="auto"/>
              <w:rPr>
                <w:color w:val="000000"/>
              </w:rPr>
            </w:pPr>
            <w:r w:rsidRPr="00FB5DBD">
              <w:rPr>
                <w:color w:val="000000"/>
              </w:rPr>
              <w:t>Accessed April 19, 2024</w:t>
            </w:r>
          </w:p>
          <w:p w14:paraId="31012DF7" w14:textId="77777777" w:rsidR="004F027A" w:rsidRPr="00FB5DBD" w:rsidRDefault="004F027A" w:rsidP="004F027A">
            <w:pPr>
              <w:spacing w:after="0" w:line="240" w:lineRule="auto"/>
              <w:rPr>
                <w:color w:val="000000"/>
              </w:rPr>
            </w:pPr>
            <w:hyperlink r:id="rId30">
              <w:r w:rsidRPr="00FB5DBD">
                <w:rPr>
                  <w:color w:val="0000FF"/>
                  <w:u w:val="single"/>
                </w:rPr>
                <w:t>https://www.cms.gov/medicare/provider-enrollment-and-certification/guidanceforlawsandregulations/downloads/appendix-pp-state-operations-manual.pdf</w:t>
              </w:r>
            </w:hyperlink>
          </w:p>
          <w:p w14:paraId="0699182D" w14:textId="77777777" w:rsidR="001E5C7E" w:rsidRPr="00FB5DBD" w:rsidRDefault="001E5C7E">
            <w:pPr>
              <w:rPr>
                <w:color w:val="000000"/>
              </w:rPr>
            </w:pPr>
          </w:p>
        </w:tc>
        <w:tc>
          <w:tcPr>
            <w:tcW w:w="1530" w:type="dxa"/>
            <w:tcBorders>
              <w:top w:val="nil"/>
              <w:left w:val="nil"/>
              <w:bottom w:val="single" w:sz="8" w:space="0" w:color="BFBFBF"/>
              <w:right w:val="single" w:sz="4" w:space="0" w:color="BFBFBF"/>
            </w:tcBorders>
            <w:shd w:val="clear" w:color="auto" w:fill="auto"/>
            <w:vAlign w:val="center"/>
          </w:tcPr>
          <w:p w14:paraId="3A411FA2" w14:textId="77777777" w:rsidR="001E5C7E" w:rsidRPr="00FB5DBD" w:rsidRDefault="001E5C7E">
            <w:pPr>
              <w:rPr>
                <w:b/>
                <w:color w:val="000000"/>
              </w:rPr>
            </w:pPr>
          </w:p>
        </w:tc>
        <w:tc>
          <w:tcPr>
            <w:tcW w:w="2340" w:type="dxa"/>
            <w:tcBorders>
              <w:top w:val="nil"/>
              <w:left w:val="nil"/>
              <w:bottom w:val="single" w:sz="8" w:space="0" w:color="BFBFBF"/>
              <w:right w:val="single" w:sz="4" w:space="0" w:color="BFBFBF"/>
            </w:tcBorders>
            <w:shd w:val="clear" w:color="auto" w:fill="auto"/>
            <w:vAlign w:val="center"/>
          </w:tcPr>
          <w:p w14:paraId="6F6766E9" w14:textId="77777777" w:rsidR="001E5C7E" w:rsidRPr="00FB5DBD" w:rsidRDefault="001E5C7E">
            <w:pPr>
              <w:rPr>
                <w:color w:val="000000"/>
              </w:rPr>
            </w:pPr>
          </w:p>
        </w:tc>
      </w:tr>
      <w:tr w:rsidR="001E5C7E" w:rsidRPr="00DB12A7" w14:paraId="09906CA3" w14:textId="77777777" w:rsidTr="009F5526">
        <w:trPr>
          <w:trHeight w:val="673"/>
        </w:trPr>
        <w:tc>
          <w:tcPr>
            <w:tcW w:w="1795" w:type="dxa"/>
            <w:tcBorders>
              <w:top w:val="nil"/>
              <w:left w:val="single" w:sz="4" w:space="0" w:color="BFBFBF"/>
              <w:bottom w:val="single" w:sz="4" w:space="0" w:color="BFBFBF"/>
              <w:right w:val="single" w:sz="4" w:space="0" w:color="BFBFBF"/>
            </w:tcBorders>
            <w:shd w:val="clear" w:color="auto" w:fill="525252"/>
            <w:vAlign w:val="center"/>
          </w:tcPr>
          <w:p w14:paraId="7E7E4937" w14:textId="77777777" w:rsidR="001E5C7E" w:rsidRPr="00FB5DBD" w:rsidRDefault="001E5C7E">
            <w:r w:rsidRPr="00FB5DBD">
              <w:rPr>
                <w:b/>
                <w:color w:val="FFFFFF"/>
              </w:rPr>
              <w:t>Administrator Signature</w:t>
            </w:r>
          </w:p>
        </w:tc>
        <w:tc>
          <w:tcPr>
            <w:tcW w:w="4860" w:type="dxa"/>
            <w:tcBorders>
              <w:top w:val="single" w:sz="4" w:space="0" w:color="BFBFBF"/>
              <w:left w:val="nil"/>
              <w:bottom w:val="single" w:sz="4" w:space="0" w:color="BFBFBF"/>
              <w:right w:val="single" w:sz="4" w:space="0" w:color="BFBFBF"/>
            </w:tcBorders>
            <w:shd w:val="clear" w:color="auto" w:fill="auto"/>
            <w:vAlign w:val="center"/>
          </w:tcPr>
          <w:p w14:paraId="4DCBCEB9" w14:textId="77777777" w:rsidR="001E5C7E" w:rsidRPr="00FB5DBD" w:rsidRDefault="001E5C7E">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1EC65FE8" w14:textId="77777777" w:rsidR="001E5C7E" w:rsidRPr="00FB5DBD" w:rsidRDefault="001E5C7E">
            <w:r w:rsidRPr="00FB5DBD">
              <w:rPr>
                <w:b/>
                <w:color w:val="FFFFFF"/>
              </w:rPr>
              <w:t>Contact Information</w:t>
            </w:r>
          </w:p>
        </w:tc>
        <w:tc>
          <w:tcPr>
            <w:tcW w:w="2340" w:type="dxa"/>
            <w:tcBorders>
              <w:top w:val="single" w:sz="4" w:space="0" w:color="BFBFBF"/>
              <w:left w:val="nil"/>
              <w:bottom w:val="single" w:sz="4" w:space="0" w:color="BFBFBF"/>
              <w:right w:val="single" w:sz="4" w:space="0" w:color="BFBFBF"/>
            </w:tcBorders>
            <w:shd w:val="clear" w:color="auto" w:fill="auto"/>
            <w:vAlign w:val="center"/>
          </w:tcPr>
          <w:p w14:paraId="3B5A12CF" w14:textId="77777777" w:rsidR="001E5C7E" w:rsidRPr="00FB5DBD" w:rsidRDefault="001E5C7E">
            <w:r w:rsidRPr="00FB5DBD">
              <w:rPr>
                <w:color w:val="000000"/>
              </w:rPr>
              <w:t> </w:t>
            </w:r>
          </w:p>
        </w:tc>
      </w:tr>
    </w:tbl>
    <w:p w14:paraId="019C2288" w14:textId="77777777" w:rsidR="001E5C7E" w:rsidRDefault="001E5C7E">
      <w:pPr>
        <w:spacing w:after="0" w:line="240" w:lineRule="auto"/>
      </w:pPr>
      <w:bookmarkStart w:id="28" w:name="_heading=h.2xcytpi" w:colFirst="0" w:colLast="0"/>
      <w:bookmarkEnd w:id="28"/>
    </w:p>
    <w:tbl>
      <w:tblPr>
        <w:tblpPr w:leftFromText="180" w:rightFromText="180" w:vertAnchor="text" w:horzAnchor="margin" w:tblpY="62"/>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5"/>
      </w:tblGrid>
      <w:tr w:rsidR="000C4156" w:rsidRPr="00DB12A7" w14:paraId="05F67025" w14:textId="77777777" w:rsidTr="000C4156">
        <w:tc>
          <w:tcPr>
            <w:tcW w:w="10525" w:type="dxa"/>
            <w:shd w:val="clear" w:color="auto" w:fill="B8DDFF"/>
            <w:vAlign w:val="center"/>
          </w:tcPr>
          <w:p w14:paraId="5C0D5157" w14:textId="77777777" w:rsidR="000C4156" w:rsidRPr="00FB5DBD" w:rsidRDefault="000C4156" w:rsidP="00AC3F6D">
            <w:r w:rsidRPr="00FB5DBD">
              <w:rPr>
                <w:b/>
              </w:rPr>
              <w:t>Version History</w:t>
            </w:r>
          </w:p>
        </w:tc>
      </w:tr>
    </w:tbl>
    <w:p w14:paraId="37448E21" w14:textId="77777777" w:rsidR="000C4156" w:rsidRPr="00FB5DBD" w:rsidRDefault="000C4156">
      <w:pPr>
        <w:spacing w:after="0" w:line="240" w:lineRule="auto"/>
      </w:pPr>
    </w:p>
    <w:p w14:paraId="5DE57792" w14:textId="77777777" w:rsidR="001E5C7E" w:rsidRPr="00FB5DBD" w:rsidRDefault="001E5C7E">
      <w:pPr>
        <w:spacing w:after="0" w:line="240" w:lineRule="auto"/>
      </w:pPr>
      <w:bookmarkStart w:id="29" w:name="_heading=h.4d34og8" w:colFirst="0" w:colLast="0"/>
      <w:bookmarkEnd w:id="29"/>
    </w:p>
    <w:tbl>
      <w:tblPr>
        <w:tblW w:w="105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85"/>
        <w:gridCol w:w="2430"/>
        <w:gridCol w:w="1440"/>
        <w:gridCol w:w="3510"/>
        <w:gridCol w:w="2160"/>
      </w:tblGrid>
      <w:tr w:rsidR="001E5C7E" w:rsidRPr="00DB12A7" w14:paraId="304445C4" w14:textId="77777777">
        <w:trPr>
          <w:trHeight w:val="432"/>
          <w:tblHeader/>
        </w:trPr>
        <w:tc>
          <w:tcPr>
            <w:tcW w:w="985" w:type="dxa"/>
            <w:shd w:val="clear" w:color="auto" w:fill="D9D9D9"/>
            <w:vAlign w:val="center"/>
          </w:tcPr>
          <w:p w14:paraId="472916C6" w14:textId="77777777" w:rsidR="001E5C7E" w:rsidRPr="00FB5DBD" w:rsidRDefault="001E5C7E">
            <w:pPr>
              <w:rPr>
                <w:b/>
              </w:rPr>
            </w:pPr>
            <w:r w:rsidRPr="00FB5DBD">
              <w:rPr>
                <w:b/>
                <w:color w:val="000000"/>
              </w:rPr>
              <w:t>Version</w:t>
            </w:r>
          </w:p>
        </w:tc>
        <w:tc>
          <w:tcPr>
            <w:tcW w:w="2430" w:type="dxa"/>
            <w:shd w:val="clear" w:color="auto" w:fill="D9D9D9"/>
            <w:vAlign w:val="center"/>
          </w:tcPr>
          <w:p w14:paraId="0E5B7D1A" w14:textId="77777777" w:rsidR="001E5C7E" w:rsidRPr="00FB5DBD" w:rsidRDefault="001E5C7E">
            <w:pPr>
              <w:rPr>
                <w:b/>
              </w:rPr>
            </w:pPr>
            <w:r w:rsidRPr="00FB5DBD">
              <w:rPr>
                <w:b/>
                <w:color w:val="000000"/>
              </w:rPr>
              <w:t>Approved By</w:t>
            </w:r>
          </w:p>
        </w:tc>
        <w:tc>
          <w:tcPr>
            <w:tcW w:w="1440" w:type="dxa"/>
            <w:shd w:val="clear" w:color="auto" w:fill="D9D9D9"/>
            <w:vAlign w:val="center"/>
          </w:tcPr>
          <w:p w14:paraId="66DB19BF" w14:textId="77777777" w:rsidR="001E5C7E" w:rsidRPr="00FB5DBD" w:rsidRDefault="001E5C7E">
            <w:pPr>
              <w:rPr>
                <w:b/>
              </w:rPr>
            </w:pPr>
            <w:r w:rsidRPr="00FB5DBD">
              <w:rPr>
                <w:b/>
                <w:color w:val="000000"/>
              </w:rPr>
              <w:t>Revision Date</w:t>
            </w:r>
          </w:p>
        </w:tc>
        <w:tc>
          <w:tcPr>
            <w:tcW w:w="3510" w:type="dxa"/>
            <w:shd w:val="clear" w:color="auto" w:fill="D9D9D9"/>
            <w:vAlign w:val="center"/>
          </w:tcPr>
          <w:p w14:paraId="7E77A347" w14:textId="77777777" w:rsidR="001E5C7E" w:rsidRPr="00FB5DBD" w:rsidRDefault="001E5C7E">
            <w:pPr>
              <w:rPr>
                <w:b/>
              </w:rPr>
            </w:pPr>
            <w:r w:rsidRPr="00FB5DBD">
              <w:rPr>
                <w:b/>
                <w:color w:val="000000"/>
              </w:rPr>
              <w:t>Description Of Change</w:t>
            </w:r>
          </w:p>
        </w:tc>
        <w:tc>
          <w:tcPr>
            <w:tcW w:w="2160" w:type="dxa"/>
            <w:shd w:val="clear" w:color="auto" w:fill="D9D9D9"/>
            <w:vAlign w:val="center"/>
          </w:tcPr>
          <w:p w14:paraId="4EBFD467" w14:textId="77777777" w:rsidR="001E5C7E" w:rsidRPr="00FB5DBD" w:rsidRDefault="001E5C7E">
            <w:pPr>
              <w:rPr>
                <w:b/>
              </w:rPr>
            </w:pPr>
            <w:r w:rsidRPr="00FB5DBD">
              <w:rPr>
                <w:b/>
                <w:color w:val="000000"/>
              </w:rPr>
              <w:t>Author</w:t>
            </w:r>
          </w:p>
        </w:tc>
      </w:tr>
      <w:tr w:rsidR="001E5C7E" w:rsidRPr="00DB12A7" w14:paraId="0BE59C8C" w14:textId="77777777">
        <w:trPr>
          <w:trHeight w:val="432"/>
        </w:trPr>
        <w:tc>
          <w:tcPr>
            <w:tcW w:w="985" w:type="dxa"/>
            <w:vAlign w:val="center"/>
          </w:tcPr>
          <w:p w14:paraId="46353B95" w14:textId="77777777" w:rsidR="001E5C7E" w:rsidRPr="00FB5DBD" w:rsidRDefault="001E5C7E"/>
        </w:tc>
        <w:tc>
          <w:tcPr>
            <w:tcW w:w="2430" w:type="dxa"/>
            <w:vAlign w:val="center"/>
          </w:tcPr>
          <w:p w14:paraId="033B92A2" w14:textId="77777777" w:rsidR="001E5C7E" w:rsidRPr="00FB5DBD" w:rsidRDefault="001E5C7E"/>
        </w:tc>
        <w:tc>
          <w:tcPr>
            <w:tcW w:w="1440" w:type="dxa"/>
            <w:vAlign w:val="center"/>
          </w:tcPr>
          <w:p w14:paraId="1F74F99D" w14:textId="77777777" w:rsidR="001E5C7E" w:rsidRPr="00FB5DBD" w:rsidRDefault="001E5C7E"/>
        </w:tc>
        <w:tc>
          <w:tcPr>
            <w:tcW w:w="3510" w:type="dxa"/>
            <w:vAlign w:val="center"/>
          </w:tcPr>
          <w:p w14:paraId="6598CEAE" w14:textId="77777777" w:rsidR="001E5C7E" w:rsidRPr="00FB5DBD" w:rsidRDefault="001E5C7E"/>
        </w:tc>
        <w:tc>
          <w:tcPr>
            <w:tcW w:w="2160" w:type="dxa"/>
            <w:vAlign w:val="center"/>
          </w:tcPr>
          <w:p w14:paraId="323DE777" w14:textId="77777777" w:rsidR="001E5C7E" w:rsidRPr="00FB5DBD" w:rsidRDefault="001E5C7E"/>
        </w:tc>
      </w:tr>
      <w:tr w:rsidR="001E5C7E" w:rsidRPr="00DB12A7" w14:paraId="61E57588" w14:textId="77777777">
        <w:trPr>
          <w:trHeight w:val="432"/>
        </w:trPr>
        <w:tc>
          <w:tcPr>
            <w:tcW w:w="985" w:type="dxa"/>
            <w:vAlign w:val="center"/>
          </w:tcPr>
          <w:p w14:paraId="02B351F2" w14:textId="77777777" w:rsidR="001E5C7E" w:rsidRPr="00FB5DBD" w:rsidRDefault="001E5C7E"/>
        </w:tc>
        <w:tc>
          <w:tcPr>
            <w:tcW w:w="2430" w:type="dxa"/>
            <w:vAlign w:val="center"/>
          </w:tcPr>
          <w:p w14:paraId="345B7566" w14:textId="77777777" w:rsidR="001E5C7E" w:rsidRPr="00FB5DBD" w:rsidRDefault="001E5C7E"/>
        </w:tc>
        <w:tc>
          <w:tcPr>
            <w:tcW w:w="1440" w:type="dxa"/>
            <w:vAlign w:val="center"/>
          </w:tcPr>
          <w:p w14:paraId="33B3A4A5" w14:textId="77777777" w:rsidR="001E5C7E" w:rsidRPr="00FB5DBD" w:rsidRDefault="001E5C7E"/>
        </w:tc>
        <w:tc>
          <w:tcPr>
            <w:tcW w:w="3510" w:type="dxa"/>
            <w:vAlign w:val="center"/>
          </w:tcPr>
          <w:p w14:paraId="0DC02F94" w14:textId="77777777" w:rsidR="001E5C7E" w:rsidRPr="00FB5DBD" w:rsidRDefault="001E5C7E"/>
        </w:tc>
        <w:tc>
          <w:tcPr>
            <w:tcW w:w="2160" w:type="dxa"/>
            <w:vAlign w:val="center"/>
          </w:tcPr>
          <w:p w14:paraId="20EDE7E1" w14:textId="77777777" w:rsidR="001E5C7E" w:rsidRPr="00FB5DBD" w:rsidRDefault="001E5C7E"/>
        </w:tc>
      </w:tr>
      <w:tr w:rsidR="001E5C7E" w:rsidRPr="00DB12A7" w14:paraId="044997D6" w14:textId="77777777">
        <w:trPr>
          <w:trHeight w:val="432"/>
        </w:trPr>
        <w:tc>
          <w:tcPr>
            <w:tcW w:w="985" w:type="dxa"/>
            <w:vAlign w:val="center"/>
          </w:tcPr>
          <w:p w14:paraId="3ADAD798" w14:textId="77777777" w:rsidR="001E5C7E" w:rsidRPr="00FB5DBD" w:rsidRDefault="001E5C7E"/>
        </w:tc>
        <w:tc>
          <w:tcPr>
            <w:tcW w:w="2430" w:type="dxa"/>
            <w:vAlign w:val="center"/>
          </w:tcPr>
          <w:p w14:paraId="788DBF5A" w14:textId="77777777" w:rsidR="001E5C7E" w:rsidRPr="00FB5DBD" w:rsidRDefault="001E5C7E"/>
        </w:tc>
        <w:tc>
          <w:tcPr>
            <w:tcW w:w="1440" w:type="dxa"/>
            <w:vAlign w:val="center"/>
          </w:tcPr>
          <w:p w14:paraId="70F2D76E" w14:textId="77777777" w:rsidR="001E5C7E" w:rsidRPr="00FB5DBD" w:rsidRDefault="001E5C7E"/>
        </w:tc>
        <w:tc>
          <w:tcPr>
            <w:tcW w:w="3510" w:type="dxa"/>
            <w:vAlign w:val="center"/>
          </w:tcPr>
          <w:p w14:paraId="2F3F7AFE" w14:textId="77777777" w:rsidR="001E5C7E" w:rsidRPr="00FB5DBD" w:rsidRDefault="001E5C7E"/>
        </w:tc>
        <w:tc>
          <w:tcPr>
            <w:tcW w:w="2160" w:type="dxa"/>
            <w:vAlign w:val="center"/>
          </w:tcPr>
          <w:p w14:paraId="315E28A2" w14:textId="77777777" w:rsidR="001E5C7E" w:rsidRPr="00FB5DBD" w:rsidRDefault="001E5C7E"/>
        </w:tc>
      </w:tr>
    </w:tbl>
    <w:p w14:paraId="16529D13" w14:textId="77777777" w:rsidR="001E5C7E" w:rsidRPr="00DB12A7" w:rsidRDefault="001E5C7E">
      <w:pPr>
        <w:rPr>
          <w:b/>
        </w:rPr>
      </w:pPr>
    </w:p>
    <w:p w14:paraId="7A609B72" w14:textId="77777777" w:rsidR="001E5C7E" w:rsidRPr="00FB5DBD" w:rsidRDefault="001E5C7E">
      <w:pPr>
        <w:rPr>
          <w:b/>
        </w:rPr>
      </w:pPr>
      <w:r w:rsidRPr="00FB5DBD">
        <w:rPr>
          <w:b/>
        </w:rPr>
        <w:lastRenderedPageBreak/>
        <w:t>Accountable Leadership</w:t>
      </w:r>
    </w:p>
    <w:p w14:paraId="6738516F" w14:textId="77777777" w:rsidR="001E5C7E" w:rsidRPr="00DB12A7" w:rsidRDefault="001E5C7E">
      <w:pPr>
        <w:spacing w:after="0" w:line="240" w:lineRule="auto"/>
      </w:pPr>
      <w:r w:rsidRPr="00DB12A7">
        <w:t xml:space="preserve">Administrator, </w:t>
      </w:r>
      <w:r w:rsidRPr="00FB5DBD">
        <w:t>Director of Human Resources</w:t>
      </w:r>
      <w:r w:rsidRPr="00DB12A7">
        <w:t>, Medical Director, Director of Nursing, Consultant Pharmacist</w:t>
      </w:r>
    </w:p>
    <w:p w14:paraId="7698F440" w14:textId="77777777" w:rsidR="001E5C7E" w:rsidRPr="00DB12A7" w:rsidRDefault="001E5C7E">
      <w:pPr>
        <w:spacing w:after="0" w:line="240" w:lineRule="auto"/>
      </w:pPr>
    </w:p>
    <w:p w14:paraId="64DF2ECA" w14:textId="77777777" w:rsidR="001E5C7E" w:rsidRPr="00FB5DBD" w:rsidRDefault="001E5C7E">
      <w:pPr>
        <w:rPr>
          <w:b/>
        </w:rPr>
      </w:pPr>
      <w:r w:rsidRPr="00FB5DBD">
        <w:rPr>
          <w:b/>
        </w:rPr>
        <w:t>Procedure Responsible Parties</w:t>
      </w:r>
    </w:p>
    <w:p w14:paraId="6112D8D1" w14:textId="77777777" w:rsidR="001E5C7E" w:rsidRPr="00DB12A7" w:rsidRDefault="001E5C7E">
      <w:pPr>
        <w:rPr>
          <w:b/>
        </w:rPr>
      </w:pPr>
      <w:r w:rsidRPr="00DB12A7">
        <w:t>Director of Education/Staff Development, Director of Social Services, Director of Nursing, Medical Director</w:t>
      </w:r>
    </w:p>
    <w:p w14:paraId="2B14B72C" w14:textId="77777777" w:rsidR="001E5C7E" w:rsidRPr="00DB12A7" w:rsidRDefault="001E5C7E">
      <w:pPr>
        <w:spacing w:after="0" w:line="240" w:lineRule="auto"/>
      </w:pPr>
    </w:p>
    <w:p w14:paraId="54C3E661" w14:textId="77777777" w:rsidR="001E5C7E" w:rsidRPr="00FB5DBD" w:rsidRDefault="001E5C7E">
      <w:pPr>
        <w:rPr>
          <w:b/>
        </w:rPr>
      </w:pPr>
      <w:r w:rsidRPr="00FB5DBD">
        <w:rPr>
          <w:b/>
        </w:rPr>
        <w:t>Policy</w:t>
      </w:r>
    </w:p>
    <w:p w14:paraId="581AB9C9" w14:textId="772ED50B" w:rsidR="001140A3" w:rsidRPr="00DB12A7" w:rsidRDefault="00E76B15">
      <w:r>
        <w:t xml:space="preserve">As this </w:t>
      </w:r>
      <w:r w:rsidR="001E5C7E" w:rsidRPr="00DB12A7">
        <w:t xml:space="preserve">organization is committed </w:t>
      </w:r>
      <w:r w:rsidR="00107C16" w:rsidRPr="00DB12A7">
        <w:t>to caring</w:t>
      </w:r>
      <w:r w:rsidR="001E5C7E" w:rsidRPr="00DB12A7">
        <w:t xml:space="preserve"> for residents with diverse medical, social, and mental health needs, including those with </w:t>
      </w:r>
      <w:r w:rsidR="009F18BC">
        <w:t>s</w:t>
      </w:r>
      <w:r w:rsidR="001E5C7E" w:rsidRPr="00DB12A7">
        <w:t xml:space="preserve">ubstance </w:t>
      </w:r>
      <w:r w:rsidR="009F18BC">
        <w:t>u</w:t>
      </w:r>
      <w:r w:rsidR="001E5C7E" w:rsidRPr="00DB12A7">
        <w:t xml:space="preserve">se </w:t>
      </w:r>
      <w:r w:rsidR="00A57654">
        <w:t>d</w:t>
      </w:r>
      <w:r w:rsidR="001E5C7E" w:rsidRPr="00DB12A7">
        <w:t>isorders</w:t>
      </w:r>
      <w:r>
        <w:t xml:space="preserve"> (SUD)</w:t>
      </w:r>
      <w:r w:rsidR="001E5C7E" w:rsidRPr="00DB12A7">
        <w:t xml:space="preserve">, it is critical to promote an environment in which the comfort and safety of both residents and staff is maintained. Our </w:t>
      </w:r>
      <w:r w:rsidR="005B3652" w:rsidRPr="00DB12A7">
        <w:t>facility</w:t>
      </w:r>
      <w:r w:rsidR="00C14024" w:rsidRPr="00DB12A7">
        <w:t xml:space="preserve"> </w:t>
      </w:r>
      <w:r w:rsidR="001E5C7E" w:rsidRPr="00DB12A7">
        <w:t xml:space="preserve">incorporates training resources which provide education about the nuances that may be </w:t>
      </w:r>
      <w:r w:rsidR="00912EFF" w:rsidRPr="00DB12A7">
        <w:t>encountered when</w:t>
      </w:r>
      <w:r w:rsidR="001E5C7E" w:rsidRPr="00DB12A7">
        <w:t xml:space="preserve"> caring for residents with SUD. This policy outlines a process to ensure that basic core education and competencies are provided for all organizational employees in all departments (including but not limited </w:t>
      </w:r>
      <w:r w:rsidR="00912EFF" w:rsidRPr="00DB12A7">
        <w:t>to</w:t>
      </w:r>
      <w:r w:rsidR="001E5C7E" w:rsidRPr="00DB12A7">
        <w:t xml:space="preserve"> administration, food services, environmental services, financial, clinical, etc.), volunteers, vendors, and consultants. </w:t>
      </w:r>
      <w:r w:rsidR="00107C16">
        <w:t>Training</w:t>
      </w:r>
      <w:r w:rsidR="000D04BA">
        <w:t xml:space="preserve"> can be tailored to roles as needed</w:t>
      </w:r>
      <w:r w:rsidR="006B5E29">
        <w:t xml:space="preserve"> or indicated.</w:t>
      </w:r>
      <w:bookmarkStart w:id="30" w:name="_heading=h.2s8eyo1" w:colFirst="0" w:colLast="0"/>
      <w:bookmarkEnd w:id="30"/>
    </w:p>
    <w:p w14:paraId="4E46B2F2" w14:textId="1DD6DC61" w:rsidR="001E5C7E" w:rsidRPr="00FB5DBD" w:rsidRDefault="001E5C7E">
      <w:pPr>
        <w:rPr>
          <w:b/>
        </w:rPr>
      </w:pPr>
      <w:r w:rsidRPr="00FB5DBD">
        <w:rPr>
          <w:b/>
        </w:rPr>
        <w:t>Procedure</w:t>
      </w:r>
    </w:p>
    <w:p w14:paraId="094BC25D" w14:textId="6B298EA1" w:rsidR="001E5C7E" w:rsidRPr="00DB12A7" w:rsidRDefault="001E5C7E" w:rsidP="00FB5DBD">
      <w:pPr>
        <w:numPr>
          <w:ilvl w:val="0"/>
          <w:numId w:val="16"/>
        </w:numPr>
        <w:pBdr>
          <w:top w:val="nil"/>
          <w:left w:val="nil"/>
          <w:bottom w:val="nil"/>
          <w:right w:val="nil"/>
          <w:between w:val="nil"/>
        </w:pBdr>
        <w:spacing w:after="0" w:line="240" w:lineRule="auto"/>
        <w:rPr>
          <w:color w:val="000000"/>
        </w:rPr>
      </w:pPr>
      <w:r w:rsidRPr="00FB5DBD">
        <w:rPr>
          <w:rFonts w:eastAsia="Roboto"/>
          <w:color w:val="1F1F1F"/>
          <w:highlight w:val="white"/>
        </w:rPr>
        <w:t xml:space="preserve">The following training will be </w:t>
      </w:r>
      <w:r w:rsidR="00912EFF" w:rsidRPr="00FB5DBD">
        <w:rPr>
          <w:rFonts w:eastAsia="Roboto"/>
          <w:color w:val="1F1F1F"/>
          <w:highlight w:val="white"/>
        </w:rPr>
        <w:t>performed during</w:t>
      </w:r>
      <w:r w:rsidRPr="00FB5DBD">
        <w:rPr>
          <w:rFonts w:eastAsia="Roboto"/>
          <w:color w:val="1F1F1F"/>
          <w:highlight w:val="white"/>
        </w:rPr>
        <w:t xml:space="preserve"> orientation and annually, ideally including some in-person content training:</w:t>
      </w:r>
    </w:p>
    <w:p w14:paraId="3A6C1219" w14:textId="23DAE27F" w:rsidR="001E5C7E" w:rsidRPr="00DB12A7" w:rsidRDefault="001E5C7E" w:rsidP="00FB5DBD">
      <w:pPr>
        <w:numPr>
          <w:ilvl w:val="1"/>
          <w:numId w:val="16"/>
        </w:numPr>
        <w:pBdr>
          <w:top w:val="nil"/>
          <w:left w:val="nil"/>
          <w:bottom w:val="nil"/>
          <w:right w:val="nil"/>
          <w:between w:val="nil"/>
        </w:pBdr>
        <w:spacing w:after="0" w:line="240" w:lineRule="auto"/>
        <w:rPr>
          <w:color w:val="000000"/>
        </w:rPr>
      </w:pPr>
      <w:r w:rsidRPr="00DB12A7">
        <w:t xml:space="preserve">Substance </w:t>
      </w:r>
      <w:r w:rsidRPr="00DB12A7">
        <w:rPr>
          <w:color w:val="000000"/>
        </w:rPr>
        <w:t xml:space="preserve">Use Disorder (SUD) Education </w:t>
      </w:r>
      <w:r w:rsidRPr="00DB12A7">
        <w:t xml:space="preserve">should be created with </w:t>
      </w:r>
      <w:r w:rsidR="00662555" w:rsidRPr="00DB12A7">
        <w:t>evidence-based</w:t>
      </w:r>
      <w:r w:rsidRPr="00DB12A7">
        <w:t xml:space="preserve"> resources and subject matter experts as needed. Suggested topics and potential resources to include are: </w:t>
      </w:r>
    </w:p>
    <w:p w14:paraId="5EFF1848" w14:textId="77777777" w:rsidR="001E5C7E" w:rsidRPr="00DB12A7" w:rsidRDefault="001E5C7E">
      <w:pPr>
        <w:spacing w:after="0" w:line="240" w:lineRule="auto"/>
      </w:pPr>
    </w:p>
    <w:p w14:paraId="7B535BC4" w14:textId="77777777" w:rsidR="001E5C7E" w:rsidRPr="00DB12A7" w:rsidRDefault="001E5C7E" w:rsidP="00FB5DBD">
      <w:pPr>
        <w:numPr>
          <w:ilvl w:val="2"/>
          <w:numId w:val="16"/>
        </w:numPr>
        <w:spacing w:after="0" w:line="240" w:lineRule="auto"/>
      </w:pPr>
      <w:r w:rsidRPr="00DB12A7">
        <w:t xml:space="preserve">Person-centered training on SUD, stigma, and treatment </w:t>
      </w:r>
    </w:p>
    <w:p w14:paraId="47F477B2" w14:textId="77777777" w:rsidR="001E5C7E" w:rsidRPr="00DB12A7" w:rsidRDefault="001E5C7E" w:rsidP="00FB5DBD">
      <w:pPr>
        <w:numPr>
          <w:ilvl w:val="3"/>
          <w:numId w:val="16"/>
        </w:numPr>
        <w:spacing w:after="0" w:line="240" w:lineRule="auto"/>
      </w:pPr>
      <w:hyperlink r:id="rId31">
        <w:r w:rsidRPr="00DB12A7">
          <w:rPr>
            <w:color w:val="1155CC"/>
            <w:u w:val="single"/>
          </w:rPr>
          <w:t>Igniting Compassion Documentary</w:t>
        </w:r>
      </w:hyperlink>
      <w:r w:rsidRPr="00DB12A7">
        <w:t xml:space="preserve"> </w:t>
      </w:r>
    </w:p>
    <w:p w14:paraId="08A0CD7F" w14:textId="77777777" w:rsidR="001E5C7E" w:rsidRPr="00FB5DBD" w:rsidRDefault="001E5C7E" w:rsidP="00FB5DBD">
      <w:pPr>
        <w:numPr>
          <w:ilvl w:val="3"/>
          <w:numId w:val="16"/>
        </w:numPr>
        <w:spacing w:after="0"/>
        <w:rPr>
          <w:rFonts w:eastAsia="Aptos"/>
        </w:rPr>
      </w:pPr>
      <w:hyperlink r:id="rId32">
        <w:r w:rsidRPr="00FB5DBD">
          <w:rPr>
            <w:u w:val="single"/>
          </w:rPr>
          <w:t>Stigma and Discrimination | National Institute on Drug Abuse (NIDA) (nih.gov)</w:t>
        </w:r>
      </w:hyperlink>
    </w:p>
    <w:p w14:paraId="1BF82ED8" w14:textId="78DF0CBB" w:rsidR="001E5C7E" w:rsidRPr="00FB5DBD" w:rsidRDefault="001E5C7E" w:rsidP="00FB5DBD">
      <w:pPr>
        <w:numPr>
          <w:ilvl w:val="3"/>
          <w:numId w:val="16"/>
        </w:numPr>
        <w:spacing w:after="0"/>
        <w:rPr>
          <w:rFonts w:eastAsia="Aptos"/>
        </w:rPr>
      </w:pPr>
      <w:hyperlink r:id="rId33">
        <w:r w:rsidRPr="00FB5DBD">
          <w:rPr>
            <w:u w:val="single"/>
          </w:rPr>
          <w:t xml:space="preserve">Healthcare Worker’s Feelings About People </w:t>
        </w:r>
        <w:r w:rsidR="00254F2D" w:rsidRPr="00FB5DBD">
          <w:rPr>
            <w:u w:val="single"/>
          </w:rPr>
          <w:t>with</w:t>
        </w:r>
        <w:r w:rsidRPr="00FB5DBD">
          <w:rPr>
            <w:u w:val="single"/>
          </w:rPr>
          <w:t xml:space="preserve"> Substance Use Disorders – Recovery Research Institute (recoveryanswers.org)</w:t>
        </w:r>
      </w:hyperlink>
    </w:p>
    <w:p w14:paraId="1B29E6AB" w14:textId="592DA47B" w:rsidR="001E5C7E" w:rsidRPr="00DB12A7" w:rsidRDefault="001E5C7E" w:rsidP="00FB5DBD">
      <w:pPr>
        <w:numPr>
          <w:ilvl w:val="3"/>
          <w:numId w:val="16"/>
        </w:numPr>
        <w:spacing w:after="0"/>
      </w:pPr>
      <w:hyperlink r:id="rId34">
        <w:r w:rsidRPr="00DB12A7">
          <w:rPr>
            <w:color w:val="1155CC"/>
            <w:u w:val="single"/>
          </w:rPr>
          <w:t>Substance Use Disorders | NAMI</w:t>
        </w:r>
      </w:hyperlink>
    </w:p>
    <w:p w14:paraId="44C2BDED" w14:textId="77777777" w:rsidR="00901CC4" w:rsidRPr="00FB5DBD" w:rsidRDefault="008476E3" w:rsidP="003C5E48">
      <w:pPr>
        <w:numPr>
          <w:ilvl w:val="3"/>
          <w:numId w:val="16"/>
        </w:numPr>
        <w:spacing w:after="0"/>
      </w:pPr>
      <w:r w:rsidRPr="00DB12A7">
        <w:rPr>
          <w:color w:val="1155CC"/>
          <w:u w:val="single"/>
        </w:rPr>
        <w:t xml:space="preserve"> </w:t>
      </w:r>
      <w:r w:rsidR="00D50011" w:rsidRPr="00DB12A7">
        <w:rPr>
          <w:color w:val="1155CC"/>
          <w:u w:val="single"/>
        </w:rPr>
        <w:t xml:space="preserve">NYS </w:t>
      </w:r>
      <w:r w:rsidR="00663C18" w:rsidRPr="00DB12A7">
        <w:rPr>
          <w:color w:val="1155CC"/>
          <w:u w:val="single"/>
        </w:rPr>
        <w:t>Clinical Education Initiative courses, free with</w:t>
      </w:r>
      <w:r w:rsidR="00901CC4" w:rsidRPr="00DB12A7">
        <w:rPr>
          <w:color w:val="1155CC"/>
          <w:u w:val="single"/>
        </w:rPr>
        <w:t xml:space="preserve"> registration: </w:t>
      </w:r>
    </w:p>
    <w:p w14:paraId="048FE2F6" w14:textId="58884C90" w:rsidR="001770AE" w:rsidRPr="00FB5DBD" w:rsidRDefault="001770AE" w:rsidP="00901CC4">
      <w:pPr>
        <w:numPr>
          <w:ilvl w:val="4"/>
          <w:numId w:val="16"/>
        </w:numPr>
        <w:spacing w:after="0"/>
      </w:pPr>
      <w:hyperlink r:id="rId35" w:history="1">
        <w:r w:rsidRPr="00DB12A7">
          <w:rPr>
            <w:rStyle w:val="Hyperlink"/>
          </w:rPr>
          <w:t>From Stigma to Action</w:t>
        </w:r>
        <w:r w:rsidR="00F1784C" w:rsidRPr="00DB12A7">
          <w:rPr>
            <w:rStyle w:val="Hyperlink"/>
          </w:rPr>
          <w:t>: Addressing Substance Use, Harm Reduction, and Healthcare</w:t>
        </w:r>
      </w:hyperlink>
    </w:p>
    <w:p w14:paraId="570F8D5F" w14:textId="188A9274" w:rsidR="001770AE" w:rsidRPr="00DB12A7" w:rsidRDefault="007F6639" w:rsidP="00FB5DBD">
      <w:pPr>
        <w:numPr>
          <w:ilvl w:val="4"/>
          <w:numId w:val="16"/>
        </w:numPr>
        <w:spacing w:after="0"/>
      </w:pPr>
      <w:hyperlink r:id="rId36" w:history="1">
        <w:r w:rsidRPr="00DB12A7">
          <w:rPr>
            <w:rStyle w:val="Hyperlink"/>
          </w:rPr>
          <w:t>Addressing Stigma and Bias in Health Care for LGBTQ+ Pe</w:t>
        </w:r>
        <w:r w:rsidR="00C644A9" w:rsidRPr="00DB12A7">
          <w:rPr>
            <w:rStyle w:val="Hyperlink"/>
          </w:rPr>
          <w:t>ople Who Use Drugs</w:t>
        </w:r>
      </w:hyperlink>
    </w:p>
    <w:p w14:paraId="0693CB0F" w14:textId="1F2FDF48" w:rsidR="001E5C7E" w:rsidRPr="00DB12A7" w:rsidRDefault="002A3056" w:rsidP="00FB5DBD">
      <w:pPr>
        <w:numPr>
          <w:ilvl w:val="2"/>
          <w:numId w:val="16"/>
        </w:numPr>
        <w:spacing w:after="0" w:line="240" w:lineRule="auto"/>
      </w:pPr>
      <w:r w:rsidRPr="00DB12A7">
        <w:t>T</w:t>
      </w:r>
      <w:r w:rsidR="001E5C7E" w:rsidRPr="00DB12A7">
        <w:t>rauma-informed approach to working with people who use substances</w:t>
      </w:r>
    </w:p>
    <w:p w14:paraId="6EE1A675" w14:textId="77777777" w:rsidR="001E5C7E" w:rsidRPr="00DB12A7" w:rsidRDefault="001E5C7E" w:rsidP="00FB5DBD">
      <w:pPr>
        <w:numPr>
          <w:ilvl w:val="3"/>
          <w:numId w:val="16"/>
        </w:numPr>
        <w:spacing w:after="0" w:line="240" w:lineRule="auto"/>
      </w:pPr>
      <w:hyperlink r:id="rId37">
        <w:r w:rsidRPr="00DB12A7">
          <w:rPr>
            <w:color w:val="1155CC"/>
            <w:u w:val="single"/>
          </w:rPr>
          <w:t>Trauma-Informed Care Change Package for Nursing Centers – IPRO QIN-QIO Resource Library</w:t>
        </w:r>
      </w:hyperlink>
    </w:p>
    <w:p w14:paraId="61BBD68E" w14:textId="6AEA0732" w:rsidR="001E5C7E" w:rsidRPr="00DB12A7" w:rsidRDefault="001E5C7E" w:rsidP="00FB5DBD">
      <w:pPr>
        <w:numPr>
          <w:ilvl w:val="3"/>
          <w:numId w:val="16"/>
        </w:numPr>
        <w:spacing w:after="0" w:line="240" w:lineRule="auto"/>
      </w:pPr>
      <w:hyperlink r:id="rId38">
        <w:r w:rsidRPr="00DB12A7">
          <w:rPr>
            <w:color w:val="1155CC"/>
            <w:u w:val="single"/>
          </w:rPr>
          <w:t>Practical Guide for Implementing a Trauma-Informed Approach</w:t>
        </w:r>
      </w:hyperlink>
      <w:r w:rsidRPr="00DB12A7">
        <w:t xml:space="preserve"> </w:t>
      </w:r>
    </w:p>
    <w:p w14:paraId="1D54CE14" w14:textId="0A958907" w:rsidR="001E5C7E" w:rsidRPr="00DB12A7" w:rsidRDefault="0007446F" w:rsidP="00FB5DBD">
      <w:pPr>
        <w:numPr>
          <w:ilvl w:val="2"/>
          <w:numId w:val="16"/>
        </w:numPr>
        <w:spacing w:after="0" w:line="240" w:lineRule="auto"/>
      </w:pPr>
      <w:r>
        <w:t>C</w:t>
      </w:r>
      <w:r w:rsidR="001E5C7E" w:rsidRPr="00DB12A7">
        <w:t>aring for people of all ages with SUD, particularly older residents</w:t>
      </w:r>
    </w:p>
    <w:p w14:paraId="59729E9F" w14:textId="77777777" w:rsidR="001E5C7E" w:rsidRPr="00DB12A7" w:rsidRDefault="001E5C7E" w:rsidP="00FB5DBD">
      <w:pPr>
        <w:numPr>
          <w:ilvl w:val="3"/>
          <w:numId w:val="16"/>
        </w:numPr>
        <w:spacing w:after="0" w:line="240" w:lineRule="auto"/>
      </w:pPr>
      <w:hyperlink r:id="rId39">
        <w:r w:rsidRPr="00DB12A7">
          <w:rPr>
            <w:color w:val="1155CC"/>
            <w:u w:val="single"/>
          </w:rPr>
          <w:t>Older Adults | National Institute on Drug Abuse (NIDA) (nih.gov)</w:t>
        </w:r>
      </w:hyperlink>
    </w:p>
    <w:p w14:paraId="1D3C0CEF" w14:textId="5F5883A4" w:rsidR="001E5C7E" w:rsidRPr="00DB12A7" w:rsidRDefault="001E5C7E" w:rsidP="00FB5DBD">
      <w:pPr>
        <w:numPr>
          <w:ilvl w:val="3"/>
          <w:numId w:val="16"/>
        </w:numPr>
        <w:spacing w:after="0" w:line="240" w:lineRule="auto"/>
      </w:pPr>
      <w:hyperlink r:id="rId40">
        <w:r w:rsidRPr="00DB12A7">
          <w:rPr>
            <w:color w:val="1155CC"/>
            <w:u w:val="single"/>
          </w:rPr>
          <w:t>TIP 26: Treating Substance Use Disorder in Older Adults | SAMHSA Publications and Digital Products</w:t>
        </w:r>
      </w:hyperlink>
    </w:p>
    <w:p w14:paraId="23C8F821" w14:textId="58800DE2" w:rsidR="001E5C7E" w:rsidRPr="00DB12A7" w:rsidRDefault="001E5C7E" w:rsidP="00FB5DBD">
      <w:pPr>
        <w:numPr>
          <w:ilvl w:val="3"/>
          <w:numId w:val="16"/>
        </w:numPr>
        <w:spacing w:after="0" w:line="240" w:lineRule="auto"/>
      </w:pPr>
      <w:r w:rsidRPr="00DB12A7">
        <w:rPr>
          <w:color w:val="1155CC"/>
          <w:u w:val="single"/>
        </w:rPr>
        <w:t xml:space="preserve">OASAS Special cases: Pregnancy and SUD- </w:t>
      </w:r>
    </w:p>
    <w:p w14:paraId="12100B91" w14:textId="66C1BA48" w:rsidR="001E5C7E" w:rsidRPr="00DB12A7" w:rsidRDefault="0007446F" w:rsidP="00FB5DBD">
      <w:pPr>
        <w:numPr>
          <w:ilvl w:val="2"/>
          <w:numId w:val="16"/>
        </w:numPr>
        <w:spacing w:after="0" w:line="240" w:lineRule="auto"/>
      </w:pPr>
      <w:r>
        <w:t>R</w:t>
      </w:r>
      <w:r w:rsidR="001E5C7E" w:rsidRPr="00DB12A7">
        <w:t>ecognizing and supporting residents in withdrawal from substances</w:t>
      </w:r>
    </w:p>
    <w:p w14:paraId="0C9865AA" w14:textId="77777777" w:rsidR="001E5C7E" w:rsidRPr="00DB12A7" w:rsidRDefault="001E5C7E" w:rsidP="00FB5DBD">
      <w:pPr>
        <w:numPr>
          <w:ilvl w:val="3"/>
          <w:numId w:val="16"/>
        </w:numPr>
        <w:spacing w:after="0" w:line="240" w:lineRule="auto"/>
      </w:pPr>
      <w:hyperlink r:id="rId41">
        <w:r w:rsidRPr="00DB12A7">
          <w:rPr>
            <w:color w:val="1155CC"/>
            <w:u w:val="single"/>
          </w:rPr>
          <w:t>ASAM Pocket Guidelines and Patient Guide - Alcohol Withdrawal Management (guidelinecentral.com)</w:t>
        </w:r>
      </w:hyperlink>
      <w:r w:rsidRPr="00DB12A7">
        <w:t xml:space="preserve"> Residents with suspected alcohol withdrawal may require acute care management. </w:t>
      </w:r>
    </w:p>
    <w:p w14:paraId="4D80CFC6" w14:textId="11E97C83" w:rsidR="001E5C7E" w:rsidRPr="00DB12A7" w:rsidRDefault="001E5C7E" w:rsidP="00FB5DBD">
      <w:pPr>
        <w:numPr>
          <w:ilvl w:val="3"/>
          <w:numId w:val="16"/>
        </w:numPr>
        <w:spacing w:after="0" w:line="240" w:lineRule="auto"/>
      </w:pPr>
      <w:hyperlink r:id="rId42">
        <w:r w:rsidRPr="00DB12A7">
          <w:rPr>
            <w:color w:val="1155CC"/>
            <w:u w:val="single"/>
          </w:rPr>
          <w:t xml:space="preserve">Withdrawal </w:t>
        </w:r>
      </w:hyperlink>
      <w:hyperlink r:id="rId43">
        <w:r w:rsidRPr="00DB12A7">
          <w:rPr>
            <w:color w:val="1155CC"/>
            <w:u w:val="single"/>
          </w:rPr>
          <w:t>Management</w:t>
        </w:r>
      </w:hyperlink>
      <w:hyperlink r:id="rId44">
        <w:r w:rsidRPr="00DB12A7">
          <w:rPr>
            <w:color w:val="1155CC"/>
            <w:u w:val="single"/>
          </w:rPr>
          <w:t xml:space="preserve"> - Clinical Guidelines for Withdrawal Management and Treatment of Drug Dependence in Closed Settings - NCBI Bookshelf (nih.gov)</w:t>
        </w:r>
      </w:hyperlink>
      <w:r w:rsidRPr="00DB12A7">
        <w:t xml:space="preserve"> (2009)</w:t>
      </w:r>
    </w:p>
    <w:p w14:paraId="61AFAE6D" w14:textId="77777777" w:rsidR="001E5C7E" w:rsidRPr="00DB12A7" w:rsidRDefault="001E5C7E" w:rsidP="00FB5DBD">
      <w:pPr>
        <w:numPr>
          <w:ilvl w:val="3"/>
          <w:numId w:val="16"/>
        </w:numPr>
        <w:spacing w:after="0" w:line="240" w:lineRule="auto"/>
      </w:pPr>
      <w:hyperlink r:id="rId45">
        <w:r w:rsidRPr="00DB12A7">
          <w:rPr>
            <w:color w:val="1155CC"/>
            <w:u w:val="single"/>
          </w:rPr>
          <w:t>Opioid Withdrawal - StatPearls - NCBI Bookshelf (nih.gov)</w:t>
        </w:r>
      </w:hyperlink>
    </w:p>
    <w:p w14:paraId="2BC38116" w14:textId="31144881" w:rsidR="001E5C7E" w:rsidRPr="00DB12A7" w:rsidRDefault="0007446F" w:rsidP="00FB5DBD">
      <w:pPr>
        <w:numPr>
          <w:ilvl w:val="2"/>
          <w:numId w:val="16"/>
        </w:numPr>
        <w:spacing w:after="0" w:line="240" w:lineRule="auto"/>
      </w:pPr>
      <w:r>
        <w:t>I</w:t>
      </w:r>
      <w:r w:rsidR="001E5C7E" w:rsidRPr="00DB12A7">
        <w:t xml:space="preserve">mplications for complex care residents (co-morbidities, age, etc.) </w:t>
      </w:r>
    </w:p>
    <w:p w14:paraId="063BFBA4" w14:textId="77777777" w:rsidR="001E5C7E" w:rsidRPr="00DB12A7" w:rsidRDefault="001E5C7E" w:rsidP="00FB5DBD">
      <w:pPr>
        <w:numPr>
          <w:ilvl w:val="3"/>
          <w:numId w:val="16"/>
        </w:numPr>
        <w:spacing w:after="0" w:line="240" w:lineRule="auto"/>
      </w:pPr>
      <w:hyperlink r:id="rId46">
        <w:r w:rsidRPr="00DB12A7">
          <w:rPr>
            <w:color w:val="1155CC"/>
            <w:u w:val="single"/>
          </w:rPr>
          <w:t>https://www.ncbi.nlm.nih.gov/pmc/articles/PMC6112977/</w:t>
        </w:r>
      </w:hyperlink>
    </w:p>
    <w:p w14:paraId="46318377" w14:textId="77777777" w:rsidR="001E5C7E" w:rsidRPr="00DB12A7" w:rsidRDefault="001E5C7E" w:rsidP="00FB5DBD">
      <w:pPr>
        <w:numPr>
          <w:ilvl w:val="3"/>
          <w:numId w:val="16"/>
        </w:numPr>
        <w:spacing w:after="0" w:line="240" w:lineRule="auto"/>
      </w:pPr>
      <w:hyperlink r:id="rId47">
        <w:r w:rsidRPr="00DB12A7">
          <w:rPr>
            <w:color w:val="1155CC"/>
            <w:u w:val="single"/>
          </w:rPr>
          <w:t>Age-friendly care for older adults with substance use disorder - The Lancet Healthy Longevity</w:t>
        </w:r>
      </w:hyperlink>
    </w:p>
    <w:p w14:paraId="748D519B" w14:textId="722E495D" w:rsidR="001E5C7E" w:rsidRPr="00DB12A7" w:rsidRDefault="0007446F" w:rsidP="00FB5DBD">
      <w:pPr>
        <w:numPr>
          <w:ilvl w:val="2"/>
          <w:numId w:val="16"/>
        </w:numPr>
        <w:spacing w:after="0" w:line="240" w:lineRule="auto"/>
      </w:pPr>
      <w:r>
        <w:t>B</w:t>
      </w:r>
      <w:r w:rsidR="001E5C7E" w:rsidRPr="00DB12A7">
        <w:t xml:space="preserve">ehavioral management for people with SUD </w:t>
      </w:r>
    </w:p>
    <w:p w14:paraId="6C809E4B" w14:textId="77777777" w:rsidR="001E5C7E" w:rsidRPr="00DB12A7" w:rsidRDefault="001E5C7E" w:rsidP="00FB5DBD">
      <w:pPr>
        <w:numPr>
          <w:ilvl w:val="3"/>
          <w:numId w:val="16"/>
        </w:numPr>
        <w:spacing w:after="0" w:line="240" w:lineRule="auto"/>
      </w:pPr>
      <w:hyperlink r:id="rId48">
        <w:r w:rsidRPr="00DB12A7">
          <w:rPr>
            <w:color w:val="1155CC"/>
            <w:u w:val="single"/>
          </w:rPr>
          <w:t>Anger management workbook (samhsa.gov)</w:t>
        </w:r>
      </w:hyperlink>
    </w:p>
    <w:p w14:paraId="1D458E2C" w14:textId="77777777" w:rsidR="001E5C7E" w:rsidRPr="00DB12A7" w:rsidRDefault="001E5C7E" w:rsidP="00FB5DBD">
      <w:pPr>
        <w:numPr>
          <w:ilvl w:val="3"/>
          <w:numId w:val="16"/>
        </w:numPr>
        <w:spacing w:after="0" w:line="240" w:lineRule="auto"/>
      </w:pPr>
      <w:hyperlink r:id="rId49">
        <w:r w:rsidRPr="00DB12A7">
          <w:rPr>
            <w:color w:val="1155CC"/>
            <w:u w:val="single"/>
          </w:rPr>
          <w:t>Substance Use and Co-Occurring Mental Disorders - National Institute of Mental Health (NIMH) (nih.gov)</w:t>
        </w:r>
      </w:hyperlink>
    </w:p>
    <w:p w14:paraId="106BE942" w14:textId="74C16014" w:rsidR="001E5C7E" w:rsidRPr="00DB12A7" w:rsidRDefault="0007446F" w:rsidP="00FB5DBD">
      <w:pPr>
        <w:numPr>
          <w:ilvl w:val="2"/>
          <w:numId w:val="16"/>
        </w:numPr>
        <w:spacing w:after="0" w:line="240" w:lineRule="auto"/>
      </w:pPr>
      <w:r>
        <w:t>F</w:t>
      </w:r>
      <w:r w:rsidR="001E5C7E" w:rsidRPr="00DB12A7">
        <w:t>amiliarity with the names of medications and a basic comparison chart or resource</w:t>
      </w:r>
    </w:p>
    <w:p w14:paraId="16E03018" w14:textId="77777777" w:rsidR="001E5C7E" w:rsidRPr="00DB12A7" w:rsidRDefault="001E5C7E" w:rsidP="00FB5DBD">
      <w:pPr>
        <w:numPr>
          <w:ilvl w:val="3"/>
          <w:numId w:val="16"/>
        </w:numPr>
        <w:spacing w:after="0" w:line="240" w:lineRule="auto"/>
      </w:pPr>
      <w:hyperlink r:id="rId50">
        <w:r w:rsidRPr="00DB12A7">
          <w:rPr>
            <w:color w:val="1155CC"/>
            <w:u w:val="single"/>
          </w:rPr>
          <w:t>Medications for Substance Use Disorders | SAMHSA</w:t>
        </w:r>
      </w:hyperlink>
    </w:p>
    <w:p w14:paraId="31A1B527" w14:textId="77777777" w:rsidR="001E5C7E" w:rsidRPr="00DB12A7" w:rsidRDefault="001E5C7E" w:rsidP="00FB5DBD">
      <w:pPr>
        <w:numPr>
          <w:ilvl w:val="3"/>
          <w:numId w:val="16"/>
        </w:numPr>
        <w:spacing w:after="0" w:line="240" w:lineRule="auto"/>
      </w:pPr>
      <w:hyperlink r:id="rId51">
        <w:r w:rsidRPr="00DB12A7">
          <w:rPr>
            <w:color w:val="1155CC"/>
            <w:u w:val="single"/>
          </w:rPr>
          <w:t>Opioid Use Disorder: Treating | Overdose Prevention | CDC</w:t>
        </w:r>
      </w:hyperlink>
    </w:p>
    <w:p w14:paraId="23AF67FF" w14:textId="172138FE" w:rsidR="001E5C7E" w:rsidRPr="00FB5DBD" w:rsidRDefault="001E5C7E">
      <w:pPr>
        <w:numPr>
          <w:ilvl w:val="3"/>
          <w:numId w:val="16"/>
        </w:numPr>
        <w:spacing w:after="0" w:line="240" w:lineRule="auto"/>
      </w:pPr>
      <w:hyperlink r:id="rId52">
        <w:r w:rsidRPr="00DB12A7">
          <w:rPr>
            <w:color w:val="1155CC"/>
            <w:u w:val="single"/>
          </w:rPr>
          <w:t>The ASAM National Practice Guideline for the Treatment of Opioid Use Disorder – 2020 Focused Update</w:t>
        </w:r>
      </w:hyperlink>
    </w:p>
    <w:p w14:paraId="3EC12A9F" w14:textId="3F9C43FD" w:rsidR="00982B16" w:rsidRPr="00982B16" w:rsidRDefault="00982B16" w:rsidP="00FB5DBD">
      <w:pPr>
        <w:numPr>
          <w:ilvl w:val="3"/>
          <w:numId w:val="16"/>
        </w:numPr>
        <w:spacing w:after="0" w:line="240" w:lineRule="auto"/>
      </w:pPr>
      <w:hyperlink r:id="rId53" w:history="1">
        <w:r w:rsidRPr="008503D6">
          <w:rPr>
            <w:rStyle w:val="Hyperlink"/>
          </w:rPr>
          <w:t>The Care of Residents with Opioid &amp; Stimulant Use Disorders in Long-Term Care Settings</w:t>
        </w:r>
      </w:hyperlink>
      <w:r w:rsidRPr="008503D6">
        <w:t xml:space="preserve">, </w:t>
      </w:r>
      <w:r w:rsidRPr="00FB5DBD">
        <w:t>Appendix 1: Comparison Chart: Medication for Opioid Use Disorder</w:t>
      </w:r>
    </w:p>
    <w:p w14:paraId="688D8584" w14:textId="53724E30" w:rsidR="001E5C7E" w:rsidRPr="00DB12A7" w:rsidRDefault="00982B16" w:rsidP="00FB5DBD">
      <w:pPr>
        <w:numPr>
          <w:ilvl w:val="2"/>
          <w:numId w:val="16"/>
        </w:numPr>
        <w:spacing w:after="0" w:line="240" w:lineRule="auto"/>
      </w:pPr>
      <w:r>
        <w:t>E</w:t>
      </w:r>
      <w:r w:rsidR="001E5C7E" w:rsidRPr="00DB12A7">
        <w:t xml:space="preserve">ducating patients/residents, families, and care partners on substance use disorder treatment </w:t>
      </w:r>
    </w:p>
    <w:p w14:paraId="1847FCD6" w14:textId="77777777" w:rsidR="001E5C7E" w:rsidRPr="00DB12A7" w:rsidRDefault="001E5C7E" w:rsidP="00FB5DBD">
      <w:pPr>
        <w:numPr>
          <w:ilvl w:val="3"/>
          <w:numId w:val="16"/>
        </w:numPr>
        <w:spacing w:after="0" w:line="240" w:lineRule="auto"/>
      </w:pPr>
      <w:hyperlink r:id="rId54">
        <w:r w:rsidRPr="00DB12A7">
          <w:rPr>
            <w:color w:val="1155CC"/>
            <w:u w:val="single"/>
          </w:rPr>
          <w:t>ASAM Pocket Guidelines and Patient Guide - ASAM Opioid Patient Guide 2020 (guidelinecentral.com)</w:t>
        </w:r>
      </w:hyperlink>
    </w:p>
    <w:p w14:paraId="1CBB5617" w14:textId="0D00106A" w:rsidR="001E5C7E" w:rsidRPr="00DB12A7" w:rsidRDefault="001E5C7E" w:rsidP="00FB5DBD">
      <w:pPr>
        <w:numPr>
          <w:ilvl w:val="2"/>
          <w:numId w:val="16"/>
        </w:numPr>
        <w:spacing w:after="0" w:line="240" w:lineRule="auto"/>
      </w:pPr>
      <w:r w:rsidRPr="00DB12A7">
        <w:t>See Resources</w:t>
      </w:r>
      <w:r w:rsidR="00982B16">
        <w:t xml:space="preserve"> section for additional information</w:t>
      </w:r>
    </w:p>
    <w:p w14:paraId="59E27A9C" w14:textId="001AD2CB" w:rsidR="001E5C7E" w:rsidRPr="00DB12A7" w:rsidRDefault="00ED689A" w:rsidP="00FB5DBD">
      <w:pPr>
        <w:numPr>
          <w:ilvl w:val="1"/>
          <w:numId w:val="16"/>
        </w:numPr>
        <w:pBdr>
          <w:top w:val="nil"/>
          <w:left w:val="nil"/>
          <w:bottom w:val="nil"/>
          <w:right w:val="nil"/>
          <w:between w:val="nil"/>
        </w:pBdr>
        <w:spacing w:after="0" w:line="240" w:lineRule="auto"/>
        <w:rPr>
          <w:color w:val="000000"/>
        </w:rPr>
      </w:pPr>
      <w:r>
        <w:t xml:space="preserve">IPRO QIN-QIO </w:t>
      </w:r>
      <w:r w:rsidR="00982B16">
        <w:t xml:space="preserve">Substance Use Disorder Treatment and Access </w:t>
      </w:r>
      <w:r w:rsidR="001E5C7E" w:rsidRPr="00DB12A7">
        <w:t>Policy and Procedure Toolkit</w:t>
      </w:r>
      <w:r w:rsidR="00982B16">
        <w:t xml:space="preserve"> for Nursing Homes and Adult Care Facilities</w:t>
      </w:r>
    </w:p>
    <w:p w14:paraId="60868CBC" w14:textId="0E9E617D" w:rsidR="001E5C7E" w:rsidRPr="00DB12A7" w:rsidRDefault="00ED689A" w:rsidP="00FB5DBD">
      <w:pPr>
        <w:numPr>
          <w:ilvl w:val="1"/>
          <w:numId w:val="16"/>
        </w:numPr>
        <w:pBdr>
          <w:top w:val="nil"/>
          <w:left w:val="nil"/>
          <w:bottom w:val="nil"/>
          <w:right w:val="nil"/>
          <w:between w:val="nil"/>
        </w:pBdr>
        <w:spacing w:after="0" w:line="240" w:lineRule="auto"/>
      </w:pPr>
      <w:r>
        <w:t xml:space="preserve">IPRO QIN-QIO </w:t>
      </w:r>
      <w:r w:rsidR="00982B16">
        <w:t xml:space="preserve">Nursing Home </w:t>
      </w:r>
      <w:r w:rsidR="001E5C7E" w:rsidRPr="00DB12A7">
        <w:t xml:space="preserve">Naloxone Policy and Procedure Toolkit: </w:t>
      </w:r>
      <w:hyperlink r:id="rId55">
        <w:r w:rsidR="001E5C7E" w:rsidRPr="00DB12A7">
          <w:rPr>
            <w:color w:val="1155CC"/>
            <w:u w:val="single"/>
          </w:rPr>
          <w:t xml:space="preserve">Nursing Home Naloxone Policy and Procedure Toolkit – IPRO QIN-QIO Resource </w:t>
        </w:r>
      </w:hyperlink>
      <w:hyperlink r:id="rId56">
        <w:r w:rsidR="001E5C7E" w:rsidRPr="00DB12A7">
          <w:rPr>
            <w:color w:val="1155CC"/>
            <w:u w:val="single"/>
          </w:rPr>
          <w:t>Library</w:t>
        </w:r>
      </w:hyperlink>
    </w:p>
    <w:p w14:paraId="4F3436F6" w14:textId="3330E008" w:rsidR="00982B16" w:rsidRDefault="001E5C7E" w:rsidP="00FB5DBD">
      <w:pPr>
        <w:numPr>
          <w:ilvl w:val="1"/>
          <w:numId w:val="16"/>
        </w:numPr>
        <w:spacing w:after="0" w:line="240" w:lineRule="auto"/>
      </w:pPr>
      <w:r w:rsidRPr="00DB12A7">
        <w:t xml:space="preserve">Telehealth Technology Training for </w:t>
      </w:r>
      <w:r w:rsidR="00982B16">
        <w:t>SUD</w:t>
      </w:r>
    </w:p>
    <w:p w14:paraId="24C5D467" w14:textId="5B10285B" w:rsidR="001E5C7E" w:rsidRPr="00DB12A7" w:rsidRDefault="001E5C7E" w:rsidP="00FB5DBD">
      <w:pPr>
        <w:numPr>
          <w:ilvl w:val="2"/>
          <w:numId w:val="16"/>
        </w:numPr>
        <w:spacing w:after="0" w:line="240" w:lineRule="auto"/>
      </w:pPr>
      <w:r w:rsidRPr="00DB12A7">
        <w:t xml:space="preserve">Federal and state telehealth regulations may change, keep updated on regulations on the Federal Register, and regarding requirements for waiving in-person physical exam for controlled substances: </w:t>
      </w:r>
      <w:hyperlink r:id="rId57" w:history="1">
        <w:r w:rsidRPr="00766C7D">
          <w:rPr>
            <w:rStyle w:val="Hyperlink"/>
          </w:rPr>
          <w:t>DEA and HHS Extend Telemedicine Flexibilities through 2024</w:t>
        </w:r>
      </w:hyperlink>
      <w:r w:rsidRPr="00DB12A7">
        <w:t xml:space="preserve"> </w:t>
      </w:r>
    </w:p>
    <w:p w14:paraId="547242C4" w14:textId="77777777" w:rsidR="001E5C7E" w:rsidRPr="00DB12A7" w:rsidRDefault="001E5C7E" w:rsidP="00FB5DBD">
      <w:pPr>
        <w:numPr>
          <w:ilvl w:val="2"/>
          <w:numId w:val="16"/>
        </w:numPr>
        <w:spacing w:after="0" w:line="240" w:lineRule="auto"/>
      </w:pPr>
      <w:r w:rsidRPr="00DB12A7">
        <w:t>Train staff on how to use the specific telehealth technology platform(s) used by the facility. This should include both audio-only and audio-visual platforms.</w:t>
      </w:r>
    </w:p>
    <w:p w14:paraId="3E7840C1" w14:textId="77777777" w:rsidR="001E5C7E" w:rsidRPr="00DB12A7" w:rsidRDefault="001E5C7E" w:rsidP="00FB5DBD">
      <w:pPr>
        <w:numPr>
          <w:ilvl w:val="2"/>
          <w:numId w:val="16"/>
        </w:numPr>
        <w:spacing w:after="0" w:line="240" w:lineRule="auto"/>
      </w:pPr>
      <w:r w:rsidRPr="00DB12A7">
        <w:t>Patient Interaction: Train staff on how to interact with patients during telehealth sessions, including building rapport, maintaining patient privacy, and managing technical issues.</w:t>
      </w:r>
    </w:p>
    <w:p w14:paraId="26590701" w14:textId="77777777" w:rsidR="001E5C7E" w:rsidRPr="00DB12A7" w:rsidRDefault="001E5C7E" w:rsidP="00FB5DBD">
      <w:pPr>
        <w:numPr>
          <w:ilvl w:val="2"/>
          <w:numId w:val="16"/>
        </w:numPr>
        <w:spacing w:after="0" w:line="240" w:lineRule="auto"/>
      </w:pPr>
      <w:r w:rsidRPr="00DB12A7">
        <w:t>Documentation: Teach staff how to document telehealth sessions accurately and efficiently, including noting patient responses and any technical issues.</w:t>
      </w:r>
    </w:p>
    <w:p w14:paraId="406E7181" w14:textId="77777777" w:rsidR="001E5C7E" w:rsidRPr="00DB12A7" w:rsidRDefault="001E5C7E" w:rsidP="00FB5DBD">
      <w:pPr>
        <w:numPr>
          <w:ilvl w:val="2"/>
          <w:numId w:val="16"/>
        </w:numPr>
        <w:spacing w:after="0" w:line="240" w:lineRule="auto"/>
      </w:pPr>
      <w:r w:rsidRPr="00DB12A7">
        <w:t>Regulatory Compliance: Ensure staff understand the regulatory requirements related to telehealth, including patient privacy and consent.</w:t>
      </w:r>
    </w:p>
    <w:p w14:paraId="680527EB" w14:textId="77137B82" w:rsidR="001E5C7E" w:rsidRPr="00DB12A7" w:rsidRDefault="001E5C7E" w:rsidP="00FB5DBD">
      <w:pPr>
        <w:numPr>
          <w:ilvl w:val="1"/>
          <w:numId w:val="16"/>
        </w:numPr>
        <w:spacing w:after="0" w:line="240" w:lineRule="auto"/>
      </w:pPr>
      <w:r w:rsidRPr="00DB12A7">
        <w:t xml:space="preserve">Competency evaluations are recommended but at minimum </w:t>
      </w:r>
      <w:r w:rsidR="00FB4BA3" w:rsidRPr="00DB12A7">
        <w:t>attestations of</w:t>
      </w:r>
      <w:r w:rsidRPr="00DB12A7">
        <w:t xml:space="preserve"> training completion </w:t>
      </w:r>
      <w:r w:rsidR="00FB4BA3" w:rsidRPr="00DB12A7">
        <w:t>including reading</w:t>
      </w:r>
      <w:r w:rsidRPr="00DB12A7">
        <w:t xml:space="preserve"> and understanding all policies and procedures will be required. </w:t>
      </w:r>
    </w:p>
    <w:p w14:paraId="28D95C35" w14:textId="77777777" w:rsidR="001E5C7E" w:rsidRPr="00DB12A7" w:rsidRDefault="001E5C7E" w:rsidP="00982B16">
      <w:pPr>
        <w:pBdr>
          <w:top w:val="nil"/>
          <w:left w:val="nil"/>
          <w:bottom w:val="nil"/>
          <w:right w:val="nil"/>
          <w:between w:val="nil"/>
        </w:pBdr>
        <w:spacing w:after="0" w:line="240" w:lineRule="auto"/>
        <w:rPr>
          <w:color w:val="000000"/>
        </w:rPr>
      </w:pPr>
    </w:p>
    <w:p w14:paraId="35B31E11" w14:textId="77777777" w:rsidR="001E5C7E" w:rsidRPr="00DB12A7" w:rsidRDefault="001E5C7E">
      <w:pPr>
        <w:spacing w:after="0" w:line="240" w:lineRule="auto"/>
        <w:rPr>
          <w:color w:val="000000"/>
        </w:rPr>
      </w:pPr>
    </w:p>
    <w:p w14:paraId="33955096" w14:textId="77777777" w:rsidR="001E5C7E" w:rsidRPr="00FB5DBD" w:rsidRDefault="001E5C7E">
      <w:pPr>
        <w:rPr>
          <w:b/>
        </w:rPr>
      </w:pPr>
      <w:r w:rsidRPr="00FB5DBD">
        <w:rPr>
          <w:b/>
        </w:rPr>
        <w:t xml:space="preserve">Related Policies: </w:t>
      </w:r>
    </w:p>
    <w:p w14:paraId="02415F3D" w14:textId="77777777" w:rsidR="001E5C7E" w:rsidRPr="00DB12A7" w:rsidRDefault="001E5C7E" w:rsidP="00B47030">
      <w:pPr>
        <w:pBdr>
          <w:top w:val="nil"/>
          <w:left w:val="nil"/>
          <w:bottom w:val="nil"/>
          <w:right w:val="nil"/>
          <w:between w:val="nil"/>
        </w:pBdr>
        <w:spacing w:after="0"/>
        <w:rPr>
          <w:color w:val="000000"/>
        </w:rPr>
      </w:pPr>
      <w:r w:rsidRPr="00DB12A7">
        <w:rPr>
          <w:color w:val="000000"/>
        </w:rPr>
        <w:t>Admission Procedures for Residents with Opioid Use Disorder (OUD) or Suspected OUD</w:t>
      </w:r>
    </w:p>
    <w:p w14:paraId="20EF6B59" w14:textId="77777777" w:rsidR="001E5C7E" w:rsidRPr="00DB12A7" w:rsidRDefault="001E5C7E" w:rsidP="00B47030">
      <w:pPr>
        <w:pBdr>
          <w:top w:val="nil"/>
          <w:left w:val="nil"/>
          <w:bottom w:val="nil"/>
          <w:right w:val="nil"/>
          <w:between w:val="nil"/>
        </w:pBdr>
        <w:spacing w:after="0"/>
        <w:rPr>
          <w:color w:val="000000"/>
        </w:rPr>
      </w:pPr>
      <w:r w:rsidRPr="00DB12A7">
        <w:rPr>
          <w:color w:val="000000"/>
        </w:rPr>
        <w:t xml:space="preserve">Managing Medications for Opioid Use Disorder </w:t>
      </w:r>
    </w:p>
    <w:p w14:paraId="1BF5F40D" w14:textId="77777777" w:rsidR="001E5C7E" w:rsidRDefault="001E5C7E" w:rsidP="00B47030">
      <w:pPr>
        <w:pBdr>
          <w:top w:val="nil"/>
          <w:left w:val="nil"/>
          <w:bottom w:val="nil"/>
          <w:right w:val="nil"/>
          <w:between w:val="nil"/>
        </w:pBdr>
        <w:rPr>
          <w:color w:val="000000"/>
        </w:rPr>
      </w:pPr>
      <w:r w:rsidRPr="00DB12A7">
        <w:rPr>
          <w:color w:val="000000"/>
        </w:rPr>
        <w:t>Telehealth for Opioid Use Disorder Treatment</w:t>
      </w:r>
    </w:p>
    <w:p w14:paraId="2F1C6AFD" w14:textId="77777777" w:rsidR="0007522C" w:rsidRDefault="0007522C" w:rsidP="0007522C">
      <w:pPr>
        <w:pBdr>
          <w:top w:val="nil"/>
          <w:left w:val="nil"/>
          <w:bottom w:val="nil"/>
          <w:right w:val="nil"/>
          <w:between w:val="nil"/>
        </w:pBdr>
        <w:ind w:left="720"/>
        <w:rPr>
          <w:color w:val="000000"/>
        </w:rPr>
      </w:pPr>
    </w:p>
    <w:p w14:paraId="5E276B1D" w14:textId="77777777" w:rsidR="0007522C" w:rsidRDefault="0007522C" w:rsidP="0007522C">
      <w:pPr>
        <w:pBdr>
          <w:top w:val="nil"/>
          <w:left w:val="nil"/>
          <w:bottom w:val="nil"/>
          <w:right w:val="nil"/>
          <w:between w:val="nil"/>
        </w:pBdr>
        <w:ind w:left="720"/>
        <w:rPr>
          <w:color w:val="000000"/>
        </w:rPr>
        <w:sectPr w:rsidR="0007522C" w:rsidSect="005948EA">
          <w:pgSz w:w="12240" w:h="15840"/>
          <w:pgMar w:top="540" w:right="1080" w:bottom="360" w:left="1080" w:header="720" w:footer="144" w:gutter="0"/>
          <w:cols w:space="720"/>
          <w:titlePg/>
        </w:sectPr>
      </w:pPr>
    </w:p>
    <w:p w14:paraId="7DE42ABA" w14:textId="77777777" w:rsidR="00591DA0" w:rsidRPr="003258AF" w:rsidRDefault="00591DA0" w:rsidP="00FB5DBD">
      <w:pPr>
        <w:pStyle w:val="Heading2"/>
      </w:pPr>
      <w:bookmarkStart w:id="31" w:name="_Toc172795571"/>
      <w:r w:rsidRPr="003258AF">
        <w:lastRenderedPageBreak/>
        <w:t>Resident Engagement</w:t>
      </w:r>
      <w:bookmarkEnd w:id="31"/>
    </w:p>
    <w:p w14:paraId="354812B7" w14:textId="77777777" w:rsidR="00591DA0" w:rsidRPr="00FB5DBD" w:rsidRDefault="00591DA0">
      <w:pPr>
        <w:spacing w:after="0" w:line="240" w:lineRule="auto"/>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591DA0" w:rsidRPr="00DB12A7" w14:paraId="23DE1296" w14:textId="77777777">
        <w:trPr>
          <w:trHeight w:val="440"/>
          <w:tblHeader/>
        </w:trPr>
        <w:tc>
          <w:tcPr>
            <w:tcW w:w="3411" w:type="dxa"/>
            <w:shd w:val="clear" w:color="auto" w:fill="auto"/>
            <w:vAlign w:val="center"/>
          </w:tcPr>
          <w:p w14:paraId="2902B4BF" w14:textId="77777777" w:rsidR="00591DA0" w:rsidRPr="00FB5DBD" w:rsidRDefault="00591DA0">
            <w:pPr>
              <w:rPr>
                <w:color w:val="000000"/>
              </w:rPr>
            </w:pPr>
            <w:r w:rsidRPr="00DB12A7">
              <w:t>[Company]</w:t>
            </w:r>
          </w:p>
        </w:tc>
        <w:tc>
          <w:tcPr>
            <w:tcW w:w="7392" w:type="dxa"/>
            <w:shd w:val="clear" w:color="auto" w:fill="auto"/>
            <w:vAlign w:val="center"/>
          </w:tcPr>
          <w:p w14:paraId="67DCDB0D" w14:textId="77777777" w:rsidR="00591DA0" w:rsidRPr="00FB5DBD" w:rsidRDefault="00591DA0">
            <w:pPr>
              <w:jc w:val="right"/>
              <w:rPr>
                <w:b/>
              </w:rPr>
            </w:pPr>
          </w:p>
          <w:p w14:paraId="1ECC6F7F" w14:textId="77777777" w:rsidR="00591DA0" w:rsidRPr="00FB5DBD" w:rsidRDefault="00591DA0">
            <w:pPr>
              <w:jc w:val="right"/>
              <w:rPr>
                <w:b/>
                <w:color w:val="BFBFBF"/>
              </w:rPr>
            </w:pPr>
            <w:r w:rsidRPr="00FB5DBD">
              <w:rPr>
                <w:b/>
              </w:rPr>
              <w:t>FACILITY LOGO</w:t>
            </w:r>
          </w:p>
        </w:tc>
      </w:tr>
      <w:tr w:rsidR="00591DA0" w:rsidRPr="00DB12A7" w14:paraId="1B21C76A" w14:textId="77777777">
        <w:trPr>
          <w:trHeight w:val="477"/>
          <w:tblHeader/>
        </w:trPr>
        <w:tc>
          <w:tcPr>
            <w:tcW w:w="3411" w:type="dxa"/>
            <w:shd w:val="clear" w:color="auto" w:fill="auto"/>
            <w:vAlign w:val="center"/>
          </w:tcPr>
          <w:p w14:paraId="197BC7DB" w14:textId="77777777" w:rsidR="00591DA0" w:rsidRPr="00FB5DBD" w:rsidRDefault="00591DA0">
            <w:pPr>
              <w:rPr>
                <w:color w:val="000000"/>
              </w:rPr>
            </w:pPr>
            <w:r w:rsidRPr="00FB5DBD">
              <w:rPr>
                <w:color w:val="000000"/>
              </w:rPr>
              <w:t>[Company Address]</w:t>
            </w:r>
          </w:p>
        </w:tc>
        <w:tc>
          <w:tcPr>
            <w:tcW w:w="7392" w:type="dxa"/>
            <w:shd w:val="clear" w:color="auto" w:fill="auto"/>
            <w:vAlign w:val="center"/>
          </w:tcPr>
          <w:p w14:paraId="3CAEDB59" w14:textId="77777777" w:rsidR="00591DA0" w:rsidRPr="00FB5DBD" w:rsidRDefault="00591DA0">
            <w:pPr>
              <w:widowControl w:val="0"/>
              <w:pBdr>
                <w:top w:val="nil"/>
                <w:left w:val="nil"/>
                <w:bottom w:val="nil"/>
                <w:right w:val="nil"/>
                <w:between w:val="nil"/>
              </w:pBdr>
              <w:spacing w:line="276" w:lineRule="auto"/>
              <w:rPr>
                <w:color w:val="000000"/>
              </w:rPr>
            </w:pPr>
          </w:p>
        </w:tc>
      </w:tr>
    </w:tbl>
    <w:p w14:paraId="79EBFE6D" w14:textId="77777777" w:rsidR="00591DA0" w:rsidRPr="00FB5DBD" w:rsidRDefault="00591DA0">
      <w:pPr>
        <w:spacing w:after="0" w:line="240" w:lineRule="auto"/>
      </w:pPr>
    </w:p>
    <w:p w14:paraId="6D8CA264" w14:textId="77777777" w:rsidR="00591DA0" w:rsidRPr="00FB5DBD" w:rsidRDefault="00591DA0">
      <w:pPr>
        <w:spacing w:after="0" w:line="240" w:lineRule="auto"/>
      </w:pPr>
    </w:p>
    <w:p w14:paraId="473ECDD7" w14:textId="77777777" w:rsidR="00591DA0" w:rsidRPr="00FB5DBD" w:rsidRDefault="00591DA0">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591DA0" w:rsidRPr="00DB12A7" w14:paraId="08CEF723"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4F6B8027" w14:textId="77777777" w:rsidR="00591DA0" w:rsidRPr="00FB5DBD" w:rsidRDefault="00591DA0">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6A204A35" w14:textId="77777777" w:rsidR="00591DA0" w:rsidRPr="00FB5DBD" w:rsidRDefault="00591DA0">
            <w:r w:rsidRPr="00FB5DBD">
              <w:t xml:space="preserve">Resident Engagement </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73CBBEA0" w14:textId="77777777" w:rsidR="00591DA0" w:rsidRPr="00FB5DBD" w:rsidRDefault="00591DA0">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6A5CE520" w14:textId="77777777" w:rsidR="00591DA0" w:rsidRPr="00FB5DBD" w:rsidRDefault="00591DA0">
            <w:pPr>
              <w:ind w:firstLine="720"/>
            </w:pPr>
            <w:r w:rsidRPr="00FB5DBD">
              <w:rPr>
                <w:color w:val="000000"/>
              </w:rPr>
              <w:t> </w:t>
            </w:r>
          </w:p>
        </w:tc>
      </w:tr>
      <w:tr w:rsidR="00591DA0" w:rsidRPr="00DB12A7" w14:paraId="3463D862"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06EBAC85" w14:textId="77777777" w:rsidR="00591DA0" w:rsidRPr="00FB5DBD" w:rsidRDefault="00591DA0">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1A4623A4" w14:textId="77777777" w:rsidR="00591DA0" w:rsidRPr="00FB5DBD" w:rsidRDefault="00591DA0">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0FD1FC55" w14:textId="77777777" w:rsidR="00591DA0" w:rsidRPr="00FB5DBD" w:rsidRDefault="00591DA0">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05CA13BC" w14:textId="77777777" w:rsidR="00591DA0" w:rsidRPr="00FB5DBD" w:rsidRDefault="00591DA0">
            <w:r w:rsidRPr="00FB5DBD">
              <w:rPr>
                <w:color w:val="000000"/>
              </w:rPr>
              <w:t> </w:t>
            </w:r>
          </w:p>
        </w:tc>
      </w:tr>
      <w:tr w:rsidR="00591DA0" w:rsidRPr="00DB12A7" w14:paraId="7A27CD78" w14:textId="77777777">
        <w:trPr>
          <w:trHeight w:val="493"/>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7570ED35" w14:textId="77777777" w:rsidR="00591DA0" w:rsidRPr="00FB5DBD" w:rsidRDefault="00591DA0">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084900A5" w14:textId="77777777" w:rsidR="00591DA0" w:rsidRPr="00FB5DBD" w:rsidRDefault="00591DA0">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73AA6D1D" w14:textId="77777777" w:rsidR="00591DA0" w:rsidRPr="00FB5DBD" w:rsidRDefault="00591DA0">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6C28F40F" w14:textId="77777777" w:rsidR="00591DA0" w:rsidRPr="00FB5DBD" w:rsidRDefault="00591DA0">
            <w:pPr>
              <w:rPr>
                <w:color w:val="000000"/>
              </w:rPr>
            </w:pPr>
          </w:p>
        </w:tc>
      </w:tr>
      <w:tr w:rsidR="00591DA0" w:rsidRPr="00DB12A7" w14:paraId="5B7EBFFB"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640275B1" w14:textId="77777777" w:rsidR="00591DA0" w:rsidRPr="00FB5DBD" w:rsidRDefault="00591DA0">
            <w:pPr>
              <w:rPr>
                <w:b/>
                <w:color w:val="000000"/>
              </w:rPr>
            </w:pPr>
            <w:r w:rsidRPr="00FB5DBD">
              <w:rPr>
                <w:b/>
                <w:color w:val="000000"/>
              </w:rPr>
              <w:t>Applicable Regulations or Standard</w:t>
            </w:r>
          </w:p>
        </w:tc>
        <w:tc>
          <w:tcPr>
            <w:tcW w:w="5130" w:type="dxa"/>
            <w:tcBorders>
              <w:top w:val="nil"/>
              <w:left w:val="nil"/>
              <w:bottom w:val="single" w:sz="8" w:space="0" w:color="BFBFBF"/>
              <w:right w:val="single" w:sz="4" w:space="0" w:color="BFBFBF"/>
            </w:tcBorders>
            <w:shd w:val="clear" w:color="auto" w:fill="F2F2F2"/>
            <w:vAlign w:val="center"/>
          </w:tcPr>
          <w:p w14:paraId="7F40A8C5" w14:textId="77777777" w:rsidR="002C6A92" w:rsidRPr="002C6A92" w:rsidRDefault="002C6A92" w:rsidP="002C6A92">
            <w:pPr>
              <w:rPr>
                <w:color w:val="000000"/>
              </w:rPr>
            </w:pPr>
            <w:r w:rsidRPr="002C6A92">
              <w:rPr>
                <w:color w:val="000000"/>
              </w:rPr>
              <w:t>US Dept of Health and Human Services. </w:t>
            </w:r>
            <w:r w:rsidRPr="002C6A92">
              <w:rPr>
                <w:i/>
                <w:iCs/>
                <w:color w:val="000000"/>
              </w:rPr>
              <w:t>Medications for the Treatment of Opioid Use Disorder.</w:t>
            </w:r>
            <w:r w:rsidRPr="002C6A92">
              <w:rPr>
                <w:color w:val="000000"/>
              </w:rPr>
              <w:t> US Dept of Health and Human Services, Substance Abuse and Mental Health Services Administration; 2024. Accessed April 9, 2024. </w:t>
            </w:r>
            <w:hyperlink r:id="rId58" w:history="1">
              <w:r w:rsidRPr="002C6A92">
                <w:rPr>
                  <w:rStyle w:val="Hyperlink"/>
                </w:rPr>
                <w:t>https://www.federalregister.gov/documents/2024/02/02/2024-01693/medications-for-the-treatment-of-opioid-use-disorder</w:t>
              </w:r>
            </w:hyperlink>
          </w:p>
          <w:p w14:paraId="6E979722" w14:textId="77777777" w:rsidR="002C6A92" w:rsidRPr="002C6A92" w:rsidRDefault="002C6A92" w:rsidP="002C6A92">
            <w:pPr>
              <w:spacing w:after="0" w:line="240" w:lineRule="auto"/>
              <w:rPr>
                <w:color w:val="000000"/>
              </w:rPr>
            </w:pPr>
            <w:r w:rsidRPr="002C6A92">
              <w:rPr>
                <w:color w:val="000000"/>
              </w:rPr>
              <w:t xml:space="preserve">Nursing Home: </w:t>
            </w:r>
          </w:p>
          <w:p w14:paraId="488DE013" w14:textId="77777777" w:rsidR="002C6A92" w:rsidRPr="002C6A92" w:rsidRDefault="002C6A92" w:rsidP="002C6A92">
            <w:pPr>
              <w:spacing w:after="0" w:line="240" w:lineRule="auto"/>
              <w:rPr>
                <w:color w:val="000000"/>
              </w:rPr>
            </w:pPr>
            <w:r w:rsidRPr="002C6A92">
              <w:rPr>
                <w:color w:val="000000"/>
              </w:rPr>
              <w:t>Appendix PP, State Operations Manual:</w:t>
            </w:r>
          </w:p>
          <w:p w14:paraId="7780B39A" w14:textId="5694A0FA" w:rsidR="00591DA0" w:rsidRPr="00FB5DBD" w:rsidRDefault="002C6A92" w:rsidP="00EC7AA5">
            <w:pPr>
              <w:spacing w:after="0" w:line="240" w:lineRule="auto"/>
              <w:rPr>
                <w:color w:val="000000"/>
              </w:rPr>
            </w:pPr>
            <w:hyperlink r:id="rId59" w:history="1">
              <w:r w:rsidRPr="002C6A92">
                <w:rPr>
                  <w:rStyle w:val="Hyperlink"/>
                </w:rPr>
                <w:t>www.cms.gov/medicare/provider-enrollment-and-certification/guidanceforlawsandregulations/downloads/appendix-pp-state-operations-manual.pdf</w:t>
              </w:r>
            </w:hyperlink>
          </w:p>
        </w:tc>
        <w:tc>
          <w:tcPr>
            <w:tcW w:w="1530" w:type="dxa"/>
            <w:tcBorders>
              <w:top w:val="nil"/>
              <w:left w:val="nil"/>
              <w:bottom w:val="single" w:sz="8" w:space="0" w:color="BFBFBF"/>
              <w:right w:val="single" w:sz="4" w:space="0" w:color="BFBFBF"/>
            </w:tcBorders>
            <w:shd w:val="clear" w:color="auto" w:fill="auto"/>
            <w:vAlign w:val="center"/>
          </w:tcPr>
          <w:p w14:paraId="1F770FE9" w14:textId="77777777" w:rsidR="00591DA0" w:rsidRPr="00FB5DBD" w:rsidRDefault="00591DA0">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35AA25F4" w14:textId="77777777" w:rsidR="00591DA0" w:rsidRPr="00FB5DBD" w:rsidRDefault="00591DA0">
            <w:pPr>
              <w:rPr>
                <w:color w:val="000000"/>
              </w:rPr>
            </w:pPr>
          </w:p>
        </w:tc>
      </w:tr>
      <w:tr w:rsidR="00591DA0" w:rsidRPr="00DB12A7" w14:paraId="58FB8F36"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2897DED2" w14:textId="77777777" w:rsidR="00591DA0" w:rsidRPr="00FB5DBD" w:rsidRDefault="00591DA0">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654BE193" w14:textId="77777777" w:rsidR="00591DA0" w:rsidRPr="00FB5DBD" w:rsidRDefault="00591DA0">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2B19A297" w14:textId="77777777" w:rsidR="00591DA0" w:rsidRPr="00FB5DBD" w:rsidRDefault="00591DA0">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117F3AB3" w14:textId="77777777" w:rsidR="00591DA0" w:rsidRPr="00FB5DBD" w:rsidRDefault="00591DA0">
            <w:r w:rsidRPr="00FB5DBD">
              <w:rPr>
                <w:color w:val="000000"/>
              </w:rPr>
              <w:t> </w:t>
            </w:r>
          </w:p>
        </w:tc>
      </w:tr>
    </w:tbl>
    <w:p w14:paraId="45B1EE92" w14:textId="77777777" w:rsidR="00591DA0" w:rsidRDefault="00591DA0">
      <w:pPr>
        <w:widowControl w:val="0"/>
        <w:pBdr>
          <w:top w:val="nil"/>
          <w:left w:val="nil"/>
          <w:bottom w:val="nil"/>
          <w:right w:val="nil"/>
          <w:between w:val="nil"/>
        </w:pBdr>
        <w:spacing w:after="0" w:line="276" w:lineRule="auto"/>
      </w:pPr>
    </w:p>
    <w:tbl>
      <w:tblPr>
        <w:tblpPr w:leftFromText="180" w:rightFromText="180" w:vertAnchor="text" w:horzAnchor="margin" w:tblpY="12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107C16" w:rsidRPr="00DB12A7" w14:paraId="1EC47DAA" w14:textId="77777777" w:rsidTr="00107C16">
        <w:tc>
          <w:tcPr>
            <w:tcW w:w="10795" w:type="dxa"/>
            <w:shd w:val="clear" w:color="auto" w:fill="B8DDFF"/>
            <w:vAlign w:val="center"/>
          </w:tcPr>
          <w:p w14:paraId="50105CC9" w14:textId="77777777" w:rsidR="00107C16" w:rsidRPr="00FB5DBD" w:rsidRDefault="00107C16" w:rsidP="00107C16">
            <w:r w:rsidRPr="00FB5DBD">
              <w:rPr>
                <w:b/>
              </w:rPr>
              <w:t>Version History</w:t>
            </w:r>
          </w:p>
        </w:tc>
      </w:tr>
    </w:tbl>
    <w:p w14:paraId="2D8427B0" w14:textId="77777777" w:rsidR="00107C16" w:rsidRDefault="00107C16">
      <w:pPr>
        <w:widowControl w:val="0"/>
        <w:pBdr>
          <w:top w:val="nil"/>
          <w:left w:val="nil"/>
          <w:bottom w:val="nil"/>
          <w:right w:val="nil"/>
          <w:between w:val="nil"/>
        </w:pBdr>
        <w:spacing w:after="0" w:line="276" w:lineRule="auto"/>
      </w:pPr>
    </w:p>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591DA0" w:rsidRPr="00DB12A7" w14:paraId="588BBC86" w14:textId="77777777">
        <w:trPr>
          <w:trHeight w:val="432"/>
          <w:tblHeader/>
        </w:trPr>
        <w:tc>
          <w:tcPr>
            <w:tcW w:w="969" w:type="dxa"/>
            <w:shd w:val="clear" w:color="auto" w:fill="D9D9D9"/>
            <w:vAlign w:val="center"/>
          </w:tcPr>
          <w:p w14:paraId="561A3CB7" w14:textId="77777777" w:rsidR="00591DA0" w:rsidRPr="00FB5DBD" w:rsidRDefault="00591DA0">
            <w:pPr>
              <w:rPr>
                <w:b/>
              </w:rPr>
            </w:pPr>
            <w:r w:rsidRPr="00FB5DBD">
              <w:rPr>
                <w:b/>
                <w:color w:val="000000"/>
              </w:rPr>
              <w:t>Version</w:t>
            </w:r>
          </w:p>
        </w:tc>
        <w:tc>
          <w:tcPr>
            <w:tcW w:w="2263" w:type="dxa"/>
            <w:shd w:val="clear" w:color="auto" w:fill="D9D9D9"/>
            <w:vAlign w:val="center"/>
          </w:tcPr>
          <w:p w14:paraId="479824FA" w14:textId="77777777" w:rsidR="00591DA0" w:rsidRPr="00FB5DBD" w:rsidRDefault="00591DA0">
            <w:pPr>
              <w:rPr>
                <w:b/>
              </w:rPr>
            </w:pPr>
            <w:r w:rsidRPr="00FB5DBD">
              <w:rPr>
                <w:b/>
                <w:color w:val="000000"/>
              </w:rPr>
              <w:t>Approved By</w:t>
            </w:r>
          </w:p>
        </w:tc>
        <w:tc>
          <w:tcPr>
            <w:tcW w:w="1377" w:type="dxa"/>
            <w:shd w:val="clear" w:color="auto" w:fill="D9D9D9"/>
            <w:vAlign w:val="center"/>
          </w:tcPr>
          <w:p w14:paraId="32CF6543" w14:textId="77777777" w:rsidR="00591DA0" w:rsidRPr="00FB5DBD" w:rsidRDefault="00591DA0">
            <w:pPr>
              <w:rPr>
                <w:b/>
              </w:rPr>
            </w:pPr>
            <w:r w:rsidRPr="00FB5DBD">
              <w:rPr>
                <w:b/>
                <w:color w:val="000000"/>
              </w:rPr>
              <w:t>Revision Date</w:t>
            </w:r>
          </w:p>
        </w:tc>
        <w:tc>
          <w:tcPr>
            <w:tcW w:w="3230" w:type="dxa"/>
            <w:shd w:val="clear" w:color="auto" w:fill="D9D9D9"/>
            <w:vAlign w:val="center"/>
          </w:tcPr>
          <w:p w14:paraId="596C7808" w14:textId="77777777" w:rsidR="00591DA0" w:rsidRPr="00FB5DBD" w:rsidRDefault="00591DA0">
            <w:pPr>
              <w:rPr>
                <w:b/>
              </w:rPr>
            </w:pPr>
            <w:r w:rsidRPr="00FB5DBD">
              <w:rPr>
                <w:b/>
                <w:color w:val="000000"/>
              </w:rPr>
              <w:t>Description Of Change</w:t>
            </w:r>
          </w:p>
        </w:tc>
        <w:tc>
          <w:tcPr>
            <w:tcW w:w="2956" w:type="dxa"/>
            <w:shd w:val="clear" w:color="auto" w:fill="D9D9D9"/>
            <w:vAlign w:val="center"/>
          </w:tcPr>
          <w:p w14:paraId="3145A9B1" w14:textId="77777777" w:rsidR="00591DA0" w:rsidRPr="00FB5DBD" w:rsidRDefault="00591DA0">
            <w:pPr>
              <w:rPr>
                <w:b/>
              </w:rPr>
            </w:pPr>
            <w:r w:rsidRPr="00FB5DBD">
              <w:rPr>
                <w:b/>
                <w:color w:val="000000"/>
              </w:rPr>
              <w:t>Author</w:t>
            </w:r>
          </w:p>
        </w:tc>
      </w:tr>
      <w:tr w:rsidR="00591DA0" w:rsidRPr="00DB12A7" w14:paraId="33083700" w14:textId="77777777">
        <w:trPr>
          <w:trHeight w:val="432"/>
        </w:trPr>
        <w:tc>
          <w:tcPr>
            <w:tcW w:w="969" w:type="dxa"/>
            <w:vAlign w:val="center"/>
          </w:tcPr>
          <w:p w14:paraId="03CC36A0" w14:textId="77777777" w:rsidR="00591DA0" w:rsidRPr="00FB5DBD" w:rsidRDefault="00591DA0"/>
        </w:tc>
        <w:tc>
          <w:tcPr>
            <w:tcW w:w="2263" w:type="dxa"/>
            <w:vAlign w:val="center"/>
          </w:tcPr>
          <w:p w14:paraId="4C5858B6" w14:textId="77777777" w:rsidR="00591DA0" w:rsidRPr="00FB5DBD" w:rsidRDefault="00591DA0"/>
        </w:tc>
        <w:tc>
          <w:tcPr>
            <w:tcW w:w="1377" w:type="dxa"/>
            <w:vAlign w:val="center"/>
          </w:tcPr>
          <w:p w14:paraId="74502DFB" w14:textId="77777777" w:rsidR="00591DA0" w:rsidRPr="00FB5DBD" w:rsidRDefault="00591DA0"/>
        </w:tc>
        <w:tc>
          <w:tcPr>
            <w:tcW w:w="3230" w:type="dxa"/>
            <w:vAlign w:val="center"/>
          </w:tcPr>
          <w:p w14:paraId="4300FDA7" w14:textId="77777777" w:rsidR="00591DA0" w:rsidRPr="00FB5DBD" w:rsidRDefault="00591DA0"/>
        </w:tc>
        <w:tc>
          <w:tcPr>
            <w:tcW w:w="2956" w:type="dxa"/>
            <w:vAlign w:val="center"/>
          </w:tcPr>
          <w:p w14:paraId="180FD918" w14:textId="77777777" w:rsidR="00591DA0" w:rsidRPr="00FB5DBD" w:rsidRDefault="00591DA0"/>
        </w:tc>
      </w:tr>
      <w:tr w:rsidR="00591DA0" w:rsidRPr="00DB12A7" w14:paraId="44327B8A" w14:textId="77777777">
        <w:trPr>
          <w:trHeight w:val="432"/>
        </w:trPr>
        <w:tc>
          <w:tcPr>
            <w:tcW w:w="969" w:type="dxa"/>
            <w:vAlign w:val="center"/>
          </w:tcPr>
          <w:p w14:paraId="5D32C733" w14:textId="77777777" w:rsidR="00591DA0" w:rsidRPr="00FB5DBD" w:rsidRDefault="00591DA0"/>
        </w:tc>
        <w:tc>
          <w:tcPr>
            <w:tcW w:w="2263" w:type="dxa"/>
            <w:vAlign w:val="center"/>
          </w:tcPr>
          <w:p w14:paraId="0010E552" w14:textId="77777777" w:rsidR="00591DA0" w:rsidRPr="00FB5DBD" w:rsidRDefault="00591DA0"/>
        </w:tc>
        <w:tc>
          <w:tcPr>
            <w:tcW w:w="1377" w:type="dxa"/>
            <w:vAlign w:val="center"/>
          </w:tcPr>
          <w:p w14:paraId="233A1C95" w14:textId="77777777" w:rsidR="00591DA0" w:rsidRPr="00FB5DBD" w:rsidRDefault="00591DA0"/>
        </w:tc>
        <w:tc>
          <w:tcPr>
            <w:tcW w:w="3230" w:type="dxa"/>
            <w:vAlign w:val="center"/>
          </w:tcPr>
          <w:p w14:paraId="076756E7" w14:textId="77777777" w:rsidR="00591DA0" w:rsidRPr="00FB5DBD" w:rsidRDefault="00591DA0"/>
        </w:tc>
        <w:tc>
          <w:tcPr>
            <w:tcW w:w="2956" w:type="dxa"/>
            <w:vAlign w:val="center"/>
          </w:tcPr>
          <w:p w14:paraId="227D83B5" w14:textId="77777777" w:rsidR="00591DA0" w:rsidRPr="00FB5DBD" w:rsidRDefault="00591DA0"/>
        </w:tc>
      </w:tr>
      <w:tr w:rsidR="00591DA0" w:rsidRPr="00DB12A7" w14:paraId="0F6FBBC4" w14:textId="77777777">
        <w:trPr>
          <w:trHeight w:val="432"/>
        </w:trPr>
        <w:tc>
          <w:tcPr>
            <w:tcW w:w="969" w:type="dxa"/>
            <w:vAlign w:val="center"/>
          </w:tcPr>
          <w:p w14:paraId="5FBA2D3B" w14:textId="77777777" w:rsidR="00591DA0" w:rsidRPr="00FB5DBD" w:rsidRDefault="00591DA0"/>
        </w:tc>
        <w:tc>
          <w:tcPr>
            <w:tcW w:w="2263" w:type="dxa"/>
            <w:vAlign w:val="center"/>
          </w:tcPr>
          <w:p w14:paraId="046610F2" w14:textId="77777777" w:rsidR="00591DA0" w:rsidRPr="00FB5DBD" w:rsidRDefault="00591DA0"/>
        </w:tc>
        <w:tc>
          <w:tcPr>
            <w:tcW w:w="1377" w:type="dxa"/>
            <w:vAlign w:val="center"/>
          </w:tcPr>
          <w:p w14:paraId="5AA4C597" w14:textId="77777777" w:rsidR="00591DA0" w:rsidRPr="00FB5DBD" w:rsidRDefault="00591DA0"/>
        </w:tc>
        <w:tc>
          <w:tcPr>
            <w:tcW w:w="3230" w:type="dxa"/>
            <w:vAlign w:val="center"/>
          </w:tcPr>
          <w:p w14:paraId="7E3D1C1A" w14:textId="77777777" w:rsidR="00591DA0" w:rsidRPr="00FB5DBD" w:rsidRDefault="00591DA0"/>
        </w:tc>
        <w:tc>
          <w:tcPr>
            <w:tcW w:w="2956" w:type="dxa"/>
            <w:vAlign w:val="center"/>
          </w:tcPr>
          <w:p w14:paraId="096C0104" w14:textId="77777777" w:rsidR="00591DA0" w:rsidRPr="00FB5DBD" w:rsidRDefault="00591DA0"/>
        </w:tc>
      </w:tr>
    </w:tbl>
    <w:p w14:paraId="4C83025A" w14:textId="77777777" w:rsidR="00591DA0" w:rsidRPr="00FB5DBD" w:rsidRDefault="00591DA0">
      <w:pPr>
        <w:spacing w:after="0" w:line="240" w:lineRule="auto"/>
      </w:pPr>
    </w:p>
    <w:p w14:paraId="562505D3" w14:textId="77777777" w:rsidR="00591DA0" w:rsidRPr="00FB5DBD" w:rsidRDefault="00591DA0">
      <w:pPr>
        <w:spacing w:after="0" w:line="240" w:lineRule="auto"/>
      </w:pPr>
    </w:p>
    <w:p w14:paraId="655D4212" w14:textId="77777777" w:rsidR="00591DA0" w:rsidRPr="00DB12A7" w:rsidRDefault="00591DA0">
      <w:pPr>
        <w:spacing w:after="0" w:line="240" w:lineRule="auto"/>
      </w:pPr>
    </w:p>
    <w:p w14:paraId="45BCA540" w14:textId="77777777" w:rsidR="00591DA0" w:rsidRPr="00FB5DBD" w:rsidRDefault="00591DA0">
      <w:pPr>
        <w:spacing w:line="240" w:lineRule="auto"/>
        <w:rPr>
          <w:b/>
        </w:rPr>
      </w:pPr>
      <w:r w:rsidRPr="00FB5DBD">
        <w:rPr>
          <w:b/>
        </w:rPr>
        <w:t>Accountable Leadership</w:t>
      </w:r>
    </w:p>
    <w:p w14:paraId="711C53A0" w14:textId="77777777" w:rsidR="00591DA0" w:rsidRPr="00DB12A7" w:rsidRDefault="00591DA0">
      <w:pPr>
        <w:spacing w:after="0" w:line="240" w:lineRule="auto"/>
      </w:pPr>
      <w:r w:rsidRPr="00DB12A7">
        <w:t>Administrator, Medical Director, Director of Nursing, Director of Social Services, health care providers</w:t>
      </w:r>
    </w:p>
    <w:p w14:paraId="66C116FC" w14:textId="77777777" w:rsidR="00591DA0" w:rsidRPr="00DB12A7" w:rsidRDefault="00591DA0">
      <w:pPr>
        <w:spacing w:after="0" w:line="240" w:lineRule="auto"/>
      </w:pPr>
    </w:p>
    <w:p w14:paraId="189BB71D" w14:textId="77777777" w:rsidR="00591DA0" w:rsidRPr="00FB5DBD" w:rsidRDefault="00591DA0">
      <w:pPr>
        <w:spacing w:line="240" w:lineRule="auto"/>
        <w:rPr>
          <w:b/>
        </w:rPr>
      </w:pPr>
      <w:r w:rsidRPr="00FB5DBD">
        <w:rPr>
          <w:b/>
        </w:rPr>
        <w:t>Procedure Responsible Parties</w:t>
      </w:r>
    </w:p>
    <w:p w14:paraId="28CC86CA" w14:textId="77777777" w:rsidR="00591DA0" w:rsidRPr="00DB12A7" w:rsidRDefault="00591DA0">
      <w:pPr>
        <w:spacing w:after="0" w:line="240" w:lineRule="auto"/>
        <w:rPr>
          <w:b/>
        </w:rPr>
      </w:pPr>
      <w:r w:rsidRPr="00DB12A7">
        <w:t xml:space="preserve">All staff </w:t>
      </w:r>
    </w:p>
    <w:p w14:paraId="495BB026" w14:textId="77777777" w:rsidR="00591DA0" w:rsidRPr="00FB5DBD" w:rsidRDefault="00591DA0">
      <w:pPr>
        <w:rPr>
          <w:b/>
        </w:rPr>
      </w:pPr>
    </w:p>
    <w:p w14:paraId="5D81878E" w14:textId="77777777" w:rsidR="00591DA0" w:rsidRPr="00FB5DBD" w:rsidRDefault="00591DA0">
      <w:pPr>
        <w:rPr>
          <w:b/>
        </w:rPr>
      </w:pPr>
      <w:r w:rsidRPr="00FB5DBD">
        <w:rPr>
          <w:b/>
        </w:rPr>
        <w:t>Policy</w:t>
      </w:r>
    </w:p>
    <w:p w14:paraId="4F9E370A" w14:textId="55E9FE4B" w:rsidR="00591DA0" w:rsidRPr="00FB5DBD" w:rsidRDefault="00403CAA">
      <w:pPr>
        <w:spacing w:line="240" w:lineRule="auto"/>
        <w:rPr>
          <w:bCs/>
        </w:rPr>
      </w:pPr>
      <w:r>
        <w:rPr>
          <w:bCs/>
        </w:rPr>
        <w:t>It is important to</w:t>
      </w:r>
      <w:r w:rsidR="007460D2">
        <w:rPr>
          <w:bCs/>
        </w:rPr>
        <w:t xml:space="preserve"> facilitate needed</w:t>
      </w:r>
      <w:r>
        <w:rPr>
          <w:bCs/>
        </w:rPr>
        <w:t xml:space="preserve"> SUD treatment</w:t>
      </w:r>
      <w:r w:rsidR="007460D2">
        <w:rPr>
          <w:bCs/>
        </w:rPr>
        <w:t xml:space="preserve"> as soon as possible. P</w:t>
      </w:r>
      <w:r w:rsidR="00770436" w:rsidRPr="00770436">
        <w:rPr>
          <w:bCs/>
        </w:rPr>
        <w:t xml:space="preserve">atients with untreated OUD are at risk of </w:t>
      </w:r>
      <w:r w:rsidR="00770436">
        <w:rPr>
          <w:bCs/>
        </w:rPr>
        <w:t>overdose</w:t>
      </w:r>
      <w:r w:rsidR="00770436" w:rsidRPr="00770436">
        <w:rPr>
          <w:bCs/>
        </w:rPr>
        <w:t xml:space="preserve"> and discontinuation of </w:t>
      </w:r>
      <w:r w:rsidR="00770436">
        <w:rPr>
          <w:bCs/>
        </w:rPr>
        <w:t xml:space="preserve">medications for opioid use disorder, </w:t>
      </w:r>
      <w:r w:rsidR="00AC3BF5">
        <w:rPr>
          <w:bCs/>
        </w:rPr>
        <w:t>and interruptions in treatment</w:t>
      </w:r>
      <w:r w:rsidR="00770436" w:rsidRPr="00770436">
        <w:rPr>
          <w:bCs/>
        </w:rPr>
        <w:t xml:space="preserve"> can cause withdrawal, mental distress</w:t>
      </w:r>
      <w:r w:rsidR="00AC3BF5">
        <w:rPr>
          <w:bCs/>
        </w:rPr>
        <w:t>,</w:t>
      </w:r>
      <w:r w:rsidR="00770436" w:rsidRPr="00770436">
        <w:rPr>
          <w:bCs/>
        </w:rPr>
        <w:t xml:space="preserve"> and physical complications. </w:t>
      </w:r>
      <w:r w:rsidR="004106BD">
        <w:rPr>
          <w:bCs/>
        </w:rPr>
        <w:t xml:space="preserve">Patients who have interrupted treatment may turn to non-prescribed substances. </w:t>
      </w:r>
      <w:r w:rsidR="00F20455">
        <w:rPr>
          <w:bCs/>
        </w:rPr>
        <w:t xml:space="preserve"> </w:t>
      </w:r>
      <w:r w:rsidR="00591DA0" w:rsidRPr="00FB5DBD">
        <w:rPr>
          <w:bCs/>
        </w:rPr>
        <w:t xml:space="preserve">Use of </w:t>
      </w:r>
      <w:r w:rsidR="00FB4BA3" w:rsidRPr="00DB12A7">
        <w:rPr>
          <w:bCs/>
        </w:rPr>
        <w:t>non-prescribed</w:t>
      </w:r>
      <w:r w:rsidR="00591DA0" w:rsidRPr="00FB5DBD">
        <w:rPr>
          <w:bCs/>
        </w:rPr>
        <w:t xml:space="preserve"> substances while receiving care at </w:t>
      </w:r>
      <w:r w:rsidR="00CB237C" w:rsidRPr="00FB5DBD">
        <w:rPr>
          <w:bCs/>
        </w:rPr>
        <w:t>our facility</w:t>
      </w:r>
      <w:r w:rsidR="00591DA0" w:rsidRPr="00FB5DBD">
        <w:rPr>
          <w:bCs/>
        </w:rPr>
        <w:t xml:space="preserve"> can disrupt the treatment of a resident's primary medical condition and the ability to sustain health following discharge. Furthermore, ongoing misuse of substances can jeopardize a person’s life and health and adversely impact the ability of the medical </w:t>
      </w:r>
      <w:r w:rsidR="00FC3DE2" w:rsidRPr="00DB12A7">
        <w:rPr>
          <w:bCs/>
        </w:rPr>
        <w:t>provider</w:t>
      </w:r>
      <w:r w:rsidR="00591DA0" w:rsidRPr="00FB5DBD">
        <w:rPr>
          <w:bCs/>
        </w:rPr>
        <w:t>, nurses</w:t>
      </w:r>
      <w:r w:rsidR="00FC3DE2" w:rsidRPr="00DB12A7">
        <w:rPr>
          <w:bCs/>
        </w:rPr>
        <w:t>,</w:t>
      </w:r>
      <w:r w:rsidR="00591DA0" w:rsidRPr="00FB5DBD">
        <w:rPr>
          <w:bCs/>
        </w:rPr>
        <w:t xml:space="preserve"> and other health care professionals to provide safe and effective care. Behaviors</w:t>
      </w:r>
      <w:r w:rsidR="00ED4ACD" w:rsidRPr="00DB12A7">
        <w:rPr>
          <w:bCs/>
        </w:rPr>
        <w:t xml:space="preserve"> may occur when a</w:t>
      </w:r>
      <w:r w:rsidR="00591DA0" w:rsidRPr="00FB5DBD">
        <w:rPr>
          <w:bCs/>
        </w:rPr>
        <w:t xml:space="preserve"> person is intoxicated or high </w:t>
      </w:r>
      <w:r w:rsidR="00ED4ACD" w:rsidRPr="00DB12A7">
        <w:rPr>
          <w:bCs/>
        </w:rPr>
        <w:t xml:space="preserve">which </w:t>
      </w:r>
      <w:r w:rsidR="00591DA0" w:rsidRPr="00FB5DBD">
        <w:rPr>
          <w:bCs/>
        </w:rPr>
        <w:t>may threaten the physical safety of staff, visitors</w:t>
      </w:r>
      <w:r w:rsidR="005D0BFB" w:rsidRPr="00DB12A7">
        <w:rPr>
          <w:bCs/>
        </w:rPr>
        <w:t>,</w:t>
      </w:r>
      <w:r w:rsidR="00591DA0" w:rsidRPr="00FB5DBD">
        <w:rPr>
          <w:bCs/>
        </w:rPr>
        <w:t xml:space="preserve"> and other residents,</w:t>
      </w:r>
      <w:r w:rsidR="00ED4ACD" w:rsidRPr="00DB12A7">
        <w:rPr>
          <w:bCs/>
        </w:rPr>
        <w:t xml:space="preserve"> </w:t>
      </w:r>
      <w:r w:rsidR="00ED5B78" w:rsidRPr="00DB12A7">
        <w:rPr>
          <w:bCs/>
        </w:rPr>
        <w:t>and</w:t>
      </w:r>
      <w:r w:rsidR="00591DA0" w:rsidRPr="00FB5DBD">
        <w:rPr>
          <w:bCs/>
        </w:rPr>
        <w:t xml:space="preserve"> it is important to de-escalate situations </w:t>
      </w:r>
      <w:r w:rsidR="00FB483A" w:rsidRPr="00DB12A7">
        <w:rPr>
          <w:bCs/>
        </w:rPr>
        <w:t>related to</w:t>
      </w:r>
      <w:r w:rsidR="00591DA0" w:rsidRPr="00FB5DBD">
        <w:rPr>
          <w:bCs/>
        </w:rPr>
        <w:t xml:space="preserve"> use of non</w:t>
      </w:r>
      <w:r w:rsidR="005D0BFB" w:rsidRPr="00DB12A7">
        <w:rPr>
          <w:bCs/>
        </w:rPr>
        <w:t>-</w:t>
      </w:r>
      <w:r w:rsidR="00591DA0" w:rsidRPr="00FB5DBD">
        <w:rPr>
          <w:bCs/>
        </w:rPr>
        <w:t>prescribed substances when they arise.</w:t>
      </w:r>
    </w:p>
    <w:p w14:paraId="03B25E11" w14:textId="700984A2" w:rsidR="00591DA0" w:rsidRPr="00DB12A7" w:rsidRDefault="00591DA0">
      <w:pPr>
        <w:spacing w:line="240" w:lineRule="auto"/>
      </w:pPr>
      <w:bookmarkStart w:id="32" w:name="_heading=h.hl9qj2uzak1y" w:colFirst="0" w:colLast="0"/>
      <w:bookmarkEnd w:id="32"/>
      <w:r w:rsidRPr="00DB12A7">
        <w:t xml:space="preserve">To ensure the </w:t>
      </w:r>
      <w:r w:rsidR="00F62278" w:rsidRPr="00DB12A7">
        <w:t>facility</w:t>
      </w:r>
      <w:r w:rsidRPr="00DB12A7">
        <w:t xml:space="preserve"> </w:t>
      </w:r>
      <w:r w:rsidR="00674A8D" w:rsidRPr="00DB12A7">
        <w:t>can</w:t>
      </w:r>
      <w:r w:rsidRPr="00DB12A7">
        <w:t xml:space="preserve"> deliver patient centered, effective health care to residents by:</w:t>
      </w:r>
    </w:p>
    <w:p w14:paraId="6CCF6713" w14:textId="5F5AC1FF" w:rsidR="00591DA0" w:rsidRPr="00DB12A7" w:rsidRDefault="00674A8D" w:rsidP="00591DA0">
      <w:pPr>
        <w:numPr>
          <w:ilvl w:val="0"/>
          <w:numId w:val="7"/>
        </w:numPr>
        <w:spacing w:after="0" w:line="240" w:lineRule="auto"/>
      </w:pPr>
      <w:bookmarkStart w:id="33" w:name="_heading=h.nm3216tpyvxu" w:colFirst="0" w:colLast="0"/>
      <w:bookmarkEnd w:id="33"/>
      <w:r>
        <w:t>M</w:t>
      </w:r>
      <w:r w:rsidR="00591DA0" w:rsidRPr="00DB12A7">
        <w:t xml:space="preserve">aximizing the safety of residents, </w:t>
      </w:r>
      <w:r w:rsidR="00EE42E1" w:rsidRPr="00DB12A7">
        <w:t>staff, volunteers</w:t>
      </w:r>
      <w:r w:rsidR="00591DA0" w:rsidRPr="00DB12A7">
        <w:t xml:space="preserve"> and visitors</w:t>
      </w:r>
    </w:p>
    <w:p w14:paraId="5045E75D" w14:textId="77777777" w:rsidR="00686592" w:rsidRPr="00DB12A7" w:rsidRDefault="00686592" w:rsidP="00686592">
      <w:pPr>
        <w:numPr>
          <w:ilvl w:val="0"/>
          <w:numId w:val="7"/>
        </w:numPr>
        <w:spacing w:after="0" w:line="240" w:lineRule="auto"/>
      </w:pPr>
      <w:bookmarkStart w:id="34" w:name="_heading=h.xnpe3m145vij" w:colFirst="0" w:colLast="0"/>
      <w:bookmarkEnd w:id="34"/>
      <w:r>
        <w:t>O</w:t>
      </w:r>
      <w:r w:rsidRPr="00DB12A7">
        <w:t>ffering residents with SUD evidence-based care, harm reduction, and linkage to treatment</w:t>
      </w:r>
    </w:p>
    <w:p w14:paraId="6BB226E1" w14:textId="7A6F357D" w:rsidR="00591DA0" w:rsidRPr="00DB12A7" w:rsidRDefault="00674A8D" w:rsidP="00591DA0">
      <w:pPr>
        <w:numPr>
          <w:ilvl w:val="0"/>
          <w:numId w:val="7"/>
        </w:numPr>
        <w:spacing w:after="0" w:line="240" w:lineRule="auto"/>
      </w:pPr>
      <w:r>
        <w:t>R</w:t>
      </w:r>
      <w:r w:rsidR="00591DA0" w:rsidRPr="00DB12A7">
        <w:t>educing the harm of substance</w:t>
      </w:r>
      <w:r w:rsidR="006D6299" w:rsidRPr="00DB12A7">
        <w:t xml:space="preserve"> use</w:t>
      </w:r>
      <w:r w:rsidR="00EE42E1" w:rsidRPr="00DB12A7">
        <w:t xml:space="preserve"> (</w:t>
      </w:r>
      <w:r w:rsidR="00591DA0" w:rsidRPr="00DB12A7">
        <w:t xml:space="preserve">including </w:t>
      </w:r>
      <w:r w:rsidR="00965F50" w:rsidRPr="00DB12A7">
        <w:t>illicit, prescribed</w:t>
      </w:r>
      <w:r w:rsidR="00591DA0" w:rsidRPr="00DB12A7">
        <w:t xml:space="preserve">, and </w:t>
      </w:r>
      <w:r w:rsidR="00EE42E1" w:rsidRPr="00DB12A7">
        <w:t>non-</w:t>
      </w:r>
      <w:r w:rsidR="00123287" w:rsidRPr="00DB12A7">
        <w:t>prescribed substances</w:t>
      </w:r>
      <w:r w:rsidR="00591DA0" w:rsidRPr="00DB12A7">
        <w:t>)</w:t>
      </w:r>
    </w:p>
    <w:p w14:paraId="58F683A9" w14:textId="2A7A5CD0" w:rsidR="00591DA0" w:rsidRPr="00DB12A7" w:rsidRDefault="00674A8D" w:rsidP="00591DA0">
      <w:pPr>
        <w:numPr>
          <w:ilvl w:val="0"/>
          <w:numId w:val="7"/>
        </w:numPr>
        <w:spacing w:line="240" w:lineRule="auto"/>
      </w:pPr>
      <w:bookmarkStart w:id="35" w:name="_heading=h.bsgsuvjcl982" w:colFirst="0" w:colLast="0"/>
      <w:bookmarkStart w:id="36" w:name="_heading=h.7rc9ttmnqlbd" w:colFirst="0" w:colLast="0"/>
      <w:bookmarkEnd w:id="35"/>
      <w:bookmarkEnd w:id="36"/>
      <w:r>
        <w:t>C</w:t>
      </w:r>
      <w:r w:rsidR="00591DA0" w:rsidRPr="00DB12A7">
        <w:t>omplying with federal, state and local laws and regulations</w:t>
      </w:r>
    </w:p>
    <w:p w14:paraId="4FE6BBA1" w14:textId="15777189" w:rsidR="003C6361" w:rsidRDefault="009B4511" w:rsidP="003C6361">
      <w:pPr>
        <w:spacing w:line="240" w:lineRule="auto"/>
        <w:rPr>
          <w:bCs/>
        </w:rPr>
      </w:pPr>
      <w:bookmarkStart w:id="37" w:name="_heading=h.aog6qaj0flrr" w:colFirst="0" w:colLast="0"/>
      <w:bookmarkEnd w:id="37"/>
      <w:r w:rsidRPr="009B4511">
        <w:rPr>
          <w:b/>
          <w:bCs/>
        </w:rPr>
        <w:t>Procedure</w:t>
      </w:r>
      <w:r w:rsidR="00591DA0" w:rsidRPr="00DB12A7">
        <w:t xml:space="preserve"> </w:t>
      </w:r>
    </w:p>
    <w:p w14:paraId="37AF65ED" w14:textId="1FC7D297" w:rsidR="00591DA0" w:rsidRPr="00DB12A7" w:rsidRDefault="00F62278" w:rsidP="00FB5DBD">
      <w:pPr>
        <w:spacing w:line="240" w:lineRule="auto"/>
        <w:rPr>
          <w:bCs/>
        </w:rPr>
      </w:pPr>
      <w:r w:rsidRPr="00FB5DBD">
        <w:rPr>
          <w:bCs/>
        </w:rPr>
        <w:t xml:space="preserve">The facility </w:t>
      </w:r>
      <w:r w:rsidR="00591DA0" w:rsidRPr="00FB5DBD">
        <w:rPr>
          <w:bCs/>
        </w:rPr>
        <w:t xml:space="preserve">will welcome residents with SUD and promote a healthy and safe environment for residents and staff and support efforts to improve resident health outcomes. </w:t>
      </w:r>
    </w:p>
    <w:p w14:paraId="52E2EBA8" w14:textId="77777777" w:rsidR="000F5E57" w:rsidRDefault="000F5E57" w:rsidP="00591DA0">
      <w:pPr>
        <w:numPr>
          <w:ilvl w:val="0"/>
          <w:numId w:val="6"/>
        </w:numPr>
        <w:spacing w:after="0" w:line="240" w:lineRule="auto"/>
      </w:pPr>
      <w:r w:rsidRPr="00DB12A7">
        <w:t xml:space="preserve">Residents with a history of substance use disorder should be assessed for risks and care plan interventions should be implemented to ensure the safety of all residents.       </w:t>
      </w:r>
    </w:p>
    <w:p w14:paraId="7CADABAB" w14:textId="412598E2" w:rsidR="00591DA0" w:rsidRPr="00DB12A7" w:rsidRDefault="00591DA0" w:rsidP="00D26D59">
      <w:pPr>
        <w:numPr>
          <w:ilvl w:val="0"/>
          <w:numId w:val="6"/>
        </w:numPr>
        <w:spacing w:after="0" w:line="240" w:lineRule="auto"/>
      </w:pPr>
      <w:r w:rsidRPr="00DB12A7">
        <w:t>Non</w:t>
      </w:r>
      <w:r w:rsidR="006D6299" w:rsidRPr="00DB12A7">
        <w:t>-</w:t>
      </w:r>
      <w:r w:rsidRPr="00DB12A7">
        <w:t xml:space="preserve">prescribed substances cannot be used on </w:t>
      </w:r>
      <w:r w:rsidR="005B0BFD" w:rsidRPr="00DB12A7">
        <w:t xml:space="preserve">facility grounds </w:t>
      </w:r>
      <w:r w:rsidR="0004711D" w:rsidRPr="00DB12A7">
        <w:t xml:space="preserve">and </w:t>
      </w:r>
      <w:r w:rsidR="006D6299" w:rsidRPr="00DB12A7">
        <w:t>the facility</w:t>
      </w:r>
      <w:r w:rsidRPr="00DB12A7">
        <w:t xml:space="preserve"> does not endorse use, possession, solicitation and/or distribution of illicit, illegal or prohibited substances. Refer to facility Admissions Agreement for specific resident responsibilities</w:t>
      </w:r>
      <w:r w:rsidR="00D26D59">
        <w:t>.</w:t>
      </w:r>
      <w:bookmarkStart w:id="38" w:name="_heading=h.h1y9c3cytu28" w:colFirst="0" w:colLast="0"/>
      <w:bookmarkEnd w:id="38"/>
    </w:p>
    <w:p w14:paraId="6395AF3E" w14:textId="42F2587D" w:rsidR="00591DA0" w:rsidRPr="00DB12A7" w:rsidRDefault="00591DA0" w:rsidP="00591DA0">
      <w:pPr>
        <w:numPr>
          <w:ilvl w:val="0"/>
          <w:numId w:val="6"/>
        </w:numPr>
        <w:spacing w:after="0" w:line="240" w:lineRule="auto"/>
      </w:pPr>
      <w:bookmarkStart w:id="39" w:name="_heading=h.wvhpk11wkvp6" w:colFirst="0" w:colLast="0"/>
      <w:bookmarkEnd w:id="39"/>
      <w:r w:rsidRPr="00DB12A7">
        <w:t xml:space="preserve">It is the responsibility of </w:t>
      </w:r>
      <w:r w:rsidR="005E0A79" w:rsidRPr="00DB12A7">
        <w:t xml:space="preserve">the facility </w:t>
      </w:r>
      <w:r w:rsidRPr="00DB12A7">
        <w:t xml:space="preserve">to take reasonable, context-appropriate steps to reduce the harms of nonprescribed substance use through clinically focused interventions identified collaboratively with the resident and the care team. </w:t>
      </w:r>
      <w:bookmarkStart w:id="40" w:name="_heading=h.u4oq7aoig0j3" w:colFirst="0" w:colLast="0"/>
      <w:bookmarkEnd w:id="40"/>
    </w:p>
    <w:p w14:paraId="0070D4AA" w14:textId="6C2C0118" w:rsidR="00591DA0" w:rsidRPr="00DB12A7" w:rsidRDefault="00591DA0" w:rsidP="00591DA0">
      <w:pPr>
        <w:numPr>
          <w:ilvl w:val="0"/>
          <w:numId w:val="6"/>
        </w:numPr>
        <w:spacing w:after="0" w:line="240" w:lineRule="auto"/>
      </w:pPr>
      <w:r w:rsidRPr="00FB5DBD">
        <w:t xml:space="preserve">Illicit, unauthorized prescribed or non-prescribed drugs found will be confiscated and disposed of appropriately according to local and state laws. </w:t>
      </w:r>
      <w:bookmarkStart w:id="41" w:name="_heading=h.j3pzhgvt1wtv" w:colFirst="0" w:colLast="0"/>
      <w:bookmarkEnd w:id="41"/>
      <w:r w:rsidRPr="00FB5DBD">
        <w:t xml:space="preserve"> </w:t>
      </w:r>
    </w:p>
    <w:p w14:paraId="039B29E5" w14:textId="5A66E932" w:rsidR="00591DA0" w:rsidRPr="00DB12A7" w:rsidRDefault="00591DA0" w:rsidP="00591DA0">
      <w:pPr>
        <w:numPr>
          <w:ilvl w:val="0"/>
          <w:numId w:val="6"/>
        </w:numPr>
        <w:spacing w:after="0" w:line="240" w:lineRule="auto"/>
      </w:pPr>
      <w:bookmarkStart w:id="42" w:name="_heading=h.lfzd66n7ucdm" w:colFirst="0" w:colLast="0"/>
      <w:bookmarkEnd w:id="42"/>
      <w:r w:rsidRPr="00FB5DBD">
        <w:t>Facilities should incorporate strategies for de-escalation of behaviors</w:t>
      </w:r>
      <w:r w:rsidR="00AF5E2A">
        <w:t xml:space="preserve"> and do minimize the risk of posing a </w:t>
      </w:r>
      <w:r w:rsidRPr="00FB5DBD">
        <w:t xml:space="preserve">danger to self or </w:t>
      </w:r>
      <w:r w:rsidR="000F232C" w:rsidRPr="00FB5DBD">
        <w:t>others</w:t>
      </w:r>
      <w:r w:rsidR="00D26D59">
        <w:t>.</w:t>
      </w:r>
    </w:p>
    <w:p w14:paraId="72A2E924" w14:textId="1D8876C2" w:rsidR="00591DA0" w:rsidRPr="00DB12A7" w:rsidRDefault="00591DA0" w:rsidP="00591DA0">
      <w:pPr>
        <w:numPr>
          <w:ilvl w:val="0"/>
          <w:numId w:val="6"/>
        </w:numPr>
        <w:spacing w:after="0" w:line="240" w:lineRule="auto"/>
      </w:pPr>
      <w:bookmarkStart w:id="43" w:name="_heading=h.1sqqvi3supdp" w:colFirst="0" w:colLast="0"/>
      <w:bookmarkEnd w:id="43"/>
      <w:r w:rsidRPr="00FB5DBD">
        <w:t xml:space="preserve">Facilities reserve the right to discharge residents that cannot be managed safely using appropriate discharge planning in accordance </w:t>
      </w:r>
      <w:r w:rsidR="008B2B2E">
        <w:t>with</w:t>
      </w:r>
      <w:r w:rsidRPr="00FB5DBD">
        <w:t xml:space="preserve"> regulations. Refer to facility Admissions Agreement and resident rules</w:t>
      </w:r>
      <w:r w:rsidR="00FB483A" w:rsidRPr="00DB12A7">
        <w:t>.</w:t>
      </w:r>
    </w:p>
    <w:p w14:paraId="6ED70331" w14:textId="50570299" w:rsidR="00591DA0" w:rsidRPr="00FB5DBD" w:rsidRDefault="00591DA0" w:rsidP="00FB5DBD">
      <w:pPr>
        <w:spacing w:after="0" w:line="240" w:lineRule="auto"/>
        <w:ind w:left="720"/>
        <w:rPr>
          <w:rFonts w:eastAsia="Arial"/>
          <w:color w:val="000000"/>
        </w:rPr>
      </w:pPr>
    </w:p>
    <w:p w14:paraId="27D7B0CF" w14:textId="77777777" w:rsidR="00591DA0" w:rsidRPr="00DB12A7" w:rsidRDefault="00591DA0">
      <w:pPr>
        <w:rPr>
          <w:b/>
        </w:rPr>
      </w:pPr>
      <w:bookmarkStart w:id="44" w:name="_heading=h.u33zhig48ym7" w:colFirst="0" w:colLast="0"/>
      <w:bookmarkStart w:id="45" w:name="_heading=h.hk6bhmzewzdl" w:colFirst="0" w:colLast="0"/>
      <w:bookmarkStart w:id="46" w:name="_heading=h.axuupotk5qer" w:colFirst="0" w:colLast="0"/>
      <w:bookmarkEnd w:id="44"/>
      <w:bookmarkEnd w:id="45"/>
      <w:bookmarkEnd w:id="46"/>
      <w:r w:rsidRPr="00DB12A7">
        <w:rPr>
          <w:b/>
        </w:rPr>
        <w:t xml:space="preserve">Related Policies: </w:t>
      </w:r>
    </w:p>
    <w:p w14:paraId="36E039EB" w14:textId="46C155BC" w:rsidR="007F7A1E" w:rsidRDefault="007F7A1E">
      <w:pPr>
        <w:spacing w:after="0" w:line="240" w:lineRule="auto"/>
        <w:rPr>
          <w:bCs/>
        </w:rPr>
      </w:pPr>
      <w:r>
        <w:rPr>
          <w:bCs/>
        </w:rPr>
        <w:t>Discharge and Transfer of Residents with Substance Use Disorder</w:t>
      </w:r>
    </w:p>
    <w:p w14:paraId="5D616141" w14:textId="58F998C0" w:rsidR="007F7A1E" w:rsidRDefault="007F7A1E">
      <w:pPr>
        <w:spacing w:after="0" w:line="240" w:lineRule="auto"/>
        <w:rPr>
          <w:bCs/>
        </w:rPr>
      </w:pPr>
      <w:r>
        <w:rPr>
          <w:bCs/>
        </w:rPr>
        <w:t xml:space="preserve">Resident Engagement </w:t>
      </w:r>
    </w:p>
    <w:p w14:paraId="4AEA86C7" w14:textId="45EC3DFB" w:rsidR="007F7A1E" w:rsidRDefault="007F7A1E">
      <w:pPr>
        <w:spacing w:after="0" w:line="240" w:lineRule="auto"/>
        <w:rPr>
          <w:bCs/>
        </w:rPr>
      </w:pPr>
      <w:r>
        <w:rPr>
          <w:bCs/>
        </w:rPr>
        <w:t xml:space="preserve">Substance Use Disorder Training </w:t>
      </w:r>
    </w:p>
    <w:p w14:paraId="441C89DE" w14:textId="77777777" w:rsidR="00724AD9" w:rsidRDefault="00724AD9">
      <w:pPr>
        <w:spacing w:after="0" w:line="240" w:lineRule="auto"/>
        <w:rPr>
          <w:bCs/>
        </w:rPr>
      </w:pPr>
    </w:p>
    <w:p w14:paraId="6E975167" w14:textId="77777777" w:rsidR="00724AD9" w:rsidRDefault="00724AD9">
      <w:pPr>
        <w:spacing w:after="0" w:line="240" w:lineRule="auto"/>
        <w:sectPr w:rsidR="00724AD9" w:rsidSect="005948EA">
          <w:pgSz w:w="12240" w:h="15840"/>
          <w:pgMar w:top="540" w:right="1080" w:bottom="360" w:left="1080" w:header="720" w:footer="144" w:gutter="0"/>
          <w:cols w:space="720"/>
          <w:titlePg/>
        </w:sectPr>
      </w:pPr>
    </w:p>
    <w:p w14:paraId="465B620E" w14:textId="71734CAD" w:rsidR="00C52206" w:rsidRPr="00B07CB0" w:rsidRDefault="00724AD9" w:rsidP="00FB5DBD">
      <w:pPr>
        <w:pStyle w:val="Heading2"/>
      </w:pPr>
      <w:bookmarkStart w:id="47" w:name="_Toc172795572"/>
      <w:r w:rsidRPr="00FB5DBD">
        <w:lastRenderedPageBreak/>
        <w:t>T</w:t>
      </w:r>
      <w:r w:rsidR="00C52206" w:rsidRPr="00B07CB0">
        <w:t>elehealth for Substance Use Disorder Treatment</w:t>
      </w:r>
      <w:bookmarkEnd w:id="47"/>
    </w:p>
    <w:p w14:paraId="3ACD85B3" w14:textId="77777777" w:rsidR="00C52206" w:rsidRPr="00FB5DBD" w:rsidRDefault="00C52206">
      <w:pPr>
        <w:spacing w:after="0" w:line="240" w:lineRule="auto"/>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C52206" w:rsidRPr="00DB12A7" w14:paraId="55376E2C" w14:textId="77777777">
        <w:trPr>
          <w:trHeight w:val="440"/>
          <w:tblHeader/>
        </w:trPr>
        <w:tc>
          <w:tcPr>
            <w:tcW w:w="3411" w:type="dxa"/>
            <w:shd w:val="clear" w:color="auto" w:fill="auto"/>
            <w:vAlign w:val="center"/>
          </w:tcPr>
          <w:p w14:paraId="798EE536" w14:textId="77777777" w:rsidR="00C52206" w:rsidRPr="00FB5DBD" w:rsidRDefault="00C52206">
            <w:pPr>
              <w:rPr>
                <w:color w:val="000000"/>
              </w:rPr>
            </w:pPr>
            <w:r w:rsidRPr="00DB12A7">
              <w:t>[Company]</w:t>
            </w:r>
          </w:p>
        </w:tc>
        <w:tc>
          <w:tcPr>
            <w:tcW w:w="7392" w:type="dxa"/>
            <w:shd w:val="clear" w:color="auto" w:fill="auto"/>
            <w:vAlign w:val="center"/>
          </w:tcPr>
          <w:p w14:paraId="79FC49DE" w14:textId="77777777" w:rsidR="00C52206" w:rsidRPr="00FB5DBD" w:rsidRDefault="00C52206">
            <w:pPr>
              <w:jc w:val="right"/>
              <w:rPr>
                <w:b/>
              </w:rPr>
            </w:pPr>
          </w:p>
          <w:p w14:paraId="5EAAB039" w14:textId="77777777" w:rsidR="00C52206" w:rsidRPr="00FB5DBD" w:rsidRDefault="00C52206">
            <w:pPr>
              <w:jc w:val="right"/>
              <w:rPr>
                <w:b/>
                <w:color w:val="BFBFBF"/>
              </w:rPr>
            </w:pPr>
            <w:r w:rsidRPr="00FB5DBD">
              <w:rPr>
                <w:b/>
              </w:rPr>
              <w:t>FACILITY LOGO</w:t>
            </w:r>
          </w:p>
        </w:tc>
      </w:tr>
      <w:tr w:rsidR="00C52206" w:rsidRPr="00DB12A7" w14:paraId="61A667AE" w14:textId="77777777">
        <w:trPr>
          <w:trHeight w:val="477"/>
          <w:tblHeader/>
        </w:trPr>
        <w:tc>
          <w:tcPr>
            <w:tcW w:w="3411" w:type="dxa"/>
            <w:shd w:val="clear" w:color="auto" w:fill="auto"/>
            <w:vAlign w:val="center"/>
          </w:tcPr>
          <w:p w14:paraId="4A8A644D" w14:textId="77777777" w:rsidR="00C52206" w:rsidRPr="00FB5DBD" w:rsidRDefault="00C52206">
            <w:pPr>
              <w:rPr>
                <w:color w:val="000000"/>
              </w:rPr>
            </w:pPr>
            <w:r w:rsidRPr="00FB5DBD">
              <w:rPr>
                <w:color w:val="000000"/>
              </w:rPr>
              <w:t>[Company Address]</w:t>
            </w:r>
          </w:p>
        </w:tc>
        <w:tc>
          <w:tcPr>
            <w:tcW w:w="7392" w:type="dxa"/>
            <w:shd w:val="clear" w:color="auto" w:fill="auto"/>
            <w:vAlign w:val="center"/>
          </w:tcPr>
          <w:p w14:paraId="3A36C167" w14:textId="77777777" w:rsidR="00C52206" w:rsidRPr="00FB5DBD" w:rsidRDefault="00C52206">
            <w:pPr>
              <w:widowControl w:val="0"/>
              <w:pBdr>
                <w:top w:val="nil"/>
                <w:left w:val="nil"/>
                <w:bottom w:val="nil"/>
                <w:right w:val="nil"/>
                <w:between w:val="nil"/>
              </w:pBdr>
              <w:spacing w:line="276" w:lineRule="auto"/>
              <w:rPr>
                <w:color w:val="000000"/>
              </w:rPr>
            </w:pPr>
          </w:p>
        </w:tc>
      </w:tr>
    </w:tbl>
    <w:p w14:paraId="47E46131" w14:textId="77777777" w:rsidR="00C52206" w:rsidRPr="00FB5DBD" w:rsidRDefault="00C52206">
      <w:pPr>
        <w:spacing w:after="0" w:line="240" w:lineRule="auto"/>
      </w:pPr>
    </w:p>
    <w:p w14:paraId="1F716C9E" w14:textId="77777777" w:rsidR="00C52206" w:rsidRPr="00FB5DBD" w:rsidRDefault="00C52206">
      <w:pPr>
        <w:spacing w:after="0" w:line="240" w:lineRule="auto"/>
      </w:pPr>
    </w:p>
    <w:p w14:paraId="5D60BEBE" w14:textId="77777777" w:rsidR="00C52206" w:rsidRPr="00FB5DBD" w:rsidRDefault="00C52206">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C52206" w:rsidRPr="00DB12A7" w14:paraId="17CFD218"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63825497" w14:textId="77777777" w:rsidR="00C52206" w:rsidRPr="00FB5DBD" w:rsidRDefault="00C52206">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19F40F55" w14:textId="77777777" w:rsidR="00C52206" w:rsidRPr="00FB5DBD" w:rsidRDefault="00C52206">
            <w:r w:rsidRPr="00FB5DBD">
              <w:rPr>
                <w:color w:val="000000"/>
              </w:rPr>
              <w:t xml:space="preserve">Telehealth for </w:t>
            </w:r>
            <w:r w:rsidRPr="00FB5DBD">
              <w:t>Substance</w:t>
            </w:r>
            <w:r w:rsidRPr="00FB5DBD">
              <w:rPr>
                <w:color w:val="000000"/>
              </w:rPr>
              <w:t xml:space="preserve"> Use Disorder (SUD) Treatment</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42FCE7A0" w14:textId="77777777" w:rsidR="00C52206" w:rsidRPr="00FB5DBD" w:rsidRDefault="00C52206">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7B4EC45B" w14:textId="77777777" w:rsidR="00C52206" w:rsidRPr="00FB5DBD" w:rsidRDefault="00C52206">
            <w:pPr>
              <w:ind w:firstLine="720"/>
            </w:pPr>
            <w:r w:rsidRPr="00FB5DBD">
              <w:rPr>
                <w:color w:val="000000"/>
              </w:rPr>
              <w:t> </w:t>
            </w:r>
          </w:p>
        </w:tc>
      </w:tr>
      <w:tr w:rsidR="00C52206" w:rsidRPr="00DB12A7" w14:paraId="67171839"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1ABBA016" w14:textId="77777777" w:rsidR="00C52206" w:rsidRPr="00FB5DBD" w:rsidRDefault="00C52206">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2AF93CC4" w14:textId="77777777" w:rsidR="00C52206" w:rsidRPr="00FB5DBD" w:rsidRDefault="00C52206">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369CFDB3" w14:textId="77777777" w:rsidR="00C52206" w:rsidRPr="00FB5DBD" w:rsidRDefault="00C52206">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3FBD9558" w14:textId="77777777" w:rsidR="00C52206" w:rsidRPr="00FB5DBD" w:rsidRDefault="00C52206">
            <w:r w:rsidRPr="00FB5DBD">
              <w:rPr>
                <w:color w:val="000000"/>
              </w:rPr>
              <w:t> </w:t>
            </w:r>
          </w:p>
        </w:tc>
      </w:tr>
      <w:tr w:rsidR="00C52206" w:rsidRPr="00DB12A7" w14:paraId="442633BC" w14:textId="77777777">
        <w:trPr>
          <w:trHeight w:val="493"/>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7C0938F1" w14:textId="77777777" w:rsidR="00C52206" w:rsidRPr="00FB5DBD" w:rsidRDefault="00C52206">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08DA6785" w14:textId="77777777" w:rsidR="00C52206" w:rsidRPr="00FB5DBD" w:rsidRDefault="00C52206">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3DC2176F" w14:textId="77777777" w:rsidR="00C52206" w:rsidRPr="00FB5DBD" w:rsidRDefault="00C52206">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5A09C70D" w14:textId="77777777" w:rsidR="00C52206" w:rsidRPr="00FB5DBD" w:rsidRDefault="00C52206">
            <w:pPr>
              <w:rPr>
                <w:color w:val="000000"/>
              </w:rPr>
            </w:pPr>
          </w:p>
        </w:tc>
      </w:tr>
      <w:tr w:rsidR="00C52206" w:rsidRPr="00DB12A7" w14:paraId="6DE51A9C"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089B905D" w14:textId="77777777" w:rsidR="00C52206" w:rsidRPr="00FB5DBD" w:rsidRDefault="00C52206">
            <w:pPr>
              <w:rPr>
                <w:b/>
                <w:color w:val="000000"/>
              </w:rPr>
            </w:pPr>
            <w:r w:rsidRPr="00FB5DBD">
              <w:rPr>
                <w:b/>
                <w:color w:val="000000"/>
              </w:rPr>
              <w:t>Applicable Regulations or Standard</w:t>
            </w:r>
          </w:p>
        </w:tc>
        <w:tc>
          <w:tcPr>
            <w:tcW w:w="5130" w:type="dxa"/>
            <w:tcBorders>
              <w:top w:val="nil"/>
              <w:left w:val="nil"/>
              <w:bottom w:val="single" w:sz="8" w:space="0" w:color="BFBFBF"/>
              <w:right w:val="single" w:sz="4" w:space="0" w:color="BFBFBF"/>
            </w:tcBorders>
            <w:shd w:val="clear" w:color="auto" w:fill="F2F2F2"/>
            <w:vAlign w:val="center"/>
          </w:tcPr>
          <w:p w14:paraId="52FDE3D3" w14:textId="77777777" w:rsidR="00C52206" w:rsidRPr="00FB5DBD" w:rsidRDefault="00C52206" w:rsidP="00530F2E">
            <w:pPr>
              <w:spacing w:after="0" w:line="240" w:lineRule="auto"/>
            </w:pPr>
            <w:r w:rsidRPr="00FB5DBD">
              <w:t>US Dept of Health and Human Services. </w:t>
            </w:r>
            <w:r w:rsidRPr="00FB5DBD">
              <w:rPr>
                <w:i/>
              </w:rPr>
              <w:t>Medications for the Treatment of Opioid Use Disorder.</w:t>
            </w:r>
            <w:r w:rsidRPr="00FB5DBD">
              <w:t> US Dept of Health and Human Services, Substance Abuse and Mental Health Services Administration; 2024. Accessed April 9, 2024. </w:t>
            </w:r>
            <w:hyperlink r:id="rId60">
              <w:r w:rsidRPr="00FB5DBD">
                <w:rPr>
                  <w:color w:val="0000FF"/>
                  <w:u w:val="single"/>
                </w:rPr>
                <w:t>https://www.federalregister.gov/documents/2024/02/02/2024-01693/medications-for-the-treatment-of-opioid-use-disorder</w:t>
              </w:r>
            </w:hyperlink>
          </w:p>
          <w:p w14:paraId="7119FDA6" w14:textId="77777777" w:rsidR="00C52206" w:rsidRPr="00FB5DBD" w:rsidRDefault="00C52206" w:rsidP="00530F2E">
            <w:pPr>
              <w:spacing w:after="0" w:line="240" w:lineRule="auto"/>
            </w:pPr>
          </w:p>
          <w:p w14:paraId="0D24CE02" w14:textId="77777777" w:rsidR="00C52206" w:rsidRPr="00FB5DBD" w:rsidRDefault="00C52206" w:rsidP="00530F2E">
            <w:pPr>
              <w:spacing w:after="0" w:line="240" w:lineRule="auto"/>
            </w:pPr>
            <w:r w:rsidRPr="00FB5DBD">
              <w:t xml:space="preserve">Nursing Home: </w:t>
            </w:r>
          </w:p>
          <w:p w14:paraId="57FFCA36" w14:textId="77777777" w:rsidR="00C52206" w:rsidRPr="00FB5DBD" w:rsidRDefault="00C52206" w:rsidP="00530F2E">
            <w:pPr>
              <w:spacing w:after="0" w:line="240" w:lineRule="auto"/>
              <w:rPr>
                <w:rFonts w:eastAsia="Times New Roman"/>
              </w:rPr>
            </w:pPr>
            <w:r w:rsidRPr="00FB5DBD">
              <w:t>Appendix PP, State Operations Manual:</w:t>
            </w:r>
          </w:p>
          <w:p w14:paraId="37A1F132" w14:textId="77777777" w:rsidR="00C52206" w:rsidRPr="00FB5DBD" w:rsidRDefault="00C52206" w:rsidP="00530F2E">
            <w:pPr>
              <w:spacing w:after="0" w:line="240" w:lineRule="auto"/>
            </w:pPr>
            <w:hyperlink r:id="rId61">
              <w:r w:rsidRPr="00FB5DBD">
                <w:rPr>
                  <w:color w:val="0000FF"/>
                  <w:u w:val="single"/>
                </w:rPr>
                <w:t>www.cms.gov/medicare/provider-enrollment-and-certification/guidanceforlawsandregulations/downloads/appendix-pp-state-operations-manual.pdf</w:t>
              </w:r>
            </w:hyperlink>
          </w:p>
          <w:p w14:paraId="5AAEEA2C" w14:textId="77777777" w:rsidR="00C52206" w:rsidRPr="00FB5DBD" w:rsidRDefault="00C52206">
            <w:pPr>
              <w:rPr>
                <w:color w:val="000000"/>
              </w:rPr>
            </w:pPr>
          </w:p>
        </w:tc>
        <w:tc>
          <w:tcPr>
            <w:tcW w:w="1530" w:type="dxa"/>
            <w:tcBorders>
              <w:top w:val="nil"/>
              <w:left w:val="nil"/>
              <w:bottom w:val="single" w:sz="8" w:space="0" w:color="BFBFBF"/>
              <w:right w:val="single" w:sz="4" w:space="0" w:color="BFBFBF"/>
            </w:tcBorders>
            <w:shd w:val="clear" w:color="auto" w:fill="auto"/>
            <w:vAlign w:val="center"/>
          </w:tcPr>
          <w:p w14:paraId="035A801E" w14:textId="77777777" w:rsidR="00C52206" w:rsidRPr="00FB5DBD" w:rsidRDefault="00C52206">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41F1A21D" w14:textId="77777777" w:rsidR="00C52206" w:rsidRPr="00FB5DBD" w:rsidRDefault="00C52206">
            <w:pPr>
              <w:rPr>
                <w:color w:val="000000"/>
              </w:rPr>
            </w:pPr>
          </w:p>
        </w:tc>
      </w:tr>
      <w:tr w:rsidR="00C52206" w:rsidRPr="00DB12A7" w14:paraId="54A4921A"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093AB7FB" w14:textId="77777777" w:rsidR="00C52206" w:rsidRPr="00FB5DBD" w:rsidRDefault="00C52206">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2CB0BB7A" w14:textId="77777777" w:rsidR="00C52206" w:rsidRPr="00FB5DBD" w:rsidRDefault="00C52206">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13150001" w14:textId="77777777" w:rsidR="00C52206" w:rsidRPr="00FB5DBD" w:rsidRDefault="00C52206">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27ADE12F" w14:textId="77777777" w:rsidR="00C52206" w:rsidRPr="00FB5DBD" w:rsidRDefault="00C52206">
            <w:r w:rsidRPr="00FB5DBD">
              <w:rPr>
                <w:color w:val="000000"/>
              </w:rPr>
              <w:t> </w:t>
            </w:r>
          </w:p>
        </w:tc>
      </w:tr>
    </w:tbl>
    <w:p w14:paraId="4885DAF8" w14:textId="77777777" w:rsidR="00C52206" w:rsidRDefault="00C52206">
      <w:pPr>
        <w:widowControl w:val="0"/>
        <w:pBdr>
          <w:top w:val="nil"/>
          <w:left w:val="nil"/>
          <w:bottom w:val="nil"/>
          <w:right w:val="nil"/>
          <w:between w:val="nil"/>
        </w:pBdr>
        <w:spacing w:after="0" w:line="276" w:lineRule="auto"/>
      </w:pPr>
    </w:p>
    <w:tbl>
      <w:tblPr>
        <w:tblpPr w:leftFromText="180" w:rightFromText="180" w:vertAnchor="text" w:horzAnchor="margin" w:tblpY="-5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107C16" w:rsidRPr="00DB12A7" w14:paraId="4D5D0BC4" w14:textId="77777777" w:rsidTr="00107C16">
        <w:tc>
          <w:tcPr>
            <w:tcW w:w="10795" w:type="dxa"/>
            <w:shd w:val="clear" w:color="auto" w:fill="B8DDFF"/>
            <w:vAlign w:val="center"/>
          </w:tcPr>
          <w:p w14:paraId="1B3B4F47" w14:textId="77777777" w:rsidR="00107C16" w:rsidRPr="00FB5DBD" w:rsidRDefault="00107C16" w:rsidP="00107C16">
            <w:r w:rsidRPr="00FB5DBD">
              <w:rPr>
                <w:b/>
              </w:rPr>
              <w:t>Version History</w:t>
            </w:r>
          </w:p>
        </w:tc>
      </w:tr>
    </w:tbl>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C52206" w:rsidRPr="00DB12A7" w14:paraId="2A7D24FA" w14:textId="77777777">
        <w:trPr>
          <w:trHeight w:val="432"/>
          <w:tblHeader/>
        </w:trPr>
        <w:tc>
          <w:tcPr>
            <w:tcW w:w="969" w:type="dxa"/>
            <w:shd w:val="clear" w:color="auto" w:fill="D9D9D9"/>
            <w:vAlign w:val="center"/>
          </w:tcPr>
          <w:p w14:paraId="522E28AB" w14:textId="77777777" w:rsidR="00C52206" w:rsidRPr="00FB5DBD" w:rsidRDefault="00C52206">
            <w:pPr>
              <w:rPr>
                <w:b/>
              </w:rPr>
            </w:pPr>
            <w:r w:rsidRPr="00FB5DBD">
              <w:rPr>
                <w:b/>
                <w:color w:val="000000"/>
              </w:rPr>
              <w:t>Version</w:t>
            </w:r>
          </w:p>
        </w:tc>
        <w:tc>
          <w:tcPr>
            <w:tcW w:w="2263" w:type="dxa"/>
            <w:shd w:val="clear" w:color="auto" w:fill="D9D9D9"/>
            <w:vAlign w:val="center"/>
          </w:tcPr>
          <w:p w14:paraId="4FDB1A63" w14:textId="77777777" w:rsidR="00C52206" w:rsidRPr="00FB5DBD" w:rsidRDefault="00C52206">
            <w:pPr>
              <w:rPr>
                <w:b/>
              </w:rPr>
            </w:pPr>
            <w:r w:rsidRPr="00FB5DBD">
              <w:rPr>
                <w:b/>
                <w:color w:val="000000"/>
              </w:rPr>
              <w:t>Approved By</w:t>
            </w:r>
          </w:p>
        </w:tc>
        <w:tc>
          <w:tcPr>
            <w:tcW w:w="1377" w:type="dxa"/>
            <w:shd w:val="clear" w:color="auto" w:fill="D9D9D9"/>
            <w:vAlign w:val="center"/>
          </w:tcPr>
          <w:p w14:paraId="239021E1" w14:textId="77777777" w:rsidR="00C52206" w:rsidRPr="00FB5DBD" w:rsidRDefault="00C52206">
            <w:pPr>
              <w:rPr>
                <w:b/>
              </w:rPr>
            </w:pPr>
            <w:r w:rsidRPr="00FB5DBD">
              <w:rPr>
                <w:b/>
                <w:color w:val="000000"/>
              </w:rPr>
              <w:t>Revision Date</w:t>
            </w:r>
          </w:p>
        </w:tc>
        <w:tc>
          <w:tcPr>
            <w:tcW w:w="3230" w:type="dxa"/>
            <w:shd w:val="clear" w:color="auto" w:fill="D9D9D9"/>
            <w:vAlign w:val="center"/>
          </w:tcPr>
          <w:p w14:paraId="6B708D60" w14:textId="77777777" w:rsidR="00C52206" w:rsidRPr="00FB5DBD" w:rsidRDefault="00C52206">
            <w:pPr>
              <w:rPr>
                <w:b/>
              </w:rPr>
            </w:pPr>
            <w:r w:rsidRPr="00FB5DBD">
              <w:rPr>
                <w:b/>
                <w:color w:val="000000"/>
              </w:rPr>
              <w:t>Description Of Change</w:t>
            </w:r>
          </w:p>
        </w:tc>
        <w:tc>
          <w:tcPr>
            <w:tcW w:w="2956" w:type="dxa"/>
            <w:shd w:val="clear" w:color="auto" w:fill="D9D9D9"/>
            <w:vAlign w:val="center"/>
          </w:tcPr>
          <w:p w14:paraId="57EC9781" w14:textId="77777777" w:rsidR="00C52206" w:rsidRPr="00FB5DBD" w:rsidRDefault="00C52206">
            <w:pPr>
              <w:rPr>
                <w:b/>
              </w:rPr>
            </w:pPr>
            <w:r w:rsidRPr="00FB5DBD">
              <w:rPr>
                <w:b/>
                <w:color w:val="000000"/>
              </w:rPr>
              <w:t>Author</w:t>
            </w:r>
          </w:p>
        </w:tc>
      </w:tr>
      <w:tr w:rsidR="00C52206" w:rsidRPr="00DB12A7" w14:paraId="65F352FD" w14:textId="77777777">
        <w:trPr>
          <w:trHeight w:val="432"/>
        </w:trPr>
        <w:tc>
          <w:tcPr>
            <w:tcW w:w="969" w:type="dxa"/>
            <w:vAlign w:val="center"/>
          </w:tcPr>
          <w:p w14:paraId="1E0060FE" w14:textId="77777777" w:rsidR="00C52206" w:rsidRPr="00FB5DBD" w:rsidRDefault="00C52206"/>
        </w:tc>
        <w:tc>
          <w:tcPr>
            <w:tcW w:w="2263" w:type="dxa"/>
            <w:vAlign w:val="center"/>
          </w:tcPr>
          <w:p w14:paraId="0F959F68" w14:textId="77777777" w:rsidR="00C52206" w:rsidRPr="00FB5DBD" w:rsidRDefault="00C52206"/>
        </w:tc>
        <w:tc>
          <w:tcPr>
            <w:tcW w:w="1377" w:type="dxa"/>
            <w:vAlign w:val="center"/>
          </w:tcPr>
          <w:p w14:paraId="7A1115EB" w14:textId="77777777" w:rsidR="00C52206" w:rsidRPr="00FB5DBD" w:rsidRDefault="00C52206"/>
        </w:tc>
        <w:tc>
          <w:tcPr>
            <w:tcW w:w="3230" w:type="dxa"/>
            <w:vAlign w:val="center"/>
          </w:tcPr>
          <w:p w14:paraId="7C82E0F6" w14:textId="77777777" w:rsidR="00C52206" w:rsidRPr="00FB5DBD" w:rsidRDefault="00C52206"/>
        </w:tc>
        <w:tc>
          <w:tcPr>
            <w:tcW w:w="2956" w:type="dxa"/>
            <w:vAlign w:val="center"/>
          </w:tcPr>
          <w:p w14:paraId="43FD42AA" w14:textId="77777777" w:rsidR="00C52206" w:rsidRPr="00FB5DBD" w:rsidRDefault="00C52206"/>
        </w:tc>
      </w:tr>
      <w:tr w:rsidR="00C52206" w:rsidRPr="00DB12A7" w14:paraId="29F7D741" w14:textId="77777777">
        <w:trPr>
          <w:trHeight w:val="432"/>
        </w:trPr>
        <w:tc>
          <w:tcPr>
            <w:tcW w:w="969" w:type="dxa"/>
            <w:vAlign w:val="center"/>
          </w:tcPr>
          <w:p w14:paraId="42C3AEF1" w14:textId="77777777" w:rsidR="00C52206" w:rsidRPr="00FB5DBD" w:rsidRDefault="00C52206"/>
        </w:tc>
        <w:tc>
          <w:tcPr>
            <w:tcW w:w="2263" w:type="dxa"/>
            <w:vAlign w:val="center"/>
          </w:tcPr>
          <w:p w14:paraId="681B3721" w14:textId="77777777" w:rsidR="00C52206" w:rsidRPr="00FB5DBD" w:rsidRDefault="00C52206"/>
        </w:tc>
        <w:tc>
          <w:tcPr>
            <w:tcW w:w="1377" w:type="dxa"/>
            <w:vAlign w:val="center"/>
          </w:tcPr>
          <w:p w14:paraId="771ED62F" w14:textId="77777777" w:rsidR="00C52206" w:rsidRPr="00FB5DBD" w:rsidRDefault="00C52206"/>
        </w:tc>
        <w:tc>
          <w:tcPr>
            <w:tcW w:w="3230" w:type="dxa"/>
            <w:vAlign w:val="center"/>
          </w:tcPr>
          <w:p w14:paraId="750BCA2C" w14:textId="77777777" w:rsidR="00C52206" w:rsidRPr="00FB5DBD" w:rsidRDefault="00C52206"/>
        </w:tc>
        <w:tc>
          <w:tcPr>
            <w:tcW w:w="2956" w:type="dxa"/>
            <w:vAlign w:val="center"/>
          </w:tcPr>
          <w:p w14:paraId="6057F8FC" w14:textId="77777777" w:rsidR="00C52206" w:rsidRPr="00FB5DBD" w:rsidRDefault="00C52206"/>
        </w:tc>
      </w:tr>
      <w:tr w:rsidR="00C52206" w:rsidRPr="00DB12A7" w14:paraId="797674BA" w14:textId="77777777">
        <w:trPr>
          <w:trHeight w:val="432"/>
        </w:trPr>
        <w:tc>
          <w:tcPr>
            <w:tcW w:w="969" w:type="dxa"/>
            <w:vAlign w:val="center"/>
          </w:tcPr>
          <w:p w14:paraId="2409AE2F" w14:textId="77777777" w:rsidR="00C52206" w:rsidRPr="00FB5DBD" w:rsidRDefault="00C52206"/>
        </w:tc>
        <w:tc>
          <w:tcPr>
            <w:tcW w:w="2263" w:type="dxa"/>
            <w:vAlign w:val="center"/>
          </w:tcPr>
          <w:p w14:paraId="226C0530" w14:textId="77777777" w:rsidR="00C52206" w:rsidRPr="00FB5DBD" w:rsidRDefault="00C52206"/>
        </w:tc>
        <w:tc>
          <w:tcPr>
            <w:tcW w:w="1377" w:type="dxa"/>
            <w:vAlign w:val="center"/>
          </w:tcPr>
          <w:p w14:paraId="250FBA30" w14:textId="77777777" w:rsidR="00C52206" w:rsidRPr="00FB5DBD" w:rsidRDefault="00C52206"/>
        </w:tc>
        <w:tc>
          <w:tcPr>
            <w:tcW w:w="3230" w:type="dxa"/>
            <w:vAlign w:val="center"/>
          </w:tcPr>
          <w:p w14:paraId="67667C4E" w14:textId="77777777" w:rsidR="00C52206" w:rsidRPr="00FB5DBD" w:rsidRDefault="00C52206"/>
        </w:tc>
        <w:tc>
          <w:tcPr>
            <w:tcW w:w="2956" w:type="dxa"/>
            <w:vAlign w:val="center"/>
          </w:tcPr>
          <w:p w14:paraId="61BBB75E" w14:textId="77777777" w:rsidR="00C52206" w:rsidRPr="00FB5DBD" w:rsidRDefault="00C52206"/>
        </w:tc>
      </w:tr>
    </w:tbl>
    <w:p w14:paraId="5068ECC5" w14:textId="77777777" w:rsidR="00C52206" w:rsidRPr="00FB5DBD" w:rsidRDefault="00C52206">
      <w:pPr>
        <w:spacing w:after="0" w:line="240" w:lineRule="auto"/>
      </w:pPr>
    </w:p>
    <w:p w14:paraId="62DAD037" w14:textId="77777777" w:rsidR="00C52206" w:rsidRPr="00FB5DBD" w:rsidRDefault="00C52206">
      <w:pPr>
        <w:spacing w:after="0" w:line="240" w:lineRule="auto"/>
      </w:pPr>
    </w:p>
    <w:p w14:paraId="7F72C723" w14:textId="77777777" w:rsidR="00C52206" w:rsidRPr="00DB12A7" w:rsidRDefault="00C52206">
      <w:pPr>
        <w:spacing w:after="0" w:line="240" w:lineRule="auto"/>
      </w:pPr>
    </w:p>
    <w:p w14:paraId="714E7EE6" w14:textId="77777777" w:rsidR="00C52206" w:rsidRPr="00FB5DBD" w:rsidRDefault="00C52206">
      <w:pPr>
        <w:rPr>
          <w:b/>
        </w:rPr>
      </w:pPr>
      <w:r w:rsidRPr="00FB5DBD">
        <w:rPr>
          <w:b/>
        </w:rPr>
        <w:lastRenderedPageBreak/>
        <w:t>Accountable Leadership</w:t>
      </w:r>
    </w:p>
    <w:p w14:paraId="6B67410D" w14:textId="77777777" w:rsidR="00C52206" w:rsidRPr="00DB12A7" w:rsidRDefault="00C52206">
      <w:pPr>
        <w:spacing w:after="0" w:line="240" w:lineRule="auto"/>
      </w:pPr>
      <w:r w:rsidRPr="00DB12A7">
        <w:t>Administrator, Medical Director, Director of Nursing, Consultant Pharmacist</w:t>
      </w:r>
    </w:p>
    <w:p w14:paraId="73378788" w14:textId="77777777" w:rsidR="00C52206" w:rsidRPr="00DB12A7" w:rsidRDefault="00C52206">
      <w:pPr>
        <w:rPr>
          <w:b/>
        </w:rPr>
      </w:pPr>
    </w:p>
    <w:p w14:paraId="34575754" w14:textId="77777777" w:rsidR="00C52206" w:rsidRPr="00FB5DBD" w:rsidRDefault="00C52206">
      <w:pPr>
        <w:rPr>
          <w:b/>
        </w:rPr>
      </w:pPr>
      <w:r w:rsidRPr="00FB5DBD">
        <w:rPr>
          <w:b/>
        </w:rPr>
        <w:t>Procedure Responsible Parties</w:t>
      </w:r>
    </w:p>
    <w:p w14:paraId="15BE1326" w14:textId="77777777" w:rsidR="00C52206" w:rsidRPr="00DB12A7" w:rsidRDefault="00C52206">
      <w:pPr>
        <w:spacing w:after="0" w:line="240" w:lineRule="auto"/>
      </w:pPr>
      <w:r w:rsidRPr="00DB12A7">
        <w:t>Nursing, Social Services, Information Technology, HIPAA Privacy Officer</w:t>
      </w:r>
    </w:p>
    <w:p w14:paraId="37F16648" w14:textId="77777777" w:rsidR="00C52206" w:rsidRPr="00DB12A7" w:rsidRDefault="00C52206">
      <w:pPr>
        <w:rPr>
          <w:b/>
        </w:rPr>
      </w:pPr>
    </w:p>
    <w:p w14:paraId="42EDAAF4" w14:textId="77777777" w:rsidR="00C52206" w:rsidRPr="00FB5DBD" w:rsidRDefault="00C52206">
      <w:pPr>
        <w:rPr>
          <w:b/>
        </w:rPr>
      </w:pPr>
      <w:r w:rsidRPr="00FB5DBD">
        <w:rPr>
          <w:b/>
        </w:rPr>
        <w:t>Policy</w:t>
      </w:r>
    </w:p>
    <w:p w14:paraId="32C42177" w14:textId="37FB1E00" w:rsidR="00C52206" w:rsidRPr="00DB12A7" w:rsidRDefault="00C52206">
      <w:r w:rsidRPr="00DB12A7">
        <w:t>This facility is committed to providing comprehensive, high-quality care to all residents, including those with identified opioid use disorder (OUD) or other substance use disorders (SUD). As part of this commitment, we will utilize telehealth services to facilitate access to treatment</w:t>
      </w:r>
      <w:r w:rsidR="00B75F51">
        <w:t xml:space="preserve"> as indicated</w:t>
      </w:r>
      <w:r w:rsidRPr="00DB12A7">
        <w:t>.</w:t>
      </w:r>
    </w:p>
    <w:p w14:paraId="2944AF5E" w14:textId="2A559D58" w:rsidR="00C52206" w:rsidRPr="00DB12A7" w:rsidRDefault="00C52206">
      <w:r w:rsidRPr="00DB12A7">
        <w:t xml:space="preserve">U.S. Department of Health and Human Service standards effective April 2, </w:t>
      </w:r>
      <w:r w:rsidR="00965F50" w:rsidRPr="00DB12A7">
        <w:t>2024,</w:t>
      </w:r>
      <w:r w:rsidRPr="00DB12A7">
        <w:t xml:space="preserve"> allow providers to prescribe controlled substance medications to treat OUD via telehealth without requiring an initial or ongoing in-person physical evaluation of the patient/resident. </w:t>
      </w:r>
    </w:p>
    <w:p w14:paraId="4B087A85" w14:textId="77777777" w:rsidR="00C52206" w:rsidRPr="00DB12A7" w:rsidRDefault="00C52206">
      <w:r w:rsidRPr="00DB12A7">
        <w:t xml:space="preserve">The facility will provide the technology apparatus along with the appropriate privacy on devices and space for telehealth services.  </w:t>
      </w:r>
    </w:p>
    <w:p w14:paraId="1F512433" w14:textId="77777777" w:rsidR="00C52206" w:rsidRPr="00DB12A7" w:rsidRDefault="00C52206">
      <w:r w:rsidRPr="00DB12A7">
        <w:t xml:space="preserve">Buprenorphine when used for OUD treatment may be prescribed using audio-only and/or audio-visual telehealth. </w:t>
      </w:r>
    </w:p>
    <w:p w14:paraId="06E670E1" w14:textId="77777777" w:rsidR="00C52206" w:rsidRPr="00DB12A7" w:rsidRDefault="00C52206">
      <w:r w:rsidRPr="00DB12A7">
        <w:t xml:space="preserve">Methadone when used for OUD treatment may be prescribed using only audio-visual telehealth due to the higher risk profile for sedation and overdose in patients/residents for admission and audio for ongoing treatment. </w:t>
      </w:r>
    </w:p>
    <w:p w14:paraId="51850BA1" w14:textId="77777777" w:rsidR="00C52206" w:rsidRPr="00FB5DBD" w:rsidRDefault="00C52206">
      <w:pPr>
        <w:rPr>
          <w:b/>
        </w:rPr>
      </w:pPr>
      <w:r w:rsidRPr="00FB5DBD">
        <w:rPr>
          <w:b/>
        </w:rPr>
        <w:t>Procedure</w:t>
      </w:r>
    </w:p>
    <w:p w14:paraId="781BF98D" w14:textId="77777777" w:rsidR="00C52206" w:rsidRPr="00DB12A7" w:rsidRDefault="00C52206" w:rsidP="0039367B">
      <w:pPr>
        <w:numPr>
          <w:ilvl w:val="0"/>
          <w:numId w:val="10"/>
        </w:numPr>
        <w:spacing w:after="0" w:line="240" w:lineRule="auto"/>
        <w:rPr>
          <w:color w:val="000000"/>
        </w:rPr>
      </w:pPr>
      <w:r w:rsidRPr="00DB12A7">
        <w:rPr>
          <w:b/>
        </w:rPr>
        <w:t xml:space="preserve">HIPAA Compliant Platform: </w:t>
      </w:r>
      <w:r w:rsidRPr="00DB12A7">
        <w:t xml:space="preserve">All telehealth must use HIPAA compliant platforms, if unsure consult with your facility information technology department/corporate compliance department. Some electronic health records include HIPAA compliant platforms.  </w:t>
      </w:r>
    </w:p>
    <w:p w14:paraId="64417CCC" w14:textId="79DB8189" w:rsidR="00C52206" w:rsidRPr="00DB12A7" w:rsidRDefault="00C52206" w:rsidP="0039367B">
      <w:pPr>
        <w:numPr>
          <w:ilvl w:val="0"/>
          <w:numId w:val="10"/>
        </w:numPr>
        <w:spacing w:after="0" w:line="240" w:lineRule="auto"/>
        <w:rPr>
          <w:color w:val="000000"/>
        </w:rPr>
      </w:pPr>
      <w:r w:rsidRPr="00DB12A7">
        <w:rPr>
          <w:b/>
          <w:color w:val="000000"/>
        </w:rPr>
        <w:t xml:space="preserve">Identification of Residents with </w:t>
      </w:r>
      <w:r w:rsidR="003A627D">
        <w:rPr>
          <w:b/>
          <w:color w:val="000000"/>
        </w:rPr>
        <w:t>S</w:t>
      </w:r>
      <w:r w:rsidRPr="00DB12A7">
        <w:rPr>
          <w:b/>
          <w:color w:val="000000"/>
        </w:rPr>
        <w:t>UD:</w:t>
      </w:r>
      <w:r w:rsidRPr="00DB12A7">
        <w:rPr>
          <w:color w:val="000000"/>
        </w:rPr>
        <w:t> Our contrac</w:t>
      </w:r>
      <w:r w:rsidRPr="00DB12A7">
        <w:t>t</w:t>
      </w:r>
      <w:r w:rsidRPr="00DB12A7">
        <w:rPr>
          <w:color w:val="000000"/>
        </w:rPr>
        <w:t xml:space="preserve">ed </w:t>
      </w:r>
      <w:r w:rsidR="004C4817" w:rsidRPr="00DB12A7">
        <w:rPr>
          <w:color w:val="000000"/>
        </w:rPr>
        <w:t>Part 2 Program</w:t>
      </w:r>
      <w:r w:rsidRPr="00DB12A7">
        <w:rPr>
          <w:color w:val="000000"/>
        </w:rPr>
        <w:t xml:space="preserve"> will assess </w:t>
      </w:r>
      <w:r w:rsidRPr="00DB12A7">
        <w:t>and offer SUD treatment to</w:t>
      </w:r>
      <w:r w:rsidRPr="00DB12A7">
        <w:rPr>
          <w:color w:val="000000"/>
        </w:rPr>
        <w:t xml:space="preserve"> residents who may </w:t>
      </w:r>
      <w:r w:rsidR="00DB184E" w:rsidRPr="00DB12A7">
        <w:rPr>
          <w:color w:val="000000"/>
        </w:rPr>
        <w:t xml:space="preserve">benefit </w:t>
      </w:r>
      <w:r w:rsidR="00DB184E" w:rsidRPr="00DB12A7">
        <w:t>and</w:t>
      </w:r>
      <w:r w:rsidRPr="00DB12A7">
        <w:t>/or offer continued treatment to ensure continuity of prior care</w:t>
      </w:r>
      <w:r w:rsidRPr="00DB12A7">
        <w:rPr>
          <w:color w:val="000000"/>
        </w:rPr>
        <w:t xml:space="preserve">. This may be based on medical history, observed behavior, </w:t>
      </w:r>
      <w:r w:rsidRPr="00DB12A7">
        <w:t>a</w:t>
      </w:r>
      <w:r w:rsidRPr="00DB12A7">
        <w:rPr>
          <w:color w:val="000000"/>
        </w:rPr>
        <w:t>nd/or self-disclosure.</w:t>
      </w:r>
    </w:p>
    <w:p w14:paraId="3F5D9193" w14:textId="77777777" w:rsidR="00C52206" w:rsidRPr="00DB12A7" w:rsidRDefault="00C52206" w:rsidP="0039367B">
      <w:pPr>
        <w:numPr>
          <w:ilvl w:val="0"/>
          <w:numId w:val="10"/>
        </w:numPr>
        <w:spacing w:after="0" w:line="240" w:lineRule="auto"/>
        <w:rPr>
          <w:color w:val="000000"/>
        </w:rPr>
      </w:pPr>
      <w:r w:rsidRPr="00DB12A7">
        <w:rPr>
          <w:b/>
          <w:color w:val="000000"/>
        </w:rPr>
        <w:t>Consent:</w:t>
      </w:r>
      <w:r w:rsidRPr="00DB12A7">
        <w:rPr>
          <w:color w:val="000000"/>
        </w:rPr>
        <w:t xml:space="preserve"> Once a resident is identified as a potential candidate for </w:t>
      </w:r>
      <w:r w:rsidRPr="00DB12A7">
        <w:t>S</w:t>
      </w:r>
      <w:r w:rsidRPr="00DB12A7">
        <w:rPr>
          <w:color w:val="000000"/>
        </w:rPr>
        <w:t>UD treatment, the healthcare team will obtain informed consent for telehealth services.</w:t>
      </w:r>
    </w:p>
    <w:p w14:paraId="03A68AB9" w14:textId="77777777" w:rsidR="00C52206" w:rsidRPr="00DB12A7" w:rsidRDefault="00C52206" w:rsidP="0039367B">
      <w:pPr>
        <w:numPr>
          <w:ilvl w:val="0"/>
          <w:numId w:val="10"/>
        </w:numPr>
        <w:spacing w:after="0" w:line="240" w:lineRule="auto"/>
      </w:pPr>
      <w:r w:rsidRPr="00DB12A7">
        <w:rPr>
          <w:b/>
        </w:rPr>
        <w:t>Pharmacy Dispensing Services:</w:t>
      </w:r>
      <w:r w:rsidRPr="00DB12A7">
        <w:t xml:space="preserve"> </w:t>
      </w:r>
    </w:p>
    <w:p w14:paraId="27249847" w14:textId="60DE7223" w:rsidR="00C52206" w:rsidRPr="00DB12A7" w:rsidRDefault="00C52206" w:rsidP="0039367B">
      <w:pPr>
        <w:numPr>
          <w:ilvl w:val="1"/>
          <w:numId w:val="10"/>
        </w:numPr>
        <w:spacing w:after="0" w:line="240" w:lineRule="auto"/>
      </w:pPr>
      <w:r w:rsidRPr="00DB12A7">
        <w:t>The facility will inform the telehealth provider of the name and contact information of the pharmacy that will receive and dispense the prescription (exception:  methadone, which can only be provided by a</w:t>
      </w:r>
      <w:r w:rsidR="003B57CF" w:rsidRPr="00DB12A7">
        <w:t xml:space="preserve"> Part 2 Program O</w:t>
      </w:r>
      <w:r w:rsidR="002919CB">
        <w:t>pioid</w:t>
      </w:r>
      <w:r w:rsidR="003B57CF" w:rsidRPr="00DB12A7">
        <w:t xml:space="preserve"> Treatment Program (OTP))</w:t>
      </w:r>
      <w:r w:rsidR="007E0845">
        <w:t>.</w:t>
      </w:r>
    </w:p>
    <w:p w14:paraId="1F68FE27" w14:textId="77777777" w:rsidR="00890356" w:rsidRPr="00890356" w:rsidRDefault="00C52206" w:rsidP="00890356">
      <w:pPr>
        <w:numPr>
          <w:ilvl w:val="1"/>
          <w:numId w:val="10"/>
        </w:numPr>
        <w:spacing w:after="0" w:line="240" w:lineRule="auto"/>
        <w:rPr>
          <w:rFonts w:ascii="Times" w:hAnsi="Times"/>
          <w:bCs/>
          <w:color w:val="000000" w:themeColor="text1"/>
        </w:rPr>
      </w:pPr>
      <w:r w:rsidRPr="00DB12A7">
        <w:t xml:space="preserve">The prescription must become an order in the facility's electronic health record to ensure it appears on the medication list and the medication administration record. If methadone is prescribed, a designated facility staff member will write in the order “Do not send, provided by </w:t>
      </w:r>
      <w:r w:rsidR="003B57CF" w:rsidRPr="00DB12A7">
        <w:t>Part 2 Program</w:t>
      </w:r>
      <w:r w:rsidRPr="00DB12A7">
        <w:t xml:space="preserve">”. </w:t>
      </w:r>
    </w:p>
    <w:p w14:paraId="32A6BBC5" w14:textId="77777777" w:rsidR="00890356" w:rsidRPr="00890356" w:rsidRDefault="00C52206" w:rsidP="00890356">
      <w:pPr>
        <w:numPr>
          <w:ilvl w:val="0"/>
          <w:numId w:val="10"/>
        </w:numPr>
        <w:spacing w:after="0" w:line="240" w:lineRule="auto"/>
        <w:rPr>
          <w:rFonts w:ascii="Times" w:hAnsi="Times"/>
          <w:bCs/>
          <w:color w:val="000000" w:themeColor="text1"/>
        </w:rPr>
      </w:pPr>
      <w:r w:rsidRPr="00890356">
        <w:rPr>
          <w:b/>
        </w:rPr>
        <w:t>NYS Resources for Telehealth Referral</w:t>
      </w:r>
      <w:r w:rsidRPr="00DB12A7">
        <w:t xml:space="preserve">: </w:t>
      </w:r>
    </w:p>
    <w:p w14:paraId="3C9866B9" w14:textId="3B84763D" w:rsidR="00083E17" w:rsidRPr="00C63AFF" w:rsidRDefault="003821A9" w:rsidP="00C63AFF">
      <w:pPr>
        <w:numPr>
          <w:ilvl w:val="1"/>
          <w:numId w:val="10"/>
        </w:numPr>
        <w:spacing w:after="0" w:line="240" w:lineRule="auto"/>
        <w:rPr>
          <w:rFonts w:eastAsiaTheme="minorHAnsi"/>
          <w:color w:val="000000" w:themeColor="text1"/>
        </w:rPr>
      </w:pPr>
      <w:r w:rsidRPr="00C63AFF">
        <w:rPr>
          <w:bCs/>
          <w:color w:val="000000" w:themeColor="text1"/>
        </w:rPr>
        <w:t>Medication for Addiction Treatment and Electronic Referrals (MATTERS)</w:t>
      </w:r>
      <w:r w:rsidR="00145FEC" w:rsidRPr="00C63AFF">
        <w:rPr>
          <w:bCs/>
          <w:color w:val="000000" w:themeColor="text1"/>
        </w:rPr>
        <w:t xml:space="preserve">: </w:t>
      </w:r>
      <w:r w:rsidRPr="00C63AFF">
        <w:rPr>
          <w:rFonts w:eastAsiaTheme="minorHAnsi"/>
          <w:color w:val="000000" w:themeColor="text1"/>
        </w:rPr>
        <w:t xml:space="preserve">MATTERS is a referral program that provides linkage to outpatient treatment. It is intended to be used as an additional resource in cases where the facility’s in-house care team is unable to provide long-term OUD treatment. </w:t>
      </w:r>
    </w:p>
    <w:p w14:paraId="0C821B50" w14:textId="77777777" w:rsidR="00C63AFF" w:rsidRPr="00C63AFF" w:rsidRDefault="003821A9" w:rsidP="008804A2">
      <w:pPr>
        <w:numPr>
          <w:ilvl w:val="2"/>
          <w:numId w:val="10"/>
        </w:numPr>
        <w:spacing w:after="0" w:line="240" w:lineRule="auto"/>
        <w:rPr>
          <w:rFonts w:eastAsiaTheme="minorHAnsi"/>
          <w:iCs/>
          <w:color w:val="000000" w:themeColor="text1"/>
        </w:rPr>
      </w:pPr>
      <w:r w:rsidRPr="00C63AFF">
        <w:rPr>
          <w:rFonts w:eastAsiaTheme="minorHAnsi"/>
          <w:color w:val="000000" w:themeColor="text1"/>
        </w:rPr>
        <w:t xml:space="preserve">Patients with OUD requiring buprenorphine can be </w:t>
      </w:r>
      <w:r w:rsidR="00291156" w:rsidRPr="00C63AFF">
        <w:rPr>
          <w:rFonts w:eastAsiaTheme="minorHAnsi"/>
          <w:color w:val="000000" w:themeColor="text1"/>
        </w:rPr>
        <w:t xml:space="preserve">referred for treatment </w:t>
      </w:r>
      <w:r w:rsidRPr="00C63AFF">
        <w:rPr>
          <w:rFonts w:eastAsiaTheme="minorHAnsi"/>
          <w:color w:val="000000" w:themeColor="text1"/>
        </w:rPr>
        <w:t>through MATTERS and connected to an outpatient treatment program within 24 hours</w:t>
      </w:r>
      <w:r w:rsidRPr="00C63AFF">
        <w:rPr>
          <w:color w:val="000000" w:themeColor="text1"/>
        </w:rPr>
        <w:t xml:space="preserve">. </w:t>
      </w:r>
      <w:r w:rsidRPr="00C63AFF">
        <w:rPr>
          <w:rFonts w:eastAsiaTheme="minorHAnsi"/>
          <w:color w:val="000000" w:themeColor="text1"/>
        </w:rPr>
        <w:t xml:space="preserve">It is </w:t>
      </w:r>
      <w:r w:rsidR="00C63AFF" w:rsidRPr="00C63AFF">
        <w:rPr>
          <w:rFonts w:eastAsiaTheme="minorHAnsi"/>
          <w:color w:val="000000" w:themeColor="text1"/>
        </w:rPr>
        <w:lastRenderedPageBreak/>
        <w:t>i</w:t>
      </w:r>
      <w:r w:rsidRPr="00C63AFF">
        <w:rPr>
          <w:rFonts w:eastAsiaTheme="minorHAnsi"/>
          <w:color w:val="000000" w:themeColor="text1"/>
        </w:rPr>
        <w:t xml:space="preserve">mportant to note that MATTERS does not facilitate referrals for individuals seeking immediate methadone treatment nor provides prescriptions for methadone. </w:t>
      </w:r>
    </w:p>
    <w:p w14:paraId="442EEF7F" w14:textId="19BFEB57" w:rsidR="00C63AFF" w:rsidRPr="00C63AFF" w:rsidRDefault="003821A9" w:rsidP="0023286E">
      <w:pPr>
        <w:numPr>
          <w:ilvl w:val="2"/>
          <w:numId w:val="10"/>
        </w:numPr>
        <w:spacing w:after="0" w:line="240" w:lineRule="auto"/>
        <w:rPr>
          <w:rFonts w:eastAsia="Times New Roman"/>
          <w:color w:val="000000" w:themeColor="text1"/>
        </w:rPr>
      </w:pPr>
      <w:r w:rsidRPr="00C63AFF">
        <w:rPr>
          <w:rFonts w:eastAsiaTheme="minorHAnsi"/>
          <w:color w:val="000000" w:themeColor="text1"/>
        </w:rPr>
        <w:t xml:space="preserve">If the patient needs a referral as well as a buprenorphine bridge </w:t>
      </w:r>
      <w:r w:rsidR="00F64869">
        <w:rPr>
          <w:rFonts w:eastAsiaTheme="minorHAnsi"/>
          <w:color w:val="000000" w:themeColor="text1"/>
        </w:rPr>
        <w:t>prescription</w:t>
      </w:r>
      <w:r w:rsidRPr="00C63AFF">
        <w:rPr>
          <w:rFonts w:eastAsiaTheme="minorHAnsi"/>
          <w:color w:val="000000" w:themeColor="text1"/>
        </w:rPr>
        <w:t xml:space="preserve">: </w:t>
      </w:r>
    </w:p>
    <w:p w14:paraId="738EED03" w14:textId="77777777" w:rsidR="007F753E" w:rsidRPr="007F753E" w:rsidRDefault="003821A9" w:rsidP="0086554F">
      <w:pPr>
        <w:numPr>
          <w:ilvl w:val="3"/>
          <w:numId w:val="10"/>
        </w:numPr>
        <w:spacing w:after="0" w:line="240" w:lineRule="auto"/>
        <w:rPr>
          <w:rFonts w:eastAsia="Times New Roman"/>
          <w:color w:val="000000" w:themeColor="text1"/>
        </w:rPr>
      </w:pPr>
      <w:r w:rsidRPr="007F753E">
        <w:rPr>
          <w:color w:val="000000" w:themeColor="text1"/>
        </w:rPr>
        <w:t xml:space="preserve">Telemedicine services are available at </w:t>
      </w:r>
      <w:hyperlink r:id="rId62" w:anchor="connecttovirtualcare" w:history="1">
        <w:r w:rsidRPr="007F753E">
          <w:rPr>
            <w:rStyle w:val="Hyperlink"/>
            <w:color w:val="0070C0"/>
          </w:rPr>
          <w:t>https://mattersnetwork.org/treatment/#connecttovirtualcare</w:t>
        </w:r>
      </w:hyperlink>
      <w:r w:rsidRPr="007F753E">
        <w:rPr>
          <w:color w:val="000000" w:themeColor="text1"/>
        </w:rPr>
        <w:t>.</w:t>
      </w:r>
    </w:p>
    <w:p w14:paraId="4784B080" w14:textId="77777777" w:rsidR="00AB7AE7" w:rsidRPr="00AB7AE7" w:rsidRDefault="003821A9" w:rsidP="00061481">
      <w:pPr>
        <w:numPr>
          <w:ilvl w:val="3"/>
          <w:numId w:val="10"/>
        </w:numPr>
        <w:spacing w:after="0" w:line="240" w:lineRule="auto"/>
        <w:rPr>
          <w:rFonts w:eastAsia="Times New Roman"/>
          <w:color w:val="000000" w:themeColor="text1"/>
        </w:rPr>
      </w:pPr>
      <w:r w:rsidRPr="00AB7AE7">
        <w:rPr>
          <w:color w:val="000000" w:themeColor="text1"/>
        </w:rPr>
        <w:t>Telemedicine is available 24/7 for Western New York (WNY) residents and from 11:00 am to 11:00 pm for state residents outside of WNY. Hours are subject to change.</w:t>
      </w:r>
    </w:p>
    <w:p w14:paraId="0BC6AEAD" w14:textId="77777777" w:rsidR="00AB7AE7" w:rsidRPr="00AB7AE7" w:rsidRDefault="003821A9" w:rsidP="00C667EE">
      <w:pPr>
        <w:numPr>
          <w:ilvl w:val="3"/>
          <w:numId w:val="10"/>
        </w:numPr>
        <w:spacing w:after="0" w:line="240" w:lineRule="auto"/>
        <w:rPr>
          <w:rFonts w:eastAsia="Times New Roman"/>
          <w:color w:val="000000" w:themeColor="text1"/>
        </w:rPr>
      </w:pPr>
      <w:r w:rsidRPr="00AB7AE7">
        <w:rPr>
          <w:color w:val="000000" w:themeColor="text1"/>
        </w:rPr>
        <w:t>The patient will complete a brief form, select an appointment time, and be virtually connected to a telemedicine provider. Patients are typically seen within an hour. </w:t>
      </w:r>
    </w:p>
    <w:p w14:paraId="3B63E20F" w14:textId="77777777" w:rsidR="00AB7AE7" w:rsidRPr="00AB7AE7" w:rsidRDefault="003821A9" w:rsidP="00D221AF">
      <w:pPr>
        <w:numPr>
          <w:ilvl w:val="3"/>
          <w:numId w:val="10"/>
        </w:numPr>
        <w:spacing w:after="0" w:line="240" w:lineRule="auto"/>
        <w:rPr>
          <w:rFonts w:eastAsia="Times New Roman"/>
          <w:i/>
          <w:iCs/>
          <w:color w:val="000000" w:themeColor="text1"/>
        </w:rPr>
      </w:pPr>
      <w:r w:rsidRPr="00AB7AE7">
        <w:rPr>
          <w:color w:val="000000" w:themeColor="text1"/>
        </w:rPr>
        <w:t xml:space="preserve">The telemedicine provider will evaluate the patient and determine if a buprenorphine bridge prescription and/or referral to outpatient treatment (either in person or virtual) is appropriate. </w:t>
      </w:r>
    </w:p>
    <w:p w14:paraId="3C25EEDD" w14:textId="77777777" w:rsidR="00AB7AE7" w:rsidRPr="00AB7AE7" w:rsidRDefault="003821A9" w:rsidP="006A0D49">
      <w:pPr>
        <w:numPr>
          <w:ilvl w:val="3"/>
          <w:numId w:val="10"/>
        </w:numPr>
        <w:spacing w:after="0" w:line="240" w:lineRule="auto"/>
        <w:rPr>
          <w:iCs/>
          <w:color w:val="000000" w:themeColor="text1"/>
        </w:rPr>
      </w:pPr>
      <w:r w:rsidRPr="00AB7AE7">
        <w:rPr>
          <w:color w:val="000000" w:themeColor="text1"/>
        </w:rPr>
        <w:t>Please note: MATTERS does not offer long-term buprenorphine prescription services.</w:t>
      </w:r>
    </w:p>
    <w:p w14:paraId="596178CD" w14:textId="0AFD4034" w:rsidR="0061246F" w:rsidRPr="0061246F" w:rsidRDefault="003821A9" w:rsidP="005D04AD">
      <w:pPr>
        <w:numPr>
          <w:ilvl w:val="2"/>
          <w:numId w:val="10"/>
        </w:numPr>
        <w:spacing w:after="0" w:line="240" w:lineRule="auto"/>
        <w:rPr>
          <w:color w:val="000000" w:themeColor="text1"/>
        </w:rPr>
      </w:pPr>
      <w:r w:rsidRPr="0061246F">
        <w:rPr>
          <w:rFonts w:eastAsiaTheme="minorHAnsi"/>
          <w:color w:val="000000" w:themeColor="text1"/>
        </w:rPr>
        <w:t xml:space="preserve">If the patient only needs a referral (no buprenorphine bridge </w:t>
      </w:r>
      <w:r w:rsidR="00EC3E50">
        <w:rPr>
          <w:rFonts w:eastAsiaTheme="minorHAnsi"/>
          <w:color w:val="000000" w:themeColor="text1"/>
        </w:rPr>
        <w:t>prescription</w:t>
      </w:r>
      <w:r w:rsidRPr="0061246F">
        <w:rPr>
          <w:rFonts w:eastAsiaTheme="minorHAnsi"/>
          <w:color w:val="000000" w:themeColor="text1"/>
        </w:rPr>
        <w:t>):</w:t>
      </w:r>
      <w:r w:rsidR="0061246F" w:rsidRPr="0061246F">
        <w:rPr>
          <w:rFonts w:eastAsiaTheme="minorHAnsi"/>
          <w:color w:val="000000" w:themeColor="text1"/>
        </w:rPr>
        <w:t xml:space="preserve"> </w:t>
      </w:r>
    </w:p>
    <w:p w14:paraId="3372A53F" w14:textId="77777777" w:rsidR="0061246F" w:rsidRDefault="003821A9" w:rsidP="00B84738">
      <w:pPr>
        <w:numPr>
          <w:ilvl w:val="3"/>
          <w:numId w:val="10"/>
        </w:numPr>
        <w:spacing w:after="0" w:line="240" w:lineRule="auto"/>
        <w:rPr>
          <w:color w:val="000000" w:themeColor="text1"/>
        </w:rPr>
      </w:pPr>
      <w:r w:rsidRPr="0061246F">
        <w:rPr>
          <w:color w:val="000000" w:themeColor="text1"/>
        </w:rPr>
        <w:t xml:space="preserve">Referrals can be made directly on the MATTERS platform via </w:t>
      </w:r>
      <w:hyperlink r:id="rId63" w:history="1">
        <w:r w:rsidRPr="0061246F">
          <w:rPr>
            <w:rStyle w:val="Hyperlink"/>
            <w:color w:val="0070C0"/>
          </w:rPr>
          <w:t>https://mattersnetwork.org/.</w:t>
        </w:r>
      </w:hyperlink>
      <w:r w:rsidRPr="0061246F">
        <w:rPr>
          <w:color w:val="000000" w:themeColor="text1"/>
        </w:rPr>
        <w:t xml:space="preserve"> </w:t>
      </w:r>
    </w:p>
    <w:p w14:paraId="2C9A71A3" w14:textId="77777777" w:rsidR="0061246F" w:rsidRDefault="003821A9" w:rsidP="003F5CE7">
      <w:pPr>
        <w:numPr>
          <w:ilvl w:val="2"/>
          <w:numId w:val="10"/>
        </w:numPr>
        <w:spacing w:after="0" w:line="240" w:lineRule="auto"/>
        <w:rPr>
          <w:color w:val="000000" w:themeColor="text1"/>
        </w:rPr>
      </w:pPr>
      <w:r w:rsidRPr="0061246F">
        <w:rPr>
          <w:color w:val="000000" w:themeColor="text1"/>
        </w:rPr>
        <w:t>All referred patients, regardless of the method of linkage, will receive free roundtrip transportation for their first clinic appointment and a medication voucher for uninsured individuals, covering up to a 14-day buprenorphine prescription.</w:t>
      </w:r>
    </w:p>
    <w:p w14:paraId="691EB1D5" w14:textId="13F4ACEB" w:rsidR="003821A9" w:rsidRPr="0061246F" w:rsidRDefault="003821A9" w:rsidP="003F5CE7">
      <w:pPr>
        <w:numPr>
          <w:ilvl w:val="2"/>
          <w:numId w:val="10"/>
        </w:numPr>
        <w:spacing w:after="0" w:line="240" w:lineRule="auto"/>
        <w:rPr>
          <w:color w:val="000000" w:themeColor="text1"/>
        </w:rPr>
      </w:pPr>
      <w:r w:rsidRPr="0061246F">
        <w:rPr>
          <w:color w:val="000000" w:themeColor="text1"/>
        </w:rPr>
        <w:t xml:space="preserve">To utilize the platform and begin making referrals, facilities must join the MATTERS network via the following link: </w:t>
      </w:r>
      <w:hyperlink r:id="rId64" w:anchor="contact" w:history="1">
        <w:r w:rsidRPr="0061246F">
          <w:rPr>
            <w:rStyle w:val="Hyperlink"/>
            <w:color w:val="0070C0"/>
          </w:rPr>
          <w:t>Join the Network - MATTERS Network</w:t>
        </w:r>
      </w:hyperlink>
      <w:r w:rsidRPr="0061246F">
        <w:rPr>
          <w:color w:val="0070C0"/>
        </w:rPr>
        <w:t xml:space="preserve">. </w:t>
      </w:r>
      <w:r w:rsidRPr="0061246F">
        <w:rPr>
          <w:color w:val="000000" w:themeColor="text1"/>
        </w:rPr>
        <w:t>After registration, an authentication code will be provided to initiate referral submissions.</w:t>
      </w:r>
    </w:p>
    <w:p w14:paraId="1010050B" w14:textId="3F0E1BB8" w:rsidR="00C52206" w:rsidRPr="00DB12A7" w:rsidRDefault="00C52206" w:rsidP="00CC6A14">
      <w:pPr>
        <w:numPr>
          <w:ilvl w:val="0"/>
          <w:numId w:val="10"/>
        </w:numPr>
        <w:spacing w:after="0" w:line="240" w:lineRule="auto"/>
      </w:pPr>
      <w:r w:rsidRPr="00303701">
        <w:rPr>
          <w:b/>
        </w:rPr>
        <w:t xml:space="preserve">Facility Treatment Plan for Telehealth Services to </w:t>
      </w:r>
      <w:r w:rsidR="00284C85" w:rsidRPr="00303701">
        <w:rPr>
          <w:b/>
        </w:rPr>
        <w:t>include</w:t>
      </w:r>
      <w:r w:rsidR="00284C85">
        <w:rPr>
          <w:b/>
        </w:rPr>
        <w:t>:</w:t>
      </w:r>
      <w:r w:rsidRPr="00DB12A7">
        <w:t xml:space="preserve"> </w:t>
      </w:r>
      <w:r w:rsidR="00F604DE">
        <w:t>Current</w:t>
      </w:r>
      <w:r w:rsidRPr="00DB12A7">
        <w:t xml:space="preserve"> treatment plan to reflect objective, interventions, </w:t>
      </w:r>
      <w:r w:rsidR="00A54B16" w:rsidRPr="00DB12A7">
        <w:t xml:space="preserve">frequency, </w:t>
      </w:r>
      <w:r w:rsidR="00AC5276" w:rsidRPr="00DB12A7">
        <w:t>and include</w:t>
      </w:r>
      <w:r w:rsidRPr="00DB12A7">
        <w:t xml:space="preserve"> any medications prescribed</w:t>
      </w:r>
      <w:r w:rsidR="00252397">
        <w:t xml:space="preserve"> and insurance information</w:t>
      </w:r>
      <w:r w:rsidRPr="00DB12A7">
        <w:t xml:space="preserve">. </w:t>
      </w:r>
      <w:r w:rsidR="0039307F" w:rsidRPr="00DB12A7">
        <w:t>Update changes</w:t>
      </w:r>
      <w:r w:rsidRPr="00DB12A7">
        <w:t xml:space="preserve"> to existing treatment plans as needed.</w:t>
      </w:r>
    </w:p>
    <w:p w14:paraId="519E3B1B" w14:textId="77777777" w:rsidR="00C52206" w:rsidRPr="00DB12A7" w:rsidRDefault="00C52206" w:rsidP="0039367B">
      <w:pPr>
        <w:numPr>
          <w:ilvl w:val="0"/>
          <w:numId w:val="10"/>
        </w:numPr>
        <w:spacing w:after="0" w:line="240" w:lineRule="auto"/>
      </w:pPr>
      <w:r w:rsidRPr="00DB12A7">
        <w:rPr>
          <w:b/>
        </w:rPr>
        <w:t>Scheduling Telehealth Sessions:</w:t>
      </w:r>
      <w:r w:rsidRPr="00DB12A7">
        <w:t> The healthcare team will coordinate with the telehealth service provider to schedule sessions (must be audio-visual for methadone treatment for admission, but audio-only can be used for ongoing treatment) at a time that is convenient for the resident.</w:t>
      </w:r>
    </w:p>
    <w:p w14:paraId="3E4E58EB" w14:textId="77777777" w:rsidR="00C52206" w:rsidRPr="00DB12A7" w:rsidRDefault="00C52206" w:rsidP="0039367B">
      <w:pPr>
        <w:numPr>
          <w:ilvl w:val="0"/>
          <w:numId w:val="10"/>
        </w:numPr>
        <w:spacing w:after="0" w:line="240" w:lineRule="auto"/>
      </w:pPr>
      <w:r w:rsidRPr="00DB12A7">
        <w:rPr>
          <w:b/>
        </w:rPr>
        <w:t>Conducting Telehealth Sessions:</w:t>
      </w:r>
      <w:r w:rsidRPr="00DB12A7">
        <w:t> The resident will participate in the telehealth session from a private, quiet location within the facility. A member of the healthcare team will be available to assist with the technology and ensure the residents’ comfort and understanding.</w:t>
      </w:r>
    </w:p>
    <w:p w14:paraId="5EB60E9A" w14:textId="5DD90FA0" w:rsidR="00C52206" w:rsidRPr="00DB12A7" w:rsidRDefault="00C52206" w:rsidP="0039367B">
      <w:pPr>
        <w:numPr>
          <w:ilvl w:val="1"/>
          <w:numId w:val="10"/>
        </w:numPr>
        <w:spacing w:after="0" w:line="240" w:lineRule="auto"/>
      </w:pPr>
      <w:r w:rsidRPr="00DB12A7">
        <w:t xml:space="preserve">Facility will document: All telehealth sessions and follow-up care will be documented in the resident’s medical record in accordance with privacy and confidentiality regulations. Telehealth session details (e.g., record the date, start time, and end time of the telehealth session, name and credentials of the </w:t>
      </w:r>
      <w:r w:rsidR="00A52F27" w:rsidRPr="00DB12A7">
        <w:t>telehealth care</w:t>
      </w:r>
      <w:r w:rsidRPr="00DB12A7">
        <w:t xml:space="preserve"> provider conducting the session, and resident response to the telehealth session, including any side effects or adverse reactions.)</w:t>
      </w:r>
    </w:p>
    <w:p w14:paraId="095B24FB" w14:textId="6B394AA2" w:rsidR="00C52206" w:rsidRPr="00DB12A7" w:rsidRDefault="00C52206" w:rsidP="0039367B">
      <w:pPr>
        <w:numPr>
          <w:ilvl w:val="1"/>
          <w:numId w:val="10"/>
        </w:numPr>
        <w:spacing w:after="0" w:line="240" w:lineRule="auto"/>
      </w:pPr>
      <w:r w:rsidRPr="00DB12A7">
        <w:t xml:space="preserve">Telehealth provider will document according to their organization policy and communicate with the facility as described in the </w:t>
      </w:r>
      <w:r w:rsidR="00F35414" w:rsidRPr="00DB12A7">
        <w:t xml:space="preserve">QSOA. </w:t>
      </w:r>
    </w:p>
    <w:p w14:paraId="08A66E67" w14:textId="77777777" w:rsidR="00C52206" w:rsidRPr="00DB12A7" w:rsidRDefault="00C52206" w:rsidP="00965F50">
      <w:pPr>
        <w:numPr>
          <w:ilvl w:val="0"/>
          <w:numId w:val="10"/>
        </w:numPr>
        <w:spacing w:after="0" w:line="240" w:lineRule="auto"/>
      </w:pPr>
      <w:r w:rsidRPr="00DB12A7">
        <w:rPr>
          <w:b/>
        </w:rPr>
        <w:t>Follow-Up Care:</w:t>
      </w:r>
      <w:r w:rsidRPr="00DB12A7">
        <w:t xml:space="preserve"> Document any follow-up care or future appointments scheduled as a result of the telehealth session.</w:t>
      </w:r>
    </w:p>
    <w:p w14:paraId="73E62840" w14:textId="4C11354B" w:rsidR="00C52206" w:rsidRPr="00DB12A7" w:rsidRDefault="00C52206" w:rsidP="00965F50">
      <w:pPr>
        <w:numPr>
          <w:ilvl w:val="0"/>
          <w:numId w:val="10"/>
        </w:numPr>
        <w:spacing w:after="0" w:line="240" w:lineRule="auto"/>
      </w:pPr>
      <w:r w:rsidRPr="00DB12A7">
        <w:rPr>
          <w:b/>
        </w:rPr>
        <w:t>Confidentiality</w:t>
      </w:r>
      <w:r w:rsidRPr="00DB12A7">
        <w:t xml:space="preserve">: All documentation should be stored securely to maintain patient confidentiality and comply with </w:t>
      </w:r>
      <w:r w:rsidR="00866239" w:rsidRPr="00DB12A7">
        <w:t xml:space="preserve">42 CFR Part 2 confidentiality and </w:t>
      </w:r>
      <w:r w:rsidRPr="00DB12A7">
        <w:t>HIPAA regulations.</w:t>
      </w:r>
    </w:p>
    <w:p w14:paraId="5FA3205A" w14:textId="77777777" w:rsidR="00C52206" w:rsidRPr="00DB12A7" w:rsidRDefault="00C52206" w:rsidP="00965F50">
      <w:pPr>
        <w:numPr>
          <w:ilvl w:val="0"/>
          <w:numId w:val="10"/>
        </w:numPr>
        <w:spacing w:after="0" w:line="240" w:lineRule="auto"/>
      </w:pPr>
      <w:r w:rsidRPr="00DB12A7">
        <w:rPr>
          <w:b/>
        </w:rPr>
        <w:t>Technical Issues</w:t>
      </w:r>
      <w:r w:rsidRPr="00DB12A7">
        <w:t>: If any technical issues occurred during the telehealth session, document these along with any steps taken to resolve them.</w:t>
      </w:r>
    </w:p>
    <w:p w14:paraId="101CF557" w14:textId="5BA6A9F9" w:rsidR="00C52206" w:rsidRPr="00DB12A7" w:rsidRDefault="00C52206" w:rsidP="0039367B">
      <w:pPr>
        <w:numPr>
          <w:ilvl w:val="0"/>
          <w:numId w:val="10"/>
        </w:numPr>
        <w:spacing w:after="0" w:line="240" w:lineRule="auto"/>
        <w:rPr>
          <w:highlight w:val="white"/>
        </w:rPr>
      </w:pPr>
      <w:r w:rsidRPr="00DB12A7">
        <w:rPr>
          <w:b/>
          <w:highlight w:val="white"/>
        </w:rPr>
        <w:t>Reimbursement and Insurance Coverage:</w:t>
      </w:r>
      <w:r w:rsidRPr="00DB12A7">
        <w:rPr>
          <w:highlight w:val="white"/>
        </w:rPr>
        <w:t xml:space="preserve"> The telehealth provider will assume billing responsibilities for their services. </w:t>
      </w:r>
    </w:p>
    <w:p w14:paraId="41FCB983" w14:textId="77777777" w:rsidR="00C52206" w:rsidRPr="00DB12A7" w:rsidRDefault="00C52206" w:rsidP="0039367B">
      <w:pPr>
        <w:numPr>
          <w:ilvl w:val="0"/>
          <w:numId w:val="10"/>
        </w:numPr>
        <w:spacing w:after="0" w:line="240" w:lineRule="auto"/>
        <w:rPr>
          <w:color w:val="000000"/>
        </w:rPr>
      </w:pPr>
      <w:r w:rsidRPr="00DB12A7">
        <w:rPr>
          <w:b/>
          <w:color w:val="000000"/>
        </w:rPr>
        <w:t>Review and Evaluation:</w:t>
      </w:r>
      <w:r w:rsidRPr="00DB12A7">
        <w:rPr>
          <w:color w:val="000000"/>
        </w:rPr>
        <w:t> The effectiveness of the telehealth services for OUD treatment will be regularly reviewed and evaluated to ensure the highest quality of care for our residents.</w:t>
      </w:r>
    </w:p>
    <w:p w14:paraId="34E96A6C" w14:textId="77777777" w:rsidR="00EA586C" w:rsidRDefault="00EA586C" w:rsidP="0039367B">
      <w:pPr>
        <w:spacing w:after="0" w:line="240" w:lineRule="auto"/>
        <w:rPr>
          <w:color w:val="000000"/>
        </w:rPr>
      </w:pPr>
    </w:p>
    <w:p w14:paraId="1765A531" w14:textId="7E0585C2" w:rsidR="00C52206" w:rsidRPr="00DB12A7" w:rsidRDefault="00C52206" w:rsidP="0039367B">
      <w:pPr>
        <w:spacing w:after="0" w:line="240" w:lineRule="auto"/>
        <w:rPr>
          <w:color w:val="000000"/>
        </w:rPr>
      </w:pPr>
      <w:r w:rsidRPr="00DB12A7">
        <w:rPr>
          <w:color w:val="000000"/>
        </w:rPr>
        <w:lastRenderedPageBreak/>
        <w:t>This policy and procedure is subject to change based on updates to federal and state regulations, advancements in telehealth technology, and the evolving needs of our residents.</w:t>
      </w:r>
    </w:p>
    <w:p w14:paraId="7D9A36DB" w14:textId="77777777" w:rsidR="00965F50" w:rsidRDefault="00965F50" w:rsidP="00965F50">
      <w:pPr>
        <w:spacing w:after="0" w:line="240" w:lineRule="auto"/>
        <w:rPr>
          <w:b/>
        </w:rPr>
      </w:pPr>
    </w:p>
    <w:p w14:paraId="317F1108" w14:textId="585CDD14" w:rsidR="00C52206" w:rsidRPr="00DB12A7" w:rsidRDefault="00C52206" w:rsidP="0039367B">
      <w:pPr>
        <w:spacing w:after="0" w:line="240" w:lineRule="auto"/>
        <w:rPr>
          <w:b/>
        </w:rPr>
      </w:pPr>
      <w:r w:rsidRPr="00DB12A7">
        <w:rPr>
          <w:b/>
        </w:rPr>
        <w:t xml:space="preserve">Related Policies: </w:t>
      </w:r>
    </w:p>
    <w:p w14:paraId="7E512925" w14:textId="77777777" w:rsidR="00364B3C" w:rsidRDefault="00364B3C" w:rsidP="0039367B">
      <w:pPr>
        <w:spacing w:after="0" w:line="240" w:lineRule="auto"/>
      </w:pPr>
    </w:p>
    <w:p w14:paraId="72BD3DA4" w14:textId="0C88FCA6" w:rsidR="00C52206" w:rsidRPr="00DB12A7" w:rsidRDefault="00DB184E" w:rsidP="0039367B">
      <w:pPr>
        <w:spacing w:after="0" w:line="240" w:lineRule="auto"/>
      </w:pPr>
      <w:r>
        <w:t>Substance Use Disorder Training</w:t>
      </w:r>
    </w:p>
    <w:p w14:paraId="4B08F723" w14:textId="77777777" w:rsidR="00DB184E" w:rsidRDefault="00DB184E" w:rsidP="00965F50">
      <w:pPr>
        <w:spacing w:after="0" w:line="240" w:lineRule="auto"/>
      </w:pPr>
    </w:p>
    <w:p w14:paraId="7D18EE98" w14:textId="77777777" w:rsidR="00DB184E" w:rsidRDefault="00DB184E">
      <w:pPr>
        <w:spacing w:after="0" w:line="240" w:lineRule="auto"/>
        <w:sectPr w:rsidR="00DB184E" w:rsidSect="005948EA">
          <w:pgSz w:w="12240" w:h="15840"/>
          <w:pgMar w:top="540" w:right="1080" w:bottom="360" w:left="1080" w:header="720" w:footer="144" w:gutter="0"/>
          <w:cols w:space="720"/>
          <w:titlePg/>
        </w:sectPr>
      </w:pPr>
    </w:p>
    <w:p w14:paraId="75E5AA59" w14:textId="359BC70A" w:rsidR="0064437C" w:rsidRPr="00B07CB0" w:rsidRDefault="0064437C" w:rsidP="00FB5DBD">
      <w:pPr>
        <w:pStyle w:val="Heading2"/>
      </w:pPr>
      <w:bookmarkStart w:id="48" w:name="_2jxsxqh" w:colFirst="0" w:colLast="0"/>
      <w:bookmarkStart w:id="49" w:name="_Toc172795573"/>
      <w:bookmarkEnd w:id="48"/>
      <w:r w:rsidRPr="00B07CB0">
        <w:lastRenderedPageBreak/>
        <w:t xml:space="preserve">Admission </w:t>
      </w:r>
      <w:r w:rsidR="00CB0487" w:rsidRPr="00B07CB0">
        <w:t>of</w:t>
      </w:r>
      <w:r w:rsidRPr="00B07CB0">
        <w:t xml:space="preserve"> Residents with Substance Use Disorder (SUD) or Suspected SUD</w:t>
      </w:r>
      <w:bookmarkEnd w:id="49"/>
    </w:p>
    <w:p w14:paraId="06C50B5A" w14:textId="77777777" w:rsidR="0064437C" w:rsidRPr="00FB5DBD" w:rsidRDefault="0064437C">
      <w:pPr>
        <w:spacing w:after="0" w:line="240" w:lineRule="auto"/>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64437C" w:rsidRPr="00DB12A7" w14:paraId="1674B4CF" w14:textId="77777777">
        <w:trPr>
          <w:trHeight w:val="440"/>
          <w:tblHeader/>
        </w:trPr>
        <w:tc>
          <w:tcPr>
            <w:tcW w:w="3411" w:type="dxa"/>
            <w:shd w:val="clear" w:color="auto" w:fill="auto"/>
            <w:vAlign w:val="center"/>
          </w:tcPr>
          <w:p w14:paraId="50512847" w14:textId="77777777" w:rsidR="0064437C" w:rsidRPr="00FB5DBD" w:rsidRDefault="0064437C">
            <w:pPr>
              <w:rPr>
                <w:color w:val="000000"/>
              </w:rPr>
            </w:pPr>
            <w:r w:rsidRPr="00DB12A7">
              <w:t>[Company]</w:t>
            </w:r>
          </w:p>
        </w:tc>
        <w:tc>
          <w:tcPr>
            <w:tcW w:w="7392" w:type="dxa"/>
            <w:shd w:val="clear" w:color="auto" w:fill="auto"/>
            <w:vAlign w:val="center"/>
          </w:tcPr>
          <w:p w14:paraId="5483088E" w14:textId="77777777" w:rsidR="0064437C" w:rsidRPr="00FB5DBD" w:rsidRDefault="0064437C">
            <w:pPr>
              <w:jc w:val="right"/>
              <w:rPr>
                <w:b/>
              </w:rPr>
            </w:pPr>
          </w:p>
          <w:p w14:paraId="41EC047B" w14:textId="77777777" w:rsidR="0064437C" w:rsidRPr="00FB5DBD" w:rsidRDefault="0064437C">
            <w:pPr>
              <w:jc w:val="right"/>
              <w:rPr>
                <w:b/>
                <w:color w:val="BFBFBF"/>
              </w:rPr>
            </w:pPr>
            <w:r w:rsidRPr="00FB5DBD">
              <w:rPr>
                <w:b/>
              </w:rPr>
              <w:t>FACILITY LOGO</w:t>
            </w:r>
          </w:p>
        </w:tc>
      </w:tr>
      <w:tr w:rsidR="0064437C" w:rsidRPr="00DB12A7" w14:paraId="507B5555" w14:textId="77777777">
        <w:trPr>
          <w:trHeight w:val="477"/>
          <w:tblHeader/>
        </w:trPr>
        <w:tc>
          <w:tcPr>
            <w:tcW w:w="3411" w:type="dxa"/>
            <w:shd w:val="clear" w:color="auto" w:fill="auto"/>
            <w:vAlign w:val="center"/>
          </w:tcPr>
          <w:p w14:paraId="16491FAD" w14:textId="77777777" w:rsidR="0064437C" w:rsidRPr="00FB5DBD" w:rsidRDefault="0064437C">
            <w:pPr>
              <w:rPr>
                <w:color w:val="000000"/>
              </w:rPr>
            </w:pPr>
            <w:r w:rsidRPr="00FB5DBD">
              <w:rPr>
                <w:color w:val="000000"/>
              </w:rPr>
              <w:t>[Company Address]</w:t>
            </w:r>
          </w:p>
        </w:tc>
        <w:tc>
          <w:tcPr>
            <w:tcW w:w="7392" w:type="dxa"/>
            <w:shd w:val="clear" w:color="auto" w:fill="auto"/>
            <w:vAlign w:val="center"/>
          </w:tcPr>
          <w:p w14:paraId="0E50E55A" w14:textId="77777777" w:rsidR="0064437C" w:rsidRPr="00FB5DBD" w:rsidRDefault="0064437C">
            <w:pPr>
              <w:widowControl w:val="0"/>
              <w:pBdr>
                <w:top w:val="nil"/>
                <w:left w:val="nil"/>
                <w:bottom w:val="nil"/>
                <w:right w:val="nil"/>
                <w:between w:val="nil"/>
              </w:pBdr>
              <w:spacing w:line="276" w:lineRule="auto"/>
              <w:rPr>
                <w:color w:val="000000"/>
              </w:rPr>
            </w:pPr>
          </w:p>
        </w:tc>
      </w:tr>
    </w:tbl>
    <w:p w14:paraId="26857B17" w14:textId="77777777" w:rsidR="0064437C" w:rsidRPr="00FB5DBD" w:rsidRDefault="0064437C">
      <w:pPr>
        <w:spacing w:after="0" w:line="240" w:lineRule="auto"/>
      </w:pPr>
    </w:p>
    <w:p w14:paraId="69CFF9B2" w14:textId="77777777" w:rsidR="0064437C" w:rsidRPr="00FB5DBD" w:rsidRDefault="0064437C">
      <w:pPr>
        <w:spacing w:after="0" w:line="240" w:lineRule="auto"/>
      </w:pPr>
    </w:p>
    <w:p w14:paraId="6AAB016C" w14:textId="77777777" w:rsidR="0064437C" w:rsidRPr="00FB5DBD" w:rsidRDefault="0064437C">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64437C" w:rsidRPr="00DB12A7" w14:paraId="38962D0A"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3D626B52" w14:textId="77777777" w:rsidR="0064437C" w:rsidRPr="00FB5DBD" w:rsidRDefault="0064437C">
            <w:bookmarkStart w:id="50" w:name="_z337ya" w:colFirst="0" w:colLast="0"/>
            <w:bookmarkEnd w:id="50"/>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03BBEF86" w14:textId="342F9BC8" w:rsidR="0064437C" w:rsidRPr="00FB5DBD" w:rsidRDefault="0064437C">
            <w:r w:rsidRPr="00FB5DBD">
              <w:t xml:space="preserve">Admission </w:t>
            </w:r>
            <w:r w:rsidR="00CB0487" w:rsidRPr="00FB5DBD">
              <w:t>of</w:t>
            </w:r>
            <w:r w:rsidRPr="00FB5DBD">
              <w:t xml:space="preserve"> Residents with Substance Use Disorder (SUD) or Suspected SUD</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5BE0AD23" w14:textId="77777777" w:rsidR="0064437C" w:rsidRPr="00FB5DBD" w:rsidRDefault="0064437C">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555F002A" w14:textId="77777777" w:rsidR="0064437C" w:rsidRPr="00FB5DBD" w:rsidRDefault="0064437C">
            <w:pPr>
              <w:ind w:firstLine="720"/>
            </w:pPr>
            <w:r w:rsidRPr="00FB5DBD">
              <w:rPr>
                <w:color w:val="000000"/>
              </w:rPr>
              <w:t> </w:t>
            </w:r>
          </w:p>
        </w:tc>
      </w:tr>
      <w:tr w:rsidR="0064437C" w:rsidRPr="00DB12A7" w14:paraId="7C39A6FD"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744AB40B" w14:textId="77777777" w:rsidR="0064437C" w:rsidRPr="00FB5DBD" w:rsidRDefault="0064437C">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70E9FAE9" w14:textId="77777777" w:rsidR="0064437C" w:rsidRPr="00FB5DBD" w:rsidRDefault="0064437C">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5B4BB2A8" w14:textId="77777777" w:rsidR="0064437C" w:rsidRPr="00FB5DBD" w:rsidRDefault="0064437C">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0211B42C" w14:textId="77777777" w:rsidR="0064437C" w:rsidRPr="00FB5DBD" w:rsidRDefault="0064437C">
            <w:r w:rsidRPr="00FB5DBD">
              <w:rPr>
                <w:color w:val="000000"/>
              </w:rPr>
              <w:t> </w:t>
            </w:r>
          </w:p>
        </w:tc>
      </w:tr>
      <w:tr w:rsidR="0064437C" w:rsidRPr="00DB12A7" w14:paraId="733872CF" w14:textId="77777777">
        <w:trPr>
          <w:trHeight w:val="493"/>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4AC84228" w14:textId="77777777" w:rsidR="0064437C" w:rsidRPr="00FB5DBD" w:rsidRDefault="0064437C">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7F9EC7E0" w14:textId="77777777" w:rsidR="0064437C" w:rsidRPr="00FB5DBD" w:rsidRDefault="0064437C">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0966EA4B" w14:textId="77777777" w:rsidR="0064437C" w:rsidRPr="00FB5DBD" w:rsidRDefault="0064437C">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4C36F3EC" w14:textId="77777777" w:rsidR="0064437C" w:rsidRPr="00FB5DBD" w:rsidRDefault="0064437C">
            <w:pPr>
              <w:rPr>
                <w:color w:val="000000"/>
              </w:rPr>
            </w:pPr>
          </w:p>
        </w:tc>
      </w:tr>
      <w:tr w:rsidR="0064437C" w:rsidRPr="00DB12A7" w14:paraId="1AF15CA2"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57995361" w14:textId="77777777" w:rsidR="0064437C" w:rsidRPr="00FB5DBD" w:rsidRDefault="0064437C">
            <w:pPr>
              <w:rPr>
                <w:b/>
                <w:color w:val="000000"/>
              </w:rPr>
            </w:pPr>
            <w:r w:rsidRPr="00FB5DBD">
              <w:rPr>
                <w:b/>
                <w:color w:val="000000"/>
              </w:rPr>
              <w:t>Applicable Regulations or Standard</w:t>
            </w:r>
          </w:p>
        </w:tc>
        <w:tc>
          <w:tcPr>
            <w:tcW w:w="5130" w:type="dxa"/>
            <w:tcBorders>
              <w:top w:val="nil"/>
              <w:left w:val="nil"/>
              <w:bottom w:val="single" w:sz="8" w:space="0" w:color="BFBFBF"/>
              <w:right w:val="single" w:sz="4" w:space="0" w:color="BFBFBF"/>
            </w:tcBorders>
            <w:shd w:val="clear" w:color="auto" w:fill="F2F2F2"/>
            <w:vAlign w:val="center"/>
          </w:tcPr>
          <w:p w14:paraId="30208489" w14:textId="77777777" w:rsidR="0064437C" w:rsidRPr="00FB5DBD" w:rsidRDefault="0064437C">
            <w:r w:rsidRPr="00FB5DBD">
              <w:t>US Dept of Health and Human Services. </w:t>
            </w:r>
            <w:r w:rsidRPr="00FB5DBD">
              <w:rPr>
                <w:i/>
              </w:rPr>
              <w:t>Medications for the Treatment of Opioid Use Disorder.</w:t>
            </w:r>
            <w:r w:rsidRPr="00FB5DBD">
              <w:t> US Dept of Health and Human Services, Substance Abuse and Mental Health Services Administration; 2024. Accessed April 9, 2024. </w:t>
            </w:r>
            <w:hyperlink r:id="rId65">
              <w:r w:rsidRPr="00FB5DBD">
                <w:rPr>
                  <w:color w:val="0000FF"/>
                  <w:u w:val="single"/>
                </w:rPr>
                <w:t>https://www.federalregister.gov/documents/2024/02/02/2024-01693/medications-for-the-treatment-of-opioid-use-disorder</w:t>
              </w:r>
            </w:hyperlink>
          </w:p>
          <w:p w14:paraId="2DE31EAB" w14:textId="77777777" w:rsidR="0064437C" w:rsidRPr="00FB5DBD" w:rsidRDefault="0064437C" w:rsidP="00E10F61">
            <w:pPr>
              <w:spacing w:after="0" w:line="240" w:lineRule="auto"/>
            </w:pPr>
            <w:r w:rsidRPr="00FB5DBD">
              <w:t xml:space="preserve">Nursing Home: </w:t>
            </w:r>
          </w:p>
          <w:p w14:paraId="7D1C5EFC" w14:textId="77777777" w:rsidR="0064437C" w:rsidRPr="00FB5DBD" w:rsidRDefault="0064437C" w:rsidP="00E10F61">
            <w:pPr>
              <w:spacing w:after="0" w:line="240" w:lineRule="auto"/>
              <w:rPr>
                <w:rFonts w:eastAsia="Times New Roman"/>
              </w:rPr>
            </w:pPr>
            <w:r w:rsidRPr="00FB5DBD">
              <w:t>Appendix PP, State Operations Manual:</w:t>
            </w:r>
          </w:p>
          <w:p w14:paraId="679818A3" w14:textId="19F004A6" w:rsidR="0064437C" w:rsidRPr="00FB5DBD" w:rsidRDefault="0064437C" w:rsidP="00E10F61">
            <w:pPr>
              <w:spacing w:after="0" w:line="240" w:lineRule="auto"/>
              <w:rPr>
                <w:color w:val="000000"/>
              </w:rPr>
            </w:pPr>
            <w:hyperlink r:id="rId66">
              <w:r w:rsidRPr="00FB5DBD">
                <w:rPr>
                  <w:color w:val="0000FF"/>
                  <w:u w:val="single"/>
                </w:rPr>
                <w:t>www.cms.gov/medicare/provider-enrollment-and-certification/guidanceforlawsandregulations/downloads/appendix-pp-state-operations-manual.pdf</w:t>
              </w:r>
            </w:hyperlink>
          </w:p>
        </w:tc>
        <w:tc>
          <w:tcPr>
            <w:tcW w:w="1530" w:type="dxa"/>
            <w:tcBorders>
              <w:top w:val="nil"/>
              <w:left w:val="nil"/>
              <w:bottom w:val="single" w:sz="8" w:space="0" w:color="BFBFBF"/>
              <w:right w:val="single" w:sz="4" w:space="0" w:color="BFBFBF"/>
            </w:tcBorders>
            <w:shd w:val="clear" w:color="auto" w:fill="auto"/>
            <w:vAlign w:val="center"/>
          </w:tcPr>
          <w:p w14:paraId="50F61AA0" w14:textId="77777777" w:rsidR="0064437C" w:rsidRPr="00FB5DBD" w:rsidRDefault="0064437C">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0C685E2B" w14:textId="77777777" w:rsidR="0064437C" w:rsidRPr="00FB5DBD" w:rsidRDefault="0064437C">
            <w:pPr>
              <w:rPr>
                <w:color w:val="000000"/>
              </w:rPr>
            </w:pPr>
          </w:p>
        </w:tc>
      </w:tr>
      <w:tr w:rsidR="0064437C" w:rsidRPr="00DB12A7" w14:paraId="1361BF13"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387B717E" w14:textId="77777777" w:rsidR="0064437C" w:rsidRPr="00FB5DBD" w:rsidRDefault="0064437C">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72BDC2EA" w14:textId="77777777" w:rsidR="0064437C" w:rsidRPr="00FB5DBD" w:rsidRDefault="0064437C">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74EB8A88" w14:textId="77777777" w:rsidR="0064437C" w:rsidRPr="00FB5DBD" w:rsidRDefault="0064437C">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0B2E899B" w14:textId="77777777" w:rsidR="0064437C" w:rsidRPr="00FB5DBD" w:rsidRDefault="0064437C">
            <w:r w:rsidRPr="00FB5DBD">
              <w:rPr>
                <w:color w:val="000000"/>
              </w:rPr>
              <w:t> </w:t>
            </w:r>
          </w:p>
        </w:tc>
      </w:tr>
    </w:tbl>
    <w:p w14:paraId="27EC057C" w14:textId="77777777" w:rsidR="0064437C" w:rsidRDefault="0064437C">
      <w:pPr>
        <w:widowControl w:val="0"/>
        <w:pBdr>
          <w:top w:val="nil"/>
          <w:left w:val="nil"/>
          <w:bottom w:val="nil"/>
          <w:right w:val="nil"/>
          <w:between w:val="nil"/>
        </w:pBdr>
        <w:spacing w:after="0" w:line="276" w:lineRule="auto"/>
      </w:pPr>
    </w:p>
    <w:tbl>
      <w:tblPr>
        <w:tblpPr w:leftFromText="180" w:rightFromText="180" w:vertAnchor="text" w:tblpY="-6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290AEF" w:rsidRPr="00DB12A7" w14:paraId="7F00C54A" w14:textId="77777777" w:rsidTr="00290AEF">
        <w:tc>
          <w:tcPr>
            <w:tcW w:w="10795" w:type="dxa"/>
            <w:shd w:val="clear" w:color="auto" w:fill="B8DDFF"/>
            <w:vAlign w:val="center"/>
          </w:tcPr>
          <w:p w14:paraId="46066941" w14:textId="77777777" w:rsidR="00290AEF" w:rsidRPr="00FB5DBD" w:rsidRDefault="00290AEF" w:rsidP="00290AEF">
            <w:r w:rsidRPr="00FB5DBD">
              <w:rPr>
                <w:b/>
              </w:rPr>
              <w:t>Version History</w:t>
            </w:r>
          </w:p>
        </w:tc>
      </w:tr>
    </w:tbl>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64437C" w:rsidRPr="00DB12A7" w14:paraId="30F11053" w14:textId="77777777">
        <w:trPr>
          <w:trHeight w:val="432"/>
          <w:tblHeader/>
        </w:trPr>
        <w:tc>
          <w:tcPr>
            <w:tcW w:w="969" w:type="dxa"/>
            <w:shd w:val="clear" w:color="auto" w:fill="D9D9D9"/>
            <w:vAlign w:val="center"/>
          </w:tcPr>
          <w:p w14:paraId="249B27C3" w14:textId="77777777" w:rsidR="0064437C" w:rsidRPr="00FB5DBD" w:rsidRDefault="0064437C">
            <w:pPr>
              <w:rPr>
                <w:b/>
              </w:rPr>
            </w:pPr>
            <w:r w:rsidRPr="00FB5DBD">
              <w:rPr>
                <w:b/>
                <w:color w:val="000000"/>
              </w:rPr>
              <w:t>Version</w:t>
            </w:r>
          </w:p>
        </w:tc>
        <w:tc>
          <w:tcPr>
            <w:tcW w:w="2263" w:type="dxa"/>
            <w:shd w:val="clear" w:color="auto" w:fill="D9D9D9"/>
            <w:vAlign w:val="center"/>
          </w:tcPr>
          <w:p w14:paraId="6F5122C7" w14:textId="77777777" w:rsidR="0064437C" w:rsidRPr="00FB5DBD" w:rsidRDefault="0064437C">
            <w:pPr>
              <w:rPr>
                <w:b/>
              </w:rPr>
            </w:pPr>
            <w:r w:rsidRPr="00FB5DBD">
              <w:rPr>
                <w:b/>
                <w:color w:val="000000"/>
              </w:rPr>
              <w:t>Approved By</w:t>
            </w:r>
          </w:p>
        </w:tc>
        <w:tc>
          <w:tcPr>
            <w:tcW w:w="1377" w:type="dxa"/>
            <w:shd w:val="clear" w:color="auto" w:fill="D9D9D9"/>
            <w:vAlign w:val="center"/>
          </w:tcPr>
          <w:p w14:paraId="16B01C50" w14:textId="77777777" w:rsidR="0064437C" w:rsidRPr="00FB5DBD" w:rsidRDefault="0064437C">
            <w:pPr>
              <w:rPr>
                <w:b/>
              </w:rPr>
            </w:pPr>
            <w:r w:rsidRPr="00FB5DBD">
              <w:rPr>
                <w:b/>
                <w:color w:val="000000"/>
              </w:rPr>
              <w:t>Revision Date</w:t>
            </w:r>
          </w:p>
        </w:tc>
        <w:tc>
          <w:tcPr>
            <w:tcW w:w="3230" w:type="dxa"/>
            <w:shd w:val="clear" w:color="auto" w:fill="D9D9D9"/>
            <w:vAlign w:val="center"/>
          </w:tcPr>
          <w:p w14:paraId="7D3AF1D1" w14:textId="77777777" w:rsidR="0064437C" w:rsidRPr="00FB5DBD" w:rsidRDefault="0064437C">
            <w:pPr>
              <w:rPr>
                <w:b/>
              </w:rPr>
            </w:pPr>
            <w:r w:rsidRPr="00FB5DBD">
              <w:rPr>
                <w:b/>
                <w:color w:val="000000"/>
              </w:rPr>
              <w:t>Description Of Change</w:t>
            </w:r>
          </w:p>
        </w:tc>
        <w:tc>
          <w:tcPr>
            <w:tcW w:w="2956" w:type="dxa"/>
            <w:shd w:val="clear" w:color="auto" w:fill="D9D9D9"/>
            <w:vAlign w:val="center"/>
          </w:tcPr>
          <w:p w14:paraId="595BC713" w14:textId="77777777" w:rsidR="0064437C" w:rsidRPr="00FB5DBD" w:rsidRDefault="0064437C">
            <w:pPr>
              <w:rPr>
                <w:b/>
              </w:rPr>
            </w:pPr>
            <w:r w:rsidRPr="00FB5DBD">
              <w:rPr>
                <w:b/>
                <w:color w:val="000000"/>
              </w:rPr>
              <w:t>Author</w:t>
            </w:r>
          </w:p>
        </w:tc>
      </w:tr>
      <w:tr w:rsidR="0064437C" w:rsidRPr="00DB12A7" w14:paraId="3956561B" w14:textId="77777777">
        <w:trPr>
          <w:trHeight w:val="432"/>
        </w:trPr>
        <w:tc>
          <w:tcPr>
            <w:tcW w:w="969" w:type="dxa"/>
            <w:vAlign w:val="center"/>
          </w:tcPr>
          <w:p w14:paraId="2B0C13A0" w14:textId="77777777" w:rsidR="0064437C" w:rsidRPr="00FB5DBD" w:rsidRDefault="0064437C"/>
        </w:tc>
        <w:tc>
          <w:tcPr>
            <w:tcW w:w="2263" w:type="dxa"/>
            <w:vAlign w:val="center"/>
          </w:tcPr>
          <w:p w14:paraId="0959A1F1" w14:textId="77777777" w:rsidR="0064437C" w:rsidRPr="00FB5DBD" w:rsidRDefault="0064437C"/>
        </w:tc>
        <w:tc>
          <w:tcPr>
            <w:tcW w:w="1377" w:type="dxa"/>
            <w:vAlign w:val="center"/>
          </w:tcPr>
          <w:p w14:paraId="4EA65299" w14:textId="77777777" w:rsidR="0064437C" w:rsidRPr="00FB5DBD" w:rsidRDefault="0064437C"/>
        </w:tc>
        <w:tc>
          <w:tcPr>
            <w:tcW w:w="3230" w:type="dxa"/>
            <w:vAlign w:val="center"/>
          </w:tcPr>
          <w:p w14:paraId="5DBB8C53" w14:textId="77777777" w:rsidR="0064437C" w:rsidRPr="00FB5DBD" w:rsidRDefault="0064437C"/>
        </w:tc>
        <w:tc>
          <w:tcPr>
            <w:tcW w:w="2956" w:type="dxa"/>
            <w:vAlign w:val="center"/>
          </w:tcPr>
          <w:p w14:paraId="7F0336B2" w14:textId="77777777" w:rsidR="0064437C" w:rsidRPr="00FB5DBD" w:rsidRDefault="0064437C"/>
        </w:tc>
      </w:tr>
      <w:tr w:rsidR="0064437C" w:rsidRPr="00DB12A7" w14:paraId="15F99201" w14:textId="77777777">
        <w:trPr>
          <w:trHeight w:val="432"/>
        </w:trPr>
        <w:tc>
          <w:tcPr>
            <w:tcW w:w="969" w:type="dxa"/>
            <w:vAlign w:val="center"/>
          </w:tcPr>
          <w:p w14:paraId="403224FF" w14:textId="77777777" w:rsidR="0064437C" w:rsidRPr="00FB5DBD" w:rsidRDefault="0064437C"/>
        </w:tc>
        <w:tc>
          <w:tcPr>
            <w:tcW w:w="2263" w:type="dxa"/>
            <w:vAlign w:val="center"/>
          </w:tcPr>
          <w:p w14:paraId="5EC226A6" w14:textId="77777777" w:rsidR="0064437C" w:rsidRPr="00FB5DBD" w:rsidRDefault="0064437C"/>
        </w:tc>
        <w:tc>
          <w:tcPr>
            <w:tcW w:w="1377" w:type="dxa"/>
            <w:vAlign w:val="center"/>
          </w:tcPr>
          <w:p w14:paraId="59518A3E" w14:textId="77777777" w:rsidR="0064437C" w:rsidRPr="00FB5DBD" w:rsidRDefault="0064437C"/>
        </w:tc>
        <w:tc>
          <w:tcPr>
            <w:tcW w:w="3230" w:type="dxa"/>
            <w:vAlign w:val="center"/>
          </w:tcPr>
          <w:p w14:paraId="2831417E" w14:textId="77777777" w:rsidR="0064437C" w:rsidRPr="00FB5DBD" w:rsidRDefault="0064437C"/>
        </w:tc>
        <w:tc>
          <w:tcPr>
            <w:tcW w:w="2956" w:type="dxa"/>
            <w:vAlign w:val="center"/>
          </w:tcPr>
          <w:p w14:paraId="04AA57DE" w14:textId="77777777" w:rsidR="0064437C" w:rsidRPr="00FB5DBD" w:rsidRDefault="0064437C"/>
        </w:tc>
      </w:tr>
      <w:tr w:rsidR="0064437C" w:rsidRPr="00DB12A7" w14:paraId="5225240E" w14:textId="77777777">
        <w:trPr>
          <w:trHeight w:val="432"/>
        </w:trPr>
        <w:tc>
          <w:tcPr>
            <w:tcW w:w="969" w:type="dxa"/>
            <w:vAlign w:val="center"/>
          </w:tcPr>
          <w:p w14:paraId="2262E63D" w14:textId="77777777" w:rsidR="0064437C" w:rsidRPr="00FB5DBD" w:rsidRDefault="0064437C"/>
        </w:tc>
        <w:tc>
          <w:tcPr>
            <w:tcW w:w="2263" w:type="dxa"/>
            <w:vAlign w:val="center"/>
          </w:tcPr>
          <w:p w14:paraId="47277CA4" w14:textId="77777777" w:rsidR="0064437C" w:rsidRPr="00FB5DBD" w:rsidRDefault="0064437C"/>
        </w:tc>
        <w:tc>
          <w:tcPr>
            <w:tcW w:w="1377" w:type="dxa"/>
            <w:vAlign w:val="center"/>
          </w:tcPr>
          <w:p w14:paraId="50E5682F" w14:textId="77777777" w:rsidR="0064437C" w:rsidRPr="00FB5DBD" w:rsidRDefault="0064437C"/>
        </w:tc>
        <w:tc>
          <w:tcPr>
            <w:tcW w:w="3230" w:type="dxa"/>
            <w:vAlign w:val="center"/>
          </w:tcPr>
          <w:p w14:paraId="0BDAAD4B" w14:textId="77777777" w:rsidR="0064437C" w:rsidRPr="00FB5DBD" w:rsidRDefault="0064437C"/>
        </w:tc>
        <w:tc>
          <w:tcPr>
            <w:tcW w:w="2956" w:type="dxa"/>
            <w:vAlign w:val="center"/>
          </w:tcPr>
          <w:p w14:paraId="5F36BE08" w14:textId="77777777" w:rsidR="0064437C" w:rsidRPr="00FB5DBD" w:rsidRDefault="0064437C"/>
        </w:tc>
      </w:tr>
    </w:tbl>
    <w:p w14:paraId="75E4FD2E" w14:textId="77777777" w:rsidR="0064437C" w:rsidRPr="00FB5DBD" w:rsidRDefault="0064437C">
      <w:pPr>
        <w:spacing w:after="0" w:line="240" w:lineRule="auto"/>
      </w:pPr>
    </w:p>
    <w:p w14:paraId="35A5CBF2" w14:textId="77777777" w:rsidR="0064437C" w:rsidRPr="00FB5DBD" w:rsidRDefault="0064437C">
      <w:pPr>
        <w:spacing w:after="0" w:line="240" w:lineRule="auto"/>
      </w:pPr>
      <w:bookmarkStart w:id="51" w:name="_3j2qqm3" w:colFirst="0" w:colLast="0"/>
      <w:bookmarkStart w:id="52" w:name="_2et92p0" w:colFirst="0" w:colLast="0"/>
      <w:bookmarkEnd w:id="51"/>
      <w:bookmarkEnd w:id="52"/>
    </w:p>
    <w:p w14:paraId="348DD317" w14:textId="77777777" w:rsidR="0064437C" w:rsidRPr="00DB12A7" w:rsidRDefault="0064437C">
      <w:pPr>
        <w:spacing w:after="0" w:line="240" w:lineRule="auto"/>
      </w:pPr>
    </w:p>
    <w:p w14:paraId="3FE7DA78" w14:textId="77777777" w:rsidR="0064437C" w:rsidRPr="00FB5DBD" w:rsidRDefault="0064437C">
      <w:pPr>
        <w:rPr>
          <w:b/>
        </w:rPr>
      </w:pPr>
      <w:r w:rsidRPr="00FB5DBD">
        <w:rPr>
          <w:b/>
        </w:rPr>
        <w:lastRenderedPageBreak/>
        <w:t>Accountable Leadership</w:t>
      </w:r>
    </w:p>
    <w:p w14:paraId="3CB50184" w14:textId="77777777" w:rsidR="0064437C" w:rsidRPr="00DB12A7" w:rsidRDefault="0064437C">
      <w:pPr>
        <w:spacing w:after="0" w:line="240" w:lineRule="auto"/>
      </w:pPr>
      <w:r w:rsidRPr="00DB12A7">
        <w:t>Administrator, Medical Director, Director of Nursing, Consultant Pharmacist</w:t>
      </w:r>
    </w:p>
    <w:p w14:paraId="0707E937" w14:textId="77777777" w:rsidR="0064437C" w:rsidRPr="00DB12A7" w:rsidRDefault="0064437C">
      <w:pPr>
        <w:rPr>
          <w:b/>
        </w:rPr>
      </w:pPr>
    </w:p>
    <w:p w14:paraId="558AA8AA" w14:textId="77777777" w:rsidR="0064437C" w:rsidRPr="00FB5DBD" w:rsidRDefault="0064437C">
      <w:pPr>
        <w:rPr>
          <w:b/>
        </w:rPr>
      </w:pPr>
      <w:r w:rsidRPr="00FB5DBD">
        <w:rPr>
          <w:b/>
        </w:rPr>
        <w:t>Procedure Responsible Parties</w:t>
      </w:r>
    </w:p>
    <w:p w14:paraId="437558C0" w14:textId="77777777" w:rsidR="0064437C" w:rsidRPr="00DB12A7" w:rsidRDefault="0064437C">
      <w:pPr>
        <w:spacing w:after="0" w:line="240" w:lineRule="auto"/>
      </w:pPr>
      <w:r w:rsidRPr="00DB12A7">
        <w:t xml:space="preserve">Director of Nursing, Medical Director or Attending Provider/Prescriber, Admissions Team, Provider Pharmacy, Methadone Provider </w:t>
      </w:r>
    </w:p>
    <w:p w14:paraId="07DA932C" w14:textId="77777777" w:rsidR="0064437C" w:rsidRPr="00DB12A7" w:rsidRDefault="0064437C">
      <w:pPr>
        <w:rPr>
          <w:b/>
        </w:rPr>
      </w:pPr>
    </w:p>
    <w:p w14:paraId="674CB528" w14:textId="77777777" w:rsidR="0064437C" w:rsidRPr="00FB5DBD" w:rsidRDefault="0064437C">
      <w:pPr>
        <w:rPr>
          <w:b/>
        </w:rPr>
      </w:pPr>
      <w:r w:rsidRPr="00FB5DBD">
        <w:rPr>
          <w:b/>
        </w:rPr>
        <w:t>Policy</w:t>
      </w:r>
    </w:p>
    <w:p w14:paraId="04CEA5E3" w14:textId="77777777" w:rsidR="0064437C" w:rsidRPr="00DB12A7" w:rsidRDefault="0064437C">
      <w:r w:rsidRPr="00DB12A7">
        <w:t>This facility is committed to providing comprehensive, high-quality care to all residents, including those suffering from substance use disorder (SUD). As part of this commitment, we have established a specific admission process for residents with SUD or suspected SUD.</w:t>
      </w:r>
    </w:p>
    <w:p w14:paraId="06BEAD97" w14:textId="77777777" w:rsidR="0064437C" w:rsidRPr="00FB5DBD" w:rsidRDefault="0064437C">
      <w:pPr>
        <w:rPr>
          <w:b/>
        </w:rPr>
      </w:pPr>
      <w:r w:rsidRPr="00FB5DBD">
        <w:rPr>
          <w:b/>
        </w:rPr>
        <w:t>Procedure</w:t>
      </w:r>
    </w:p>
    <w:p w14:paraId="5C162F34" w14:textId="6F1031D2" w:rsidR="0064437C" w:rsidRPr="00DB12A7" w:rsidRDefault="0064437C" w:rsidP="0093654A">
      <w:r w:rsidRPr="00DB12A7">
        <w:t xml:space="preserve">Prior to admitting patients with known or suspected SUD, please refer to the </w:t>
      </w:r>
      <w:r w:rsidR="0093654A" w:rsidRPr="00DB12A7">
        <w:t xml:space="preserve">Operations and Logistics for </w:t>
      </w:r>
      <w:r w:rsidR="0092433C" w:rsidRPr="00DB12A7">
        <w:t xml:space="preserve">Substance Use Disorder Services policy </w:t>
      </w:r>
      <w:r w:rsidRPr="00DB12A7">
        <w:t xml:space="preserve">to ensure that appropriate </w:t>
      </w:r>
      <w:r w:rsidR="0092433C" w:rsidRPr="00DB12A7">
        <w:t>agreements</w:t>
      </w:r>
      <w:r w:rsidRPr="00DB12A7">
        <w:t xml:space="preserve"> with SUD treatment providers </w:t>
      </w:r>
      <w:r w:rsidR="0092433C" w:rsidRPr="00DB12A7">
        <w:t xml:space="preserve">(Part 2 Programs) </w:t>
      </w:r>
      <w:r w:rsidRPr="00DB12A7">
        <w:t>are in effect.</w:t>
      </w:r>
    </w:p>
    <w:p w14:paraId="5A1DC451" w14:textId="5B542592" w:rsidR="0064437C" w:rsidRPr="00DB12A7" w:rsidRDefault="0064437C" w:rsidP="0039367B">
      <w:pPr>
        <w:numPr>
          <w:ilvl w:val="0"/>
          <w:numId w:val="12"/>
        </w:numPr>
        <w:spacing w:after="0" w:line="240" w:lineRule="auto"/>
        <w:rPr>
          <w:color w:val="000000"/>
        </w:rPr>
      </w:pPr>
      <w:r w:rsidRPr="00DB12A7">
        <w:rPr>
          <w:b/>
        </w:rPr>
        <w:t xml:space="preserve">Screening and Assessment: </w:t>
      </w:r>
      <w:r w:rsidRPr="007E4376">
        <w:rPr>
          <w:bCs/>
        </w:rPr>
        <w:t>Screening for suspected SUD should be completed by the transferring facility and results communicated to the facility liaison and documented in the admission packet.</w:t>
      </w:r>
      <w:r w:rsidRPr="00DB12A7">
        <w:rPr>
          <w:b/>
        </w:rPr>
        <w:t xml:space="preserve">  </w:t>
      </w:r>
      <w:r w:rsidRPr="00DB12A7">
        <w:t>If not already completed prior to admission,</w:t>
      </w:r>
      <w:r w:rsidRPr="00DB12A7">
        <w:rPr>
          <w:b/>
        </w:rPr>
        <w:t xml:space="preserve"> </w:t>
      </w:r>
      <w:r w:rsidRPr="00DB12A7">
        <w:t xml:space="preserve">all residents with a suspected SUD diagnosis will be screened for SUD upon admission using a standardized tool. Subsequently, residents identified with suspected SUD will receive a comprehensive diagnostic assessment by a healthcare provider experienced in addiction medicine and affiliated with a </w:t>
      </w:r>
      <w:r w:rsidR="00E010AE" w:rsidRPr="00DB12A7">
        <w:t>Part 2 Program,</w:t>
      </w:r>
      <w:r w:rsidRPr="00DB12A7">
        <w:t xml:space="preserve"> which will include treatment options, including telehealth and </w:t>
      </w:r>
      <w:r w:rsidR="0092433C" w:rsidRPr="00DB12A7">
        <w:t xml:space="preserve">other </w:t>
      </w:r>
      <w:r w:rsidRPr="00DB12A7">
        <w:t>selections.</w:t>
      </w:r>
    </w:p>
    <w:p w14:paraId="43013CE1" w14:textId="77777777" w:rsidR="0064437C" w:rsidRPr="00DB12A7" w:rsidRDefault="0064437C" w:rsidP="0039367B">
      <w:pPr>
        <w:numPr>
          <w:ilvl w:val="0"/>
          <w:numId w:val="12"/>
        </w:numPr>
        <w:spacing w:after="0" w:line="240" w:lineRule="auto"/>
        <w:rPr>
          <w:color w:val="000000"/>
        </w:rPr>
      </w:pPr>
      <w:r w:rsidRPr="00DB12A7">
        <w:rPr>
          <w:b/>
        </w:rPr>
        <w:t>Prior to initiation of SUD treatment: Signed Release of Information (ROI) and SUD Treatment Agreement</w:t>
      </w:r>
    </w:p>
    <w:p w14:paraId="21895B55" w14:textId="49FE9358" w:rsidR="0064437C" w:rsidRPr="00DB12A7" w:rsidRDefault="0064437C" w:rsidP="0039367B">
      <w:pPr>
        <w:numPr>
          <w:ilvl w:val="1"/>
          <w:numId w:val="12"/>
        </w:numPr>
        <w:spacing w:after="0" w:line="240" w:lineRule="auto"/>
        <w:rPr>
          <w:b/>
        </w:rPr>
      </w:pPr>
      <w:r w:rsidRPr="00FB5DBD">
        <w:rPr>
          <w:bCs/>
        </w:rPr>
        <w:t>Whether the patient has known or suspected SUD, consent for comprehensive assessment and treatment for SUD is required</w:t>
      </w:r>
      <w:r w:rsidRPr="00DB12A7">
        <w:rPr>
          <w:b/>
        </w:rPr>
        <w:t xml:space="preserve">  </w:t>
      </w:r>
      <w:r w:rsidRPr="00DB12A7">
        <w:t xml:space="preserve">(adapted from: </w:t>
      </w:r>
      <w:hyperlink r:id="rId67" w:history="1">
        <w:r w:rsidR="00851EBD" w:rsidRPr="00DB12A7">
          <w:rPr>
            <w:rStyle w:val="Hyperlink"/>
          </w:rPr>
          <w:t>The Care of Residents with Opioid &amp; Stimulant Use Disorders in Long-Term Care Setting</w:t>
        </w:r>
      </w:hyperlink>
      <w:r w:rsidR="00BC3154" w:rsidRPr="00DB12A7">
        <w:t xml:space="preserve">, </w:t>
      </w:r>
      <w:r w:rsidRPr="00DB12A7">
        <w:t>pages 36, 37, 49)</w:t>
      </w:r>
      <w:r w:rsidR="004C4856">
        <w:t>:</w:t>
      </w:r>
    </w:p>
    <w:p w14:paraId="2D818C52" w14:textId="53E8EF20" w:rsidR="0064437C" w:rsidRPr="00DB12A7" w:rsidRDefault="0064437C" w:rsidP="0039367B">
      <w:pPr>
        <w:numPr>
          <w:ilvl w:val="2"/>
          <w:numId w:val="12"/>
        </w:numPr>
        <w:spacing w:after="0" w:line="240" w:lineRule="auto"/>
      </w:pPr>
      <w:r w:rsidRPr="00DB12A7">
        <w:t xml:space="preserve">Request a release of information (ROI) from the hospital before discharge. The ROI must be signed by the resident or their legal representative. If not provided, obtain </w:t>
      </w:r>
      <w:r w:rsidR="004C4856">
        <w:t xml:space="preserve">one </w:t>
      </w:r>
      <w:r w:rsidRPr="00DB12A7">
        <w:t>at the time of admission to the facility. Refer to operations policy and procedure.</w:t>
      </w:r>
    </w:p>
    <w:p w14:paraId="5DF0E15B" w14:textId="77777777" w:rsidR="0064437C" w:rsidRPr="00DB12A7" w:rsidRDefault="0064437C" w:rsidP="0039367B">
      <w:pPr>
        <w:numPr>
          <w:ilvl w:val="2"/>
          <w:numId w:val="12"/>
        </w:numPr>
        <w:spacing w:after="0" w:line="240" w:lineRule="auto"/>
      </w:pPr>
      <w:r w:rsidRPr="00DB12A7">
        <w:t>The patient or legal representative must sign a substance use disorder treatment agreement which should contain:</w:t>
      </w:r>
    </w:p>
    <w:p w14:paraId="7D024968" w14:textId="77777777" w:rsidR="0064437C" w:rsidRPr="00DB12A7" w:rsidRDefault="0064437C" w:rsidP="0039367B">
      <w:pPr>
        <w:numPr>
          <w:ilvl w:val="3"/>
          <w:numId w:val="12"/>
        </w:numPr>
        <w:spacing w:after="0" w:line="240" w:lineRule="auto"/>
      </w:pPr>
      <w:r w:rsidRPr="00DB12A7">
        <w:t xml:space="preserve">Resident’s written consent regarding sharing protected records with family or other caregivers including names of recipients and exactly what to share. </w:t>
      </w:r>
    </w:p>
    <w:p w14:paraId="5BC70374" w14:textId="77777777" w:rsidR="0064437C" w:rsidRPr="00DB12A7" w:rsidRDefault="0064437C" w:rsidP="0039367B">
      <w:pPr>
        <w:numPr>
          <w:ilvl w:val="3"/>
          <w:numId w:val="12"/>
        </w:numPr>
        <w:spacing w:after="0" w:line="240" w:lineRule="auto"/>
      </w:pPr>
      <w:r w:rsidRPr="00DB12A7">
        <w:t>Limited exceptions for disclosure without consent:</w:t>
      </w:r>
    </w:p>
    <w:p w14:paraId="7CDC6FE6" w14:textId="6E945929" w:rsidR="0064437C" w:rsidRPr="00DB12A7" w:rsidRDefault="0064437C" w:rsidP="0039367B">
      <w:pPr>
        <w:spacing w:after="0" w:line="240" w:lineRule="auto"/>
        <w:ind w:left="2520"/>
        <w:rPr>
          <w:b/>
        </w:rPr>
      </w:pPr>
      <w:r w:rsidRPr="00DB12A7">
        <w:t xml:space="preserve">Medical emergencies, , audits and evaluations, child abuse reporting, crimes on premises or against personnel, court order, communications with a </w:t>
      </w:r>
      <w:r w:rsidR="003D2EF3" w:rsidRPr="00DB12A7">
        <w:t>Part 2 Program</w:t>
      </w:r>
      <w:r w:rsidRPr="00DB12A7">
        <w:t xml:space="preserve"> of information needed by the organization to provide services to the program.</w:t>
      </w:r>
    </w:p>
    <w:p w14:paraId="2FBDC6F0" w14:textId="77777777" w:rsidR="0064437C" w:rsidRPr="00DB12A7" w:rsidRDefault="0064437C" w:rsidP="0039367B">
      <w:pPr>
        <w:numPr>
          <w:ilvl w:val="0"/>
          <w:numId w:val="12"/>
        </w:numPr>
        <w:spacing w:after="0" w:line="240" w:lineRule="auto"/>
        <w:rPr>
          <w:color w:val="000000"/>
        </w:rPr>
      </w:pPr>
      <w:r w:rsidRPr="00DB12A7">
        <w:rPr>
          <w:b/>
        </w:rPr>
        <w:t xml:space="preserve">Treatment </w:t>
      </w:r>
      <w:r w:rsidRPr="00DB12A7">
        <w:rPr>
          <w:b/>
          <w:color w:val="000000"/>
        </w:rPr>
        <w:t>Care Planning</w:t>
      </w:r>
    </w:p>
    <w:p w14:paraId="1E85ACBF" w14:textId="36190408" w:rsidR="0064437C" w:rsidRPr="00DB12A7" w:rsidRDefault="0064437C" w:rsidP="0039367B">
      <w:pPr>
        <w:numPr>
          <w:ilvl w:val="1"/>
          <w:numId w:val="12"/>
        </w:numPr>
        <w:spacing w:after="0" w:line="240" w:lineRule="auto"/>
        <w:rPr>
          <w:color w:val="000000"/>
        </w:rPr>
      </w:pPr>
      <w:r w:rsidRPr="00DB12A7">
        <w:t xml:space="preserve">For residents initiating new or </w:t>
      </w:r>
      <w:r w:rsidR="00AE334F" w:rsidRPr="00DB12A7">
        <w:t>continuing SUD</w:t>
      </w:r>
      <w:r w:rsidRPr="00DB12A7">
        <w:t xml:space="preserve"> treatment</w:t>
      </w:r>
      <w:r w:rsidR="004C4856">
        <w:t>:</w:t>
      </w:r>
      <w:r w:rsidRPr="00DB12A7">
        <w:t xml:space="preserve"> </w:t>
      </w:r>
    </w:p>
    <w:p w14:paraId="0940E0C6" w14:textId="138253E2" w:rsidR="0064437C" w:rsidRPr="00DB12A7" w:rsidRDefault="0064437C" w:rsidP="0039367B">
      <w:pPr>
        <w:numPr>
          <w:ilvl w:val="2"/>
          <w:numId w:val="12"/>
        </w:numPr>
        <w:spacing w:after="0" w:line="240" w:lineRule="auto"/>
        <w:rPr>
          <w:color w:val="000000"/>
        </w:rPr>
      </w:pPr>
      <w:r w:rsidRPr="00DB12A7">
        <w:t xml:space="preserve">The Comprehensive </w:t>
      </w:r>
      <w:r w:rsidR="003D2EF3" w:rsidRPr="00DB12A7">
        <w:t>Assessment will</w:t>
      </w:r>
      <w:r w:rsidRPr="00DB12A7">
        <w:t xml:space="preserve"> include diagnosis, review of treatment options and final treatment orders to address SUD and any co-occurring disorders. </w:t>
      </w:r>
    </w:p>
    <w:p w14:paraId="18FBC70D" w14:textId="77777777" w:rsidR="0064437C" w:rsidRPr="00DB12A7" w:rsidRDefault="0064437C" w:rsidP="0039367B">
      <w:pPr>
        <w:numPr>
          <w:ilvl w:val="2"/>
          <w:numId w:val="12"/>
        </w:numPr>
        <w:spacing w:after="0" w:line="240" w:lineRule="auto"/>
        <w:rPr>
          <w:color w:val="000000"/>
        </w:rPr>
      </w:pPr>
      <w:r w:rsidRPr="00DB12A7">
        <w:t>Medication, see policy Managing Medications for Substance Use Disorder, as needed.</w:t>
      </w:r>
    </w:p>
    <w:p w14:paraId="0E0FFD44" w14:textId="09D8B2A9" w:rsidR="0064437C" w:rsidRPr="00DB12A7" w:rsidRDefault="0064437C" w:rsidP="0039367B">
      <w:pPr>
        <w:numPr>
          <w:ilvl w:val="2"/>
          <w:numId w:val="12"/>
        </w:numPr>
        <w:spacing w:after="0" w:line="240" w:lineRule="auto"/>
      </w:pPr>
      <w:r w:rsidRPr="00DB12A7">
        <w:t xml:space="preserve">Supportive treatment orders, per </w:t>
      </w:r>
      <w:r w:rsidR="003D2EF3" w:rsidRPr="00DB12A7">
        <w:t>Part 2 Program</w:t>
      </w:r>
      <w:r w:rsidR="0060327C" w:rsidRPr="00DB12A7">
        <w:t xml:space="preserve"> provider</w:t>
      </w:r>
      <w:r w:rsidRPr="00DB12A7">
        <w:t xml:space="preserve"> or attending prescriber.</w:t>
      </w:r>
    </w:p>
    <w:p w14:paraId="1673CE61" w14:textId="77777777" w:rsidR="0064437C" w:rsidRPr="00DB12A7" w:rsidRDefault="0064437C" w:rsidP="0039367B">
      <w:pPr>
        <w:numPr>
          <w:ilvl w:val="2"/>
          <w:numId w:val="12"/>
        </w:numPr>
        <w:spacing w:after="0" w:line="240" w:lineRule="auto"/>
      </w:pPr>
      <w:r w:rsidRPr="00DB12A7">
        <w:t>Diagnosis, prescribed medications and/or supportive treatment should be documented in the care plan.</w:t>
      </w:r>
    </w:p>
    <w:p w14:paraId="73C12D50" w14:textId="77777777" w:rsidR="0064437C" w:rsidRPr="00DB12A7" w:rsidRDefault="0064437C" w:rsidP="0039367B">
      <w:pPr>
        <w:numPr>
          <w:ilvl w:val="2"/>
          <w:numId w:val="12"/>
        </w:numPr>
        <w:spacing w:after="0" w:line="240" w:lineRule="auto"/>
        <w:rPr>
          <w:color w:val="000000"/>
        </w:rPr>
      </w:pPr>
      <w:r w:rsidRPr="00DB12A7">
        <w:t>Communications</w:t>
      </w:r>
    </w:p>
    <w:p w14:paraId="54F43A3E" w14:textId="594AC1A7" w:rsidR="0064437C" w:rsidRPr="00DB12A7" w:rsidRDefault="0064437C" w:rsidP="0039367B">
      <w:pPr>
        <w:numPr>
          <w:ilvl w:val="3"/>
          <w:numId w:val="12"/>
        </w:numPr>
        <w:spacing w:after="0" w:line="240" w:lineRule="auto"/>
      </w:pPr>
      <w:r w:rsidRPr="00DB12A7">
        <w:lastRenderedPageBreak/>
        <w:t xml:space="preserve">The </w:t>
      </w:r>
      <w:r w:rsidR="00431A07" w:rsidRPr="00DB12A7">
        <w:t>Part 2 Program</w:t>
      </w:r>
      <w:r w:rsidRPr="00DB12A7">
        <w:t xml:space="preserve"> provider will communicate all assessment findings in writing to the facility (e.g., director of nursing, medical director, attending physician, nursing supervisor) including the treatment plan.</w:t>
      </w:r>
    </w:p>
    <w:p w14:paraId="386B30D2" w14:textId="77777777" w:rsidR="0064437C" w:rsidRPr="00DB12A7" w:rsidRDefault="0064437C" w:rsidP="0039367B">
      <w:pPr>
        <w:numPr>
          <w:ilvl w:val="3"/>
          <w:numId w:val="12"/>
        </w:numPr>
        <w:spacing w:after="0" w:line="240" w:lineRule="auto"/>
      </w:pPr>
      <w:r w:rsidRPr="00DB12A7">
        <w:t xml:space="preserve"> The facility will incorporate the treatment recommendations into the resident care plan.</w:t>
      </w:r>
    </w:p>
    <w:p w14:paraId="033CA908" w14:textId="23F40FB7" w:rsidR="0064437C" w:rsidRPr="00DB12A7" w:rsidRDefault="0064437C" w:rsidP="0039367B">
      <w:pPr>
        <w:numPr>
          <w:ilvl w:val="3"/>
          <w:numId w:val="12"/>
        </w:numPr>
        <w:spacing w:after="0" w:line="240" w:lineRule="auto"/>
      </w:pPr>
      <w:r w:rsidRPr="00DB12A7">
        <w:t xml:space="preserve">Communication should occur between the facility and the </w:t>
      </w:r>
      <w:r w:rsidR="00431A07" w:rsidRPr="00DB12A7">
        <w:t xml:space="preserve">Part 2 Program </w:t>
      </w:r>
      <w:r w:rsidRPr="00DB12A7">
        <w:t>for response to treatment, questions, concerns or change in clinical condition that directly impacts the SUD treatment plan (e.g. if resident transfers to hospital).</w:t>
      </w:r>
    </w:p>
    <w:p w14:paraId="492D48FC" w14:textId="1FE43AD8" w:rsidR="0064437C" w:rsidRPr="00DB12A7" w:rsidRDefault="0064437C" w:rsidP="0039367B">
      <w:pPr>
        <w:numPr>
          <w:ilvl w:val="2"/>
          <w:numId w:val="12"/>
        </w:numPr>
        <w:spacing w:after="0" w:line="240" w:lineRule="auto"/>
        <w:rPr>
          <w:color w:val="000000"/>
        </w:rPr>
      </w:pPr>
      <w:r w:rsidRPr="00DB12A7">
        <w:t xml:space="preserve">Logistics (e.g., procure medications, transportation, and support services): See Operations </w:t>
      </w:r>
      <w:r w:rsidR="00AF45AD" w:rsidRPr="00DB12A7">
        <w:t xml:space="preserve">and Logistics </w:t>
      </w:r>
      <w:r w:rsidR="00692A57" w:rsidRPr="00DB12A7">
        <w:t xml:space="preserve">for Substance Use Disorder Services, </w:t>
      </w:r>
      <w:r w:rsidRPr="00DB12A7">
        <w:t xml:space="preserve">Managing Medications </w:t>
      </w:r>
      <w:r w:rsidR="00692A57" w:rsidRPr="00DB12A7">
        <w:t>for Substance Use Disorders Policies and Procedures and Q</w:t>
      </w:r>
      <w:r w:rsidRPr="00DB12A7">
        <w:t>SO</w:t>
      </w:r>
      <w:r w:rsidR="00431A07" w:rsidRPr="00DB12A7">
        <w:t xml:space="preserve">As. </w:t>
      </w:r>
    </w:p>
    <w:p w14:paraId="6955C469" w14:textId="77777777" w:rsidR="0064437C" w:rsidRPr="00DB12A7" w:rsidRDefault="0064437C">
      <w:pPr>
        <w:rPr>
          <w:color w:val="000000"/>
        </w:rPr>
      </w:pPr>
    </w:p>
    <w:p w14:paraId="1A5CF153" w14:textId="77777777" w:rsidR="0064437C" w:rsidRPr="00DB12A7" w:rsidRDefault="0064437C">
      <w:pPr>
        <w:rPr>
          <w:b/>
        </w:rPr>
      </w:pPr>
      <w:r w:rsidRPr="00DB12A7">
        <w:rPr>
          <w:b/>
        </w:rPr>
        <w:t xml:space="preserve">Related Policies: </w:t>
      </w:r>
    </w:p>
    <w:p w14:paraId="7AA2B652" w14:textId="3C8C06E0" w:rsidR="0064437C" w:rsidRPr="00DB12A7" w:rsidRDefault="0064437C" w:rsidP="00FB5DBD">
      <w:pPr>
        <w:spacing w:after="0"/>
      </w:pPr>
      <w:r w:rsidRPr="00DB12A7">
        <w:t>Operations</w:t>
      </w:r>
      <w:r w:rsidR="00692A57" w:rsidRPr="00DB12A7">
        <w:t xml:space="preserve"> and Logistics for Substance Use Disorder Services</w:t>
      </w:r>
    </w:p>
    <w:p w14:paraId="4F395855" w14:textId="77777777" w:rsidR="0064437C" w:rsidRPr="00DB12A7" w:rsidRDefault="0064437C" w:rsidP="00FB5DBD">
      <w:pPr>
        <w:spacing w:after="0"/>
      </w:pPr>
      <w:r w:rsidRPr="00DB12A7">
        <w:t>Managing Medications for Substance Use Disorder</w:t>
      </w:r>
    </w:p>
    <w:p w14:paraId="65FE881F" w14:textId="77777777" w:rsidR="0064437C" w:rsidRPr="00DB12A7" w:rsidRDefault="0064437C" w:rsidP="00FB5DBD">
      <w:pPr>
        <w:spacing w:after="0"/>
      </w:pPr>
      <w:r w:rsidRPr="00DB12A7">
        <w:t>Service Description for Long-Term Care Facility Specializing in Opioid Use Disorder Treatment</w:t>
      </w:r>
    </w:p>
    <w:p w14:paraId="70B905E5" w14:textId="5DD6A09F" w:rsidR="0064437C" w:rsidRPr="00DB12A7" w:rsidRDefault="00692A57" w:rsidP="00FB5DBD">
      <w:pPr>
        <w:spacing w:after="0"/>
      </w:pPr>
      <w:r w:rsidRPr="00DB12A7">
        <w:t>Substance Use Disorder Training</w:t>
      </w:r>
    </w:p>
    <w:p w14:paraId="05240CF8" w14:textId="0DDCCF7A" w:rsidR="0064437C" w:rsidRDefault="0064437C" w:rsidP="00FB5DBD">
      <w:r w:rsidRPr="00DB12A7">
        <w:t xml:space="preserve">Telehealth for </w:t>
      </w:r>
      <w:r w:rsidR="0093654A" w:rsidRPr="00DB12A7">
        <w:t>Substance Use Disorder Treatment</w:t>
      </w:r>
    </w:p>
    <w:p w14:paraId="22C80020" w14:textId="77777777" w:rsidR="00AE334F" w:rsidRPr="00DB12A7" w:rsidRDefault="00AE334F" w:rsidP="00FB5DBD"/>
    <w:p w14:paraId="3F3D0582" w14:textId="77777777" w:rsidR="00AE334F" w:rsidRDefault="00AE334F">
      <w:pPr>
        <w:spacing w:after="0" w:line="240" w:lineRule="auto"/>
        <w:sectPr w:rsidR="00AE334F" w:rsidSect="005948EA">
          <w:pgSz w:w="12240" w:h="15840"/>
          <w:pgMar w:top="540" w:right="1080" w:bottom="360" w:left="1080" w:header="720" w:footer="144" w:gutter="0"/>
          <w:cols w:space="720"/>
          <w:titlePg/>
        </w:sectPr>
      </w:pPr>
    </w:p>
    <w:p w14:paraId="064C24BC" w14:textId="77777777" w:rsidR="000140C1" w:rsidRDefault="000140C1" w:rsidP="00FB5DBD">
      <w:pPr>
        <w:pStyle w:val="Heading2"/>
      </w:pPr>
      <w:bookmarkStart w:id="53" w:name="_Toc172795574"/>
    </w:p>
    <w:p w14:paraId="2CE4D0F3" w14:textId="749EAC7D" w:rsidR="0064437C" w:rsidRPr="00B07CB0" w:rsidRDefault="0064437C" w:rsidP="00FB5DBD">
      <w:pPr>
        <w:pStyle w:val="Heading2"/>
      </w:pPr>
      <w:r w:rsidRPr="00B07CB0">
        <w:t>Managing Medications for Substance Use Disorder Treatment</w:t>
      </w:r>
      <w:bookmarkEnd w:id="53"/>
      <w:r w:rsidRPr="00B07CB0">
        <w:t xml:space="preserve"> </w:t>
      </w:r>
    </w:p>
    <w:p w14:paraId="6130C67A" w14:textId="77777777" w:rsidR="0064437C" w:rsidRPr="00FB5DBD" w:rsidRDefault="0064437C">
      <w:pPr>
        <w:spacing w:after="0" w:line="240" w:lineRule="auto"/>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64437C" w:rsidRPr="00DB12A7" w14:paraId="4AF07008" w14:textId="77777777">
        <w:trPr>
          <w:trHeight w:val="440"/>
          <w:tblHeader/>
        </w:trPr>
        <w:tc>
          <w:tcPr>
            <w:tcW w:w="3411" w:type="dxa"/>
            <w:shd w:val="clear" w:color="auto" w:fill="auto"/>
            <w:vAlign w:val="center"/>
          </w:tcPr>
          <w:p w14:paraId="273B2C1C" w14:textId="77777777" w:rsidR="0064437C" w:rsidRPr="00FB5DBD" w:rsidRDefault="0064437C">
            <w:pPr>
              <w:rPr>
                <w:color w:val="000000"/>
              </w:rPr>
            </w:pPr>
            <w:r w:rsidRPr="00DB12A7">
              <w:t>[Company]</w:t>
            </w:r>
          </w:p>
        </w:tc>
        <w:tc>
          <w:tcPr>
            <w:tcW w:w="7392" w:type="dxa"/>
            <w:shd w:val="clear" w:color="auto" w:fill="auto"/>
            <w:vAlign w:val="center"/>
          </w:tcPr>
          <w:p w14:paraId="2417F654" w14:textId="77777777" w:rsidR="0064437C" w:rsidRPr="00FB5DBD" w:rsidRDefault="0064437C">
            <w:pPr>
              <w:jc w:val="right"/>
              <w:rPr>
                <w:b/>
              </w:rPr>
            </w:pPr>
          </w:p>
          <w:p w14:paraId="4651CB48" w14:textId="77777777" w:rsidR="0064437C" w:rsidRPr="00FB5DBD" w:rsidRDefault="0064437C">
            <w:pPr>
              <w:jc w:val="right"/>
              <w:rPr>
                <w:b/>
                <w:color w:val="BFBFBF"/>
              </w:rPr>
            </w:pPr>
            <w:r w:rsidRPr="00FB5DBD">
              <w:rPr>
                <w:b/>
              </w:rPr>
              <w:t>FACILITY LOGO</w:t>
            </w:r>
          </w:p>
        </w:tc>
      </w:tr>
      <w:tr w:rsidR="0064437C" w:rsidRPr="00DB12A7" w14:paraId="6441E5DC" w14:textId="77777777">
        <w:trPr>
          <w:trHeight w:val="477"/>
          <w:tblHeader/>
        </w:trPr>
        <w:tc>
          <w:tcPr>
            <w:tcW w:w="3411" w:type="dxa"/>
            <w:shd w:val="clear" w:color="auto" w:fill="auto"/>
            <w:vAlign w:val="center"/>
          </w:tcPr>
          <w:p w14:paraId="0506CBCF" w14:textId="77777777" w:rsidR="0064437C" w:rsidRPr="00FB5DBD" w:rsidRDefault="0064437C">
            <w:pPr>
              <w:rPr>
                <w:color w:val="000000"/>
              </w:rPr>
            </w:pPr>
            <w:r w:rsidRPr="00FB5DBD">
              <w:rPr>
                <w:color w:val="000000"/>
              </w:rPr>
              <w:t>[Company Address]</w:t>
            </w:r>
          </w:p>
        </w:tc>
        <w:tc>
          <w:tcPr>
            <w:tcW w:w="7392" w:type="dxa"/>
            <w:shd w:val="clear" w:color="auto" w:fill="auto"/>
            <w:vAlign w:val="center"/>
          </w:tcPr>
          <w:p w14:paraId="70C58310" w14:textId="77777777" w:rsidR="0064437C" w:rsidRPr="00FB5DBD" w:rsidRDefault="0064437C">
            <w:pPr>
              <w:widowControl w:val="0"/>
              <w:pBdr>
                <w:top w:val="nil"/>
                <w:left w:val="nil"/>
                <w:bottom w:val="nil"/>
                <w:right w:val="nil"/>
                <w:between w:val="nil"/>
              </w:pBdr>
              <w:spacing w:line="276" w:lineRule="auto"/>
              <w:rPr>
                <w:color w:val="000000"/>
              </w:rPr>
            </w:pPr>
          </w:p>
        </w:tc>
      </w:tr>
    </w:tbl>
    <w:p w14:paraId="4F1C1C3C" w14:textId="77777777" w:rsidR="0064437C" w:rsidRPr="00FB5DBD" w:rsidRDefault="0064437C">
      <w:pPr>
        <w:spacing w:after="0" w:line="240" w:lineRule="auto"/>
      </w:pPr>
    </w:p>
    <w:p w14:paraId="0474188B" w14:textId="77777777" w:rsidR="0064437C" w:rsidRPr="00FB5DBD" w:rsidRDefault="0064437C">
      <w:pPr>
        <w:spacing w:after="0" w:line="240" w:lineRule="auto"/>
      </w:pPr>
    </w:p>
    <w:p w14:paraId="74DE51CD" w14:textId="77777777" w:rsidR="0064437C" w:rsidRPr="00FB5DBD" w:rsidRDefault="0064437C">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64437C" w:rsidRPr="00DB12A7" w14:paraId="49683E42"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0FF5265A" w14:textId="77777777" w:rsidR="0064437C" w:rsidRPr="00FB5DBD" w:rsidRDefault="0064437C">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4ACD0E5B" w14:textId="524D60D3" w:rsidR="0064437C" w:rsidRPr="00FB5DBD" w:rsidRDefault="0064437C">
            <w:r w:rsidRPr="00FB5DBD">
              <w:rPr>
                <w:color w:val="000000"/>
              </w:rPr>
              <w:t xml:space="preserve">Managing Medications for </w:t>
            </w:r>
            <w:r w:rsidRPr="00FB5DBD">
              <w:t xml:space="preserve">Substance </w:t>
            </w:r>
            <w:r w:rsidRPr="00FB5DBD">
              <w:rPr>
                <w:color w:val="000000"/>
              </w:rPr>
              <w:t>Use Disorder</w:t>
            </w:r>
            <w:r w:rsidR="000F15EC">
              <w:rPr>
                <w:color w:val="000000"/>
              </w:rPr>
              <w:t xml:space="preserve"> Treatment</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37AC93B9" w14:textId="77777777" w:rsidR="0064437C" w:rsidRPr="00FB5DBD" w:rsidRDefault="0064437C">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72ABF1CD" w14:textId="77777777" w:rsidR="0064437C" w:rsidRPr="00FB5DBD" w:rsidRDefault="0064437C">
            <w:pPr>
              <w:ind w:firstLine="720"/>
            </w:pPr>
            <w:r w:rsidRPr="00FB5DBD">
              <w:rPr>
                <w:color w:val="000000"/>
              </w:rPr>
              <w:t> </w:t>
            </w:r>
          </w:p>
        </w:tc>
      </w:tr>
      <w:tr w:rsidR="0064437C" w:rsidRPr="00DB12A7" w14:paraId="2F19A26E"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3F293C53" w14:textId="77777777" w:rsidR="0064437C" w:rsidRPr="00FB5DBD" w:rsidRDefault="0064437C">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2BFC0788" w14:textId="77777777" w:rsidR="0064437C" w:rsidRPr="00FB5DBD" w:rsidRDefault="0064437C">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7EB9BBE7" w14:textId="77777777" w:rsidR="0064437C" w:rsidRPr="00FB5DBD" w:rsidRDefault="0064437C">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366A8268" w14:textId="77777777" w:rsidR="0064437C" w:rsidRPr="00FB5DBD" w:rsidRDefault="0064437C">
            <w:r w:rsidRPr="00FB5DBD">
              <w:rPr>
                <w:color w:val="000000"/>
              </w:rPr>
              <w:t> </w:t>
            </w:r>
          </w:p>
        </w:tc>
      </w:tr>
      <w:tr w:rsidR="0064437C" w:rsidRPr="00DB12A7" w14:paraId="5367AA2F" w14:textId="77777777">
        <w:trPr>
          <w:trHeight w:val="493"/>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057916DA" w14:textId="77777777" w:rsidR="0064437C" w:rsidRPr="00FB5DBD" w:rsidRDefault="0064437C">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116E6837" w14:textId="77777777" w:rsidR="0064437C" w:rsidRPr="00FB5DBD" w:rsidRDefault="0064437C">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53A0B03D" w14:textId="77777777" w:rsidR="0064437C" w:rsidRPr="00FB5DBD" w:rsidRDefault="0064437C">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5695FF15" w14:textId="77777777" w:rsidR="0064437C" w:rsidRPr="00FB5DBD" w:rsidRDefault="0064437C">
            <w:pPr>
              <w:rPr>
                <w:color w:val="000000"/>
              </w:rPr>
            </w:pPr>
          </w:p>
        </w:tc>
      </w:tr>
      <w:tr w:rsidR="0064437C" w:rsidRPr="00DB12A7" w14:paraId="003CC8BF"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4AF8B9F2" w14:textId="77777777" w:rsidR="0064437C" w:rsidRPr="00FB5DBD" w:rsidRDefault="0064437C">
            <w:pPr>
              <w:rPr>
                <w:b/>
                <w:color w:val="000000"/>
              </w:rPr>
            </w:pPr>
            <w:r w:rsidRPr="00FB5DBD">
              <w:rPr>
                <w:b/>
                <w:color w:val="000000"/>
              </w:rPr>
              <w:t>Applicable Regulations or Standard</w:t>
            </w:r>
          </w:p>
        </w:tc>
        <w:tc>
          <w:tcPr>
            <w:tcW w:w="5130" w:type="dxa"/>
            <w:tcBorders>
              <w:top w:val="nil"/>
              <w:left w:val="nil"/>
              <w:bottom w:val="single" w:sz="8" w:space="0" w:color="BFBFBF"/>
              <w:right w:val="single" w:sz="4" w:space="0" w:color="BFBFBF"/>
            </w:tcBorders>
            <w:shd w:val="clear" w:color="auto" w:fill="F2F2F2"/>
            <w:vAlign w:val="center"/>
          </w:tcPr>
          <w:p w14:paraId="43024FD5" w14:textId="77777777" w:rsidR="0064437C" w:rsidRPr="00FB5DBD" w:rsidRDefault="0064437C">
            <w:pPr>
              <w:rPr>
                <w:color w:val="000000"/>
              </w:rPr>
            </w:pPr>
            <w:r w:rsidRPr="00FB5DBD">
              <w:rPr>
                <w:color w:val="000000"/>
              </w:rPr>
              <w:t>US Dept of Health and Human Services. </w:t>
            </w:r>
            <w:r w:rsidRPr="00FB5DBD">
              <w:rPr>
                <w:i/>
                <w:color w:val="000000"/>
              </w:rPr>
              <w:t>Medications for the Treatment of Opioid Use Disorder.</w:t>
            </w:r>
            <w:r w:rsidRPr="00FB5DBD">
              <w:rPr>
                <w:color w:val="000000"/>
              </w:rPr>
              <w:t> US Dept of Health and Human Services, Substance Abuse and Mental Health Services Administration; 2024. Accessed April 9, 2024. </w:t>
            </w:r>
            <w:hyperlink r:id="rId68">
              <w:r w:rsidRPr="00FB5DBD">
                <w:rPr>
                  <w:color w:val="0000FF"/>
                  <w:u w:val="single"/>
                </w:rPr>
                <w:t>https://www.federalregister.gov/documents/2024/02/02/2024-01693/medications-for-the-treatment-of-opioid-use-disorder</w:t>
              </w:r>
            </w:hyperlink>
          </w:p>
          <w:p w14:paraId="6004E1AC" w14:textId="77777777" w:rsidR="0064437C" w:rsidRPr="00FB5DBD" w:rsidRDefault="0064437C" w:rsidP="00090070">
            <w:pPr>
              <w:spacing w:after="0" w:line="240" w:lineRule="auto"/>
              <w:rPr>
                <w:color w:val="000000"/>
              </w:rPr>
            </w:pPr>
            <w:r w:rsidRPr="00FB5DBD">
              <w:rPr>
                <w:color w:val="000000"/>
              </w:rPr>
              <w:t>Nursing Homes:</w:t>
            </w:r>
          </w:p>
          <w:p w14:paraId="36526976" w14:textId="77777777" w:rsidR="0064437C" w:rsidRPr="00FB5DBD" w:rsidRDefault="0064437C" w:rsidP="00090070">
            <w:pPr>
              <w:spacing w:after="0" w:line="240" w:lineRule="auto"/>
            </w:pPr>
            <w:r w:rsidRPr="00FB5DBD">
              <w:rPr>
                <w:color w:val="000000"/>
              </w:rPr>
              <w:t>Appendix PP, State Operations Manual</w:t>
            </w:r>
            <w:r w:rsidRPr="00FB5DBD">
              <w:t>:</w:t>
            </w:r>
          </w:p>
          <w:p w14:paraId="12A4B5E0" w14:textId="77777777" w:rsidR="0064437C" w:rsidRPr="00FB5DBD" w:rsidRDefault="0064437C" w:rsidP="00090070">
            <w:pPr>
              <w:spacing w:after="0" w:line="240" w:lineRule="auto"/>
              <w:rPr>
                <w:color w:val="000000"/>
              </w:rPr>
            </w:pPr>
            <w:hyperlink r:id="rId69">
              <w:r w:rsidRPr="00FB5DBD">
                <w:rPr>
                  <w:color w:val="0000FF"/>
                  <w:u w:val="single"/>
                </w:rPr>
                <w:t>https://www.cms.gov/medicare/provider-enrollment-and-certification/guidanceforlawsandregulations/downloads/appendix-pp-state-operations-manual.pdf</w:t>
              </w:r>
            </w:hyperlink>
          </w:p>
          <w:p w14:paraId="53E21C54" w14:textId="713A355D" w:rsidR="0064437C" w:rsidRPr="00FB5DBD" w:rsidRDefault="0064437C" w:rsidP="00090070">
            <w:pPr>
              <w:spacing w:after="0" w:line="240" w:lineRule="auto"/>
              <w:rPr>
                <w:color w:val="000000"/>
              </w:rPr>
            </w:pPr>
          </w:p>
          <w:p w14:paraId="2465A712" w14:textId="67E4EECC" w:rsidR="0064437C" w:rsidRPr="00FB5DBD" w:rsidRDefault="0064437C" w:rsidP="00090070">
            <w:pPr>
              <w:spacing w:after="0" w:line="240" w:lineRule="auto"/>
              <w:rPr>
                <w:color w:val="000000"/>
              </w:rPr>
            </w:pPr>
            <w:r w:rsidRPr="00FB5DBD">
              <w:rPr>
                <w:color w:val="000000"/>
              </w:rPr>
              <w:t>Narcotic Treatment Program Manual (DEA Guidance).</w:t>
            </w:r>
          </w:p>
          <w:p w14:paraId="7645A5AF" w14:textId="3A6641FF" w:rsidR="0064437C" w:rsidRPr="00FB5DBD" w:rsidRDefault="00090070" w:rsidP="004B723D">
            <w:pPr>
              <w:spacing w:after="0" w:line="240" w:lineRule="auto"/>
            </w:pPr>
            <w:hyperlink r:id="rId70" w:history="1">
              <w:r w:rsidRPr="00090070">
                <w:rPr>
                  <w:rStyle w:val="Hyperlink"/>
                </w:rPr>
                <w:t>https://www.deadiversion.usdoj.gov/GDP/(DEA-DC-056)(EO-DEA169)_NTP_manual_Final.pdf</w:t>
              </w:r>
            </w:hyperlink>
          </w:p>
        </w:tc>
        <w:tc>
          <w:tcPr>
            <w:tcW w:w="1530" w:type="dxa"/>
            <w:tcBorders>
              <w:top w:val="nil"/>
              <w:left w:val="nil"/>
              <w:bottom w:val="single" w:sz="8" w:space="0" w:color="BFBFBF"/>
              <w:right w:val="single" w:sz="4" w:space="0" w:color="BFBFBF"/>
            </w:tcBorders>
            <w:shd w:val="clear" w:color="auto" w:fill="auto"/>
            <w:vAlign w:val="center"/>
          </w:tcPr>
          <w:p w14:paraId="68F22E5F" w14:textId="77777777" w:rsidR="0064437C" w:rsidRPr="00FB5DBD" w:rsidRDefault="0064437C">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2DE9DFD5" w14:textId="77777777" w:rsidR="0064437C" w:rsidRPr="00FB5DBD" w:rsidRDefault="0064437C">
            <w:pPr>
              <w:rPr>
                <w:color w:val="000000"/>
              </w:rPr>
            </w:pPr>
          </w:p>
        </w:tc>
      </w:tr>
      <w:tr w:rsidR="0064437C" w:rsidRPr="00DB12A7" w14:paraId="3655B034"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36EDFD1C" w14:textId="77777777" w:rsidR="0064437C" w:rsidRPr="00FB5DBD" w:rsidRDefault="0064437C">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6313FE14" w14:textId="77777777" w:rsidR="0064437C" w:rsidRPr="00FB5DBD" w:rsidRDefault="0064437C">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11072481" w14:textId="77777777" w:rsidR="0064437C" w:rsidRPr="00FB5DBD" w:rsidRDefault="0064437C">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5A10172B" w14:textId="77777777" w:rsidR="0064437C" w:rsidRPr="00FB5DBD" w:rsidRDefault="0064437C">
            <w:r w:rsidRPr="00FB5DBD">
              <w:rPr>
                <w:color w:val="000000"/>
              </w:rPr>
              <w:t> </w:t>
            </w:r>
          </w:p>
        </w:tc>
      </w:tr>
    </w:tbl>
    <w:p w14:paraId="10557DBB" w14:textId="77777777" w:rsidR="0064437C" w:rsidRDefault="0064437C">
      <w:pPr>
        <w:widowControl w:val="0"/>
        <w:pBdr>
          <w:top w:val="nil"/>
          <w:left w:val="nil"/>
          <w:bottom w:val="nil"/>
          <w:right w:val="nil"/>
          <w:between w:val="nil"/>
        </w:pBdr>
        <w:spacing w:after="0" w:line="276" w:lineRule="auto"/>
      </w:pPr>
    </w:p>
    <w:tbl>
      <w:tblPr>
        <w:tblpPr w:leftFromText="180" w:rightFromText="180" w:vertAnchor="text" w:horzAnchor="margin" w:tblpY="-8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290AEF" w:rsidRPr="00DB12A7" w14:paraId="277881BF" w14:textId="77777777" w:rsidTr="00290AEF">
        <w:tc>
          <w:tcPr>
            <w:tcW w:w="10795" w:type="dxa"/>
            <w:shd w:val="clear" w:color="auto" w:fill="B8DDFF"/>
            <w:vAlign w:val="center"/>
          </w:tcPr>
          <w:p w14:paraId="361D920B" w14:textId="77777777" w:rsidR="00290AEF" w:rsidRPr="00FB5DBD" w:rsidRDefault="00290AEF" w:rsidP="00290AEF">
            <w:r w:rsidRPr="00FB5DBD">
              <w:rPr>
                <w:b/>
              </w:rPr>
              <w:t>Version History</w:t>
            </w:r>
          </w:p>
        </w:tc>
      </w:tr>
    </w:tbl>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64437C" w:rsidRPr="00DB12A7" w14:paraId="7C4B0F29" w14:textId="77777777">
        <w:trPr>
          <w:trHeight w:val="432"/>
          <w:tblHeader/>
        </w:trPr>
        <w:tc>
          <w:tcPr>
            <w:tcW w:w="969" w:type="dxa"/>
            <w:shd w:val="clear" w:color="auto" w:fill="D9D9D9"/>
            <w:vAlign w:val="center"/>
          </w:tcPr>
          <w:p w14:paraId="3AC5234F" w14:textId="77777777" w:rsidR="0064437C" w:rsidRPr="00FB5DBD" w:rsidRDefault="0064437C">
            <w:pPr>
              <w:rPr>
                <w:b/>
              </w:rPr>
            </w:pPr>
            <w:r w:rsidRPr="00FB5DBD">
              <w:rPr>
                <w:b/>
                <w:color w:val="000000"/>
              </w:rPr>
              <w:t>Version</w:t>
            </w:r>
          </w:p>
        </w:tc>
        <w:tc>
          <w:tcPr>
            <w:tcW w:w="2263" w:type="dxa"/>
            <w:shd w:val="clear" w:color="auto" w:fill="D9D9D9"/>
            <w:vAlign w:val="center"/>
          </w:tcPr>
          <w:p w14:paraId="37E86644" w14:textId="77777777" w:rsidR="0064437C" w:rsidRPr="00FB5DBD" w:rsidRDefault="0064437C">
            <w:pPr>
              <w:rPr>
                <w:b/>
              </w:rPr>
            </w:pPr>
            <w:r w:rsidRPr="00FB5DBD">
              <w:rPr>
                <w:b/>
                <w:color w:val="000000"/>
              </w:rPr>
              <w:t>Approved By</w:t>
            </w:r>
          </w:p>
        </w:tc>
        <w:tc>
          <w:tcPr>
            <w:tcW w:w="1377" w:type="dxa"/>
            <w:shd w:val="clear" w:color="auto" w:fill="D9D9D9"/>
            <w:vAlign w:val="center"/>
          </w:tcPr>
          <w:p w14:paraId="69A80D00" w14:textId="77777777" w:rsidR="0064437C" w:rsidRPr="00FB5DBD" w:rsidRDefault="0064437C">
            <w:pPr>
              <w:rPr>
                <w:b/>
              </w:rPr>
            </w:pPr>
            <w:r w:rsidRPr="00FB5DBD">
              <w:rPr>
                <w:b/>
                <w:color w:val="000000"/>
              </w:rPr>
              <w:t>Revision Date</w:t>
            </w:r>
          </w:p>
        </w:tc>
        <w:tc>
          <w:tcPr>
            <w:tcW w:w="3230" w:type="dxa"/>
            <w:shd w:val="clear" w:color="auto" w:fill="D9D9D9"/>
            <w:vAlign w:val="center"/>
          </w:tcPr>
          <w:p w14:paraId="6F07B215" w14:textId="77777777" w:rsidR="0064437C" w:rsidRPr="00FB5DBD" w:rsidRDefault="0064437C">
            <w:pPr>
              <w:rPr>
                <w:b/>
              </w:rPr>
            </w:pPr>
            <w:r w:rsidRPr="00FB5DBD">
              <w:rPr>
                <w:b/>
                <w:color w:val="000000"/>
              </w:rPr>
              <w:t>Description Of Change</w:t>
            </w:r>
          </w:p>
        </w:tc>
        <w:tc>
          <w:tcPr>
            <w:tcW w:w="2956" w:type="dxa"/>
            <w:shd w:val="clear" w:color="auto" w:fill="D9D9D9"/>
            <w:vAlign w:val="center"/>
          </w:tcPr>
          <w:p w14:paraId="1547BDDA" w14:textId="77777777" w:rsidR="0064437C" w:rsidRPr="00FB5DBD" w:rsidRDefault="0064437C">
            <w:pPr>
              <w:rPr>
                <w:b/>
              </w:rPr>
            </w:pPr>
            <w:r w:rsidRPr="00FB5DBD">
              <w:rPr>
                <w:b/>
                <w:color w:val="000000"/>
              </w:rPr>
              <w:t>Author</w:t>
            </w:r>
          </w:p>
        </w:tc>
      </w:tr>
      <w:tr w:rsidR="0064437C" w:rsidRPr="00DB12A7" w14:paraId="4FA81A02" w14:textId="77777777">
        <w:trPr>
          <w:trHeight w:val="432"/>
        </w:trPr>
        <w:tc>
          <w:tcPr>
            <w:tcW w:w="969" w:type="dxa"/>
            <w:vAlign w:val="center"/>
          </w:tcPr>
          <w:p w14:paraId="66919639" w14:textId="77777777" w:rsidR="0064437C" w:rsidRPr="00FB5DBD" w:rsidRDefault="0064437C"/>
        </w:tc>
        <w:tc>
          <w:tcPr>
            <w:tcW w:w="2263" w:type="dxa"/>
            <w:vAlign w:val="center"/>
          </w:tcPr>
          <w:p w14:paraId="7A3CEC22" w14:textId="77777777" w:rsidR="0064437C" w:rsidRPr="00FB5DBD" w:rsidRDefault="0064437C"/>
        </w:tc>
        <w:tc>
          <w:tcPr>
            <w:tcW w:w="1377" w:type="dxa"/>
            <w:vAlign w:val="center"/>
          </w:tcPr>
          <w:p w14:paraId="0E3BD5FB" w14:textId="77777777" w:rsidR="0064437C" w:rsidRPr="00FB5DBD" w:rsidRDefault="0064437C"/>
        </w:tc>
        <w:tc>
          <w:tcPr>
            <w:tcW w:w="3230" w:type="dxa"/>
            <w:vAlign w:val="center"/>
          </w:tcPr>
          <w:p w14:paraId="288CBAF4" w14:textId="77777777" w:rsidR="0064437C" w:rsidRPr="00FB5DBD" w:rsidRDefault="0064437C"/>
        </w:tc>
        <w:tc>
          <w:tcPr>
            <w:tcW w:w="2956" w:type="dxa"/>
            <w:vAlign w:val="center"/>
          </w:tcPr>
          <w:p w14:paraId="39ECE208" w14:textId="77777777" w:rsidR="0064437C" w:rsidRPr="00FB5DBD" w:rsidRDefault="0064437C"/>
        </w:tc>
      </w:tr>
      <w:tr w:rsidR="0064437C" w:rsidRPr="00DB12A7" w14:paraId="1DC3009B" w14:textId="77777777">
        <w:trPr>
          <w:trHeight w:val="432"/>
        </w:trPr>
        <w:tc>
          <w:tcPr>
            <w:tcW w:w="969" w:type="dxa"/>
            <w:vAlign w:val="center"/>
          </w:tcPr>
          <w:p w14:paraId="7EFA950A" w14:textId="77777777" w:rsidR="0064437C" w:rsidRPr="00FB5DBD" w:rsidRDefault="0064437C"/>
        </w:tc>
        <w:tc>
          <w:tcPr>
            <w:tcW w:w="2263" w:type="dxa"/>
            <w:vAlign w:val="center"/>
          </w:tcPr>
          <w:p w14:paraId="6E34AA6C" w14:textId="77777777" w:rsidR="0064437C" w:rsidRPr="00FB5DBD" w:rsidRDefault="0064437C"/>
        </w:tc>
        <w:tc>
          <w:tcPr>
            <w:tcW w:w="1377" w:type="dxa"/>
            <w:vAlign w:val="center"/>
          </w:tcPr>
          <w:p w14:paraId="757AF2EF" w14:textId="77777777" w:rsidR="0064437C" w:rsidRPr="00FB5DBD" w:rsidRDefault="0064437C"/>
        </w:tc>
        <w:tc>
          <w:tcPr>
            <w:tcW w:w="3230" w:type="dxa"/>
            <w:vAlign w:val="center"/>
          </w:tcPr>
          <w:p w14:paraId="08C6A4DA" w14:textId="77777777" w:rsidR="0064437C" w:rsidRPr="00FB5DBD" w:rsidRDefault="0064437C"/>
        </w:tc>
        <w:tc>
          <w:tcPr>
            <w:tcW w:w="2956" w:type="dxa"/>
            <w:vAlign w:val="center"/>
          </w:tcPr>
          <w:p w14:paraId="47AEF392" w14:textId="77777777" w:rsidR="0064437C" w:rsidRPr="00FB5DBD" w:rsidRDefault="0064437C"/>
        </w:tc>
      </w:tr>
      <w:tr w:rsidR="0064437C" w:rsidRPr="00DB12A7" w14:paraId="1EE94498" w14:textId="77777777">
        <w:trPr>
          <w:trHeight w:val="432"/>
        </w:trPr>
        <w:tc>
          <w:tcPr>
            <w:tcW w:w="969" w:type="dxa"/>
            <w:vAlign w:val="center"/>
          </w:tcPr>
          <w:p w14:paraId="5CFB089B" w14:textId="77777777" w:rsidR="0064437C" w:rsidRPr="00FB5DBD" w:rsidRDefault="0064437C"/>
        </w:tc>
        <w:tc>
          <w:tcPr>
            <w:tcW w:w="2263" w:type="dxa"/>
            <w:vAlign w:val="center"/>
          </w:tcPr>
          <w:p w14:paraId="25861B65" w14:textId="77777777" w:rsidR="0064437C" w:rsidRPr="00FB5DBD" w:rsidRDefault="0064437C"/>
        </w:tc>
        <w:tc>
          <w:tcPr>
            <w:tcW w:w="1377" w:type="dxa"/>
            <w:vAlign w:val="center"/>
          </w:tcPr>
          <w:p w14:paraId="24D5B98D" w14:textId="77777777" w:rsidR="0064437C" w:rsidRPr="00FB5DBD" w:rsidRDefault="0064437C"/>
        </w:tc>
        <w:tc>
          <w:tcPr>
            <w:tcW w:w="3230" w:type="dxa"/>
            <w:vAlign w:val="center"/>
          </w:tcPr>
          <w:p w14:paraId="363C111E" w14:textId="77777777" w:rsidR="0064437C" w:rsidRPr="00FB5DBD" w:rsidRDefault="0064437C"/>
        </w:tc>
        <w:tc>
          <w:tcPr>
            <w:tcW w:w="2956" w:type="dxa"/>
            <w:vAlign w:val="center"/>
          </w:tcPr>
          <w:p w14:paraId="39697CE6" w14:textId="77777777" w:rsidR="0064437C" w:rsidRPr="00FB5DBD" w:rsidRDefault="0064437C"/>
        </w:tc>
      </w:tr>
    </w:tbl>
    <w:p w14:paraId="75F9482B" w14:textId="77777777" w:rsidR="0064437C" w:rsidRPr="00FB5DBD" w:rsidRDefault="0064437C">
      <w:pPr>
        <w:spacing w:after="0" w:line="240" w:lineRule="auto"/>
      </w:pPr>
    </w:p>
    <w:p w14:paraId="069C79D6" w14:textId="77777777" w:rsidR="0064437C" w:rsidRPr="00FB5DBD" w:rsidRDefault="0064437C">
      <w:pPr>
        <w:spacing w:after="0" w:line="240" w:lineRule="auto"/>
      </w:pPr>
    </w:p>
    <w:p w14:paraId="3BFAC921" w14:textId="77777777" w:rsidR="0064437C" w:rsidRPr="00DB12A7" w:rsidRDefault="0064437C">
      <w:pPr>
        <w:spacing w:after="0" w:line="240" w:lineRule="auto"/>
      </w:pPr>
    </w:p>
    <w:p w14:paraId="1F02CE48" w14:textId="77777777" w:rsidR="0064437C" w:rsidRPr="00FB5DBD" w:rsidRDefault="0064437C">
      <w:pPr>
        <w:rPr>
          <w:b/>
        </w:rPr>
      </w:pPr>
      <w:r w:rsidRPr="00FB5DBD">
        <w:rPr>
          <w:b/>
        </w:rPr>
        <w:t>Accountable Leadership</w:t>
      </w:r>
    </w:p>
    <w:p w14:paraId="49B06B16" w14:textId="77777777" w:rsidR="0064437C" w:rsidRPr="00DB12A7" w:rsidRDefault="0064437C">
      <w:pPr>
        <w:spacing w:after="0" w:line="240" w:lineRule="auto"/>
      </w:pPr>
      <w:r w:rsidRPr="00DB12A7">
        <w:t>Administrator, Medical Director, Director of Nursing, Consultant Pharmacist</w:t>
      </w:r>
    </w:p>
    <w:p w14:paraId="1008F70C" w14:textId="77777777" w:rsidR="0064437C" w:rsidRPr="00DB12A7" w:rsidRDefault="0064437C">
      <w:pPr>
        <w:rPr>
          <w:b/>
        </w:rPr>
      </w:pPr>
    </w:p>
    <w:p w14:paraId="42FA48D9" w14:textId="77777777" w:rsidR="0064437C" w:rsidRPr="00FB5DBD" w:rsidRDefault="0064437C">
      <w:pPr>
        <w:rPr>
          <w:b/>
        </w:rPr>
      </w:pPr>
      <w:r w:rsidRPr="00FB5DBD">
        <w:rPr>
          <w:b/>
        </w:rPr>
        <w:t>Procedure Responsible Parties</w:t>
      </w:r>
    </w:p>
    <w:p w14:paraId="16C97D3C" w14:textId="7F5B69BD" w:rsidR="0064437C" w:rsidRPr="00DB12A7" w:rsidRDefault="0064437C">
      <w:pPr>
        <w:spacing w:after="0" w:line="240" w:lineRule="auto"/>
      </w:pPr>
      <w:r w:rsidRPr="00DB12A7">
        <w:t xml:space="preserve">Nursing, Interdisciplinary Care Team, </w:t>
      </w:r>
      <w:r w:rsidR="004B0B5D">
        <w:t>Opioid</w:t>
      </w:r>
      <w:r w:rsidR="004B0B5D" w:rsidRPr="00DB12A7">
        <w:t xml:space="preserve"> </w:t>
      </w:r>
      <w:r w:rsidRPr="00DB12A7">
        <w:t>Treatment Program (methadone), Provider Pharmacy (buprenorphine)</w:t>
      </w:r>
    </w:p>
    <w:p w14:paraId="4AD61673" w14:textId="77777777" w:rsidR="0064437C" w:rsidRPr="00DB12A7" w:rsidRDefault="0064437C">
      <w:pPr>
        <w:rPr>
          <w:b/>
        </w:rPr>
      </w:pPr>
    </w:p>
    <w:p w14:paraId="122827B3" w14:textId="77777777" w:rsidR="0064437C" w:rsidRPr="00FB5DBD" w:rsidRDefault="0064437C">
      <w:pPr>
        <w:rPr>
          <w:b/>
        </w:rPr>
      </w:pPr>
      <w:r w:rsidRPr="00FB5DBD">
        <w:rPr>
          <w:b/>
        </w:rPr>
        <w:t>Policy</w:t>
      </w:r>
    </w:p>
    <w:p w14:paraId="2987C36A" w14:textId="4FBF9244" w:rsidR="0064437C" w:rsidRPr="00FB5DBD" w:rsidRDefault="0064437C">
      <w:pPr>
        <w:rPr>
          <w:b/>
        </w:rPr>
      </w:pPr>
      <w:r w:rsidRPr="00DB12A7">
        <w:t xml:space="preserve">Our Facility is committed to providing comprehensive, evidence-based care for residents with </w:t>
      </w:r>
      <w:r w:rsidR="00290AEF">
        <w:t>substance use disorder</w:t>
      </w:r>
      <w:r w:rsidRPr="00DB12A7">
        <w:t xml:space="preserve"> (</w:t>
      </w:r>
      <w:r w:rsidR="00E86982">
        <w:t>S</w:t>
      </w:r>
      <w:r w:rsidRPr="00DB12A7">
        <w:t>UD). We will ensure that medications used in the treatment of OUD are managed safely and effectively, respecting the rights and dignity of our residents.</w:t>
      </w:r>
      <w:r w:rsidRPr="00FB5DBD">
        <w:rPr>
          <w:b/>
        </w:rPr>
        <w:t xml:space="preserve"> </w:t>
      </w:r>
    </w:p>
    <w:p w14:paraId="586074A0" w14:textId="46DCB700" w:rsidR="0064437C" w:rsidRPr="00DB12A7" w:rsidRDefault="0064437C">
      <w:r w:rsidRPr="00DB12A7">
        <w:t xml:space="preserve">Medications prescribed for a diagnosis of </w:t>
      </w:r>
      <w:r w:rsidR="00E86982">
        <w:t>S</w:t>
      </w:r>
      <w:r w:rsidRPr="00DB12A7">
        <w:t xml:space="preserve">UD for residents of the facility must be acquired, stored, administered, accounted for, and disposed of according to all federal and state specific requirements for handling of controlled substances. </w:t>
      </w:r>
    </w:p>
    <w:p w14:paraId="07670408" w14:textId="77777777" w:rsidR="0064437C" w:rsidRPr="00DB12A7" w:rsidRDefault="0064437C">
      <w:r w:rsidRPr="00DB12A7">
        <w:t xml:space="preserve">It is the responsibility of the facility to ensure this policy aligns with all federal, state, and local agencies. This policy will be revised as required by updates or changes to federal, state, and local regulation and guidance. </w:t>
      </w:r>
      <w:r w:rsidRPr="00DB12A7">
        <w:rPr>
          <w:highlight w:val="white"/>
        </w:rPr>
        <w:t xml:space="preserve">Administrator, Medical Director, Director of Nursing, and/or Consultant Pharmacist will </w:t>
      </w:r>
      <w:r w:rsidRPr="00DB12A7">
        <w:t>be responsible for assuring compliance and for revising these procedures and protocols as required by regulations and/or changes in professional standards of practice.</w:t>
      </w:r>
    </w:p>
    <w:p w14:paraId="16125B95" w14:textId="77777777" w:rsidR="0064437C" w:rsidRPr="00FB5DBD" w:rsidRDefault="0064437C">
      <w:pPr>
        <w:rPr>
          <w:b/>
          <w:i/>
          <w:iCs/>
        </w:rPr>
      </w:pPr>
      <w:r w:rsidRPr="00FB5DBD">
        <w:rPr>
          <w:b/>
          <w:i/>
          <w:iCs/>
        </w:rPr>
        <w:t>Methadone</w:t>
      </w:r>
    </w:p>
    <w:p w14:paraId="59503134" w14:textId="115ECB1C" w:rsidR="0064437C" w:rsidRPr="00DB12A7" w:rsidRDefault="0064437C">
      <w:r w:rsidRPr="00DB12A7">
        <w:t xml:space="preserve">Regulations with requirements for the handling of methadone are found in the Federal Register </w:t>
      </w:r>
      <w:hyperlink r:id="rId71">
        <w:r w:rsidRPr="00DB12A7">
          <w:rPr>
            <w:color w:val="0000FF"/>
            <w:u w:val="single"/>
          </w:rPr>
          <w:t>Federal Register: Medications for the Treatment of Opioid Use Disorder</w:t>
        </w:r>
      </w:hyperlink>
      <w:r w:rsidRPr="00DB12A7">
        <w:t xml:space="preserve">. Methadone may be prescribed for the treatment of OUD by a provider registered at an </w:t>
      </w:r>
      <w:r w:rsidR="003100CF">
        <w:t>Opioid</w:t>
      </w:r>
      <w:r w:rsidRPr="00DB12A7">
        <w:t xml:space="preserve"> Treatment Program (OTP) and may only be provided by a licensed OTP</w:t>
      </w:r>
      <w:r w:rsidR="002F2C6C">
        <w:t>.</w:t>
      </w:r>
      <w:r w:rsidRPr="00DB12A7">
        <w:t xml:space="preserve"> Methadone storage for a diagnosis of OUD will occur according to DEA regulation: </w:t>
      </w:r>
      <w:hyperlink r:id="rId72">
        <w:r w:rsidRPr="00DB12A7">
          <w:rPr>
            <w:color w:val="0000FF"/>
            <w:u w:val="single"/>
          </w:rPr>
          <w:t>https://www.deadiversion.usdoj.gov/GDP/(DEA-DC-056)(EO-DEA169)_NTP_manual_Final.pdf</w:t>
        </w:r>
      </w:hyperlink>
      <w:r w:rsidRPr="00DB12A7">
        <w:t xml:space="preserve"> and be separated from all other controlled substance medication storage in the facility.  </w:t>
      </w:r>
    </w:p>
    <w:p w14:paraId="747C7C11" w14:textId="77777777" w:rsidR="0064437C" w:rsidRPr="00DB12A7" w:rsidRDefault="0064437C">
      <w:r w:rsidRPr="00DB12A7">
        <w:t>Note: methadone for a diagnosis of pain management may be prescribed by any licensed provider, the indication must be verified, and can be provided by any DEA licensed pharmacy.</w:t>
      </w:r>
    </w:p>
    <w:p w14:paraId="66B092C2" w14:textId="77777777" w:rsidR="0064437C" w:rsidRPr="00FB5DBD" w:rsidRDefault="0064437C">
      <w:pPr>
        <w:rPr>
          <w:b/>
          <w:i/>
          <w:iCs/>
        </w:rPr>
      </w:pPr>
      <w:r w:rsidRPr="00FB5DBD">
        <w:rPr>
          <w:b/>
          <w:i/>
          <w:iCs/>
        </w:rPr>
        <w:t>Buprenorphine</w:t>
      </w:r>
    </w:p>
    <w:p w14:paraId="1EFAFC9D" w14:textId="0285BE04" w:rsidR="0064437C" w:rsidRPr="00DB12A7" w:rsidRDefault="0064437C">
      <w:r w:rsidRPr="00DB12A7">
        <w:t xml:space="preserve">Buprenorphine is to be treated the same as other controlled substances, whether prescribed for pain management or for OUD treatment. Facility will follow all federal, state, or local requirements for controlled drugs </w:t>
      </w:r>
      <w:r w:rsidR="0013378B" w:rsidRPr="00DB12A7">
        <w:t>regarding</w:t>
      </w:r>
      <w:r w:rsidRPr="00DB12A7">
        <w:t xml:space="preserve"> buprenorphine in the facility.</w:t>
      </w:r>
    </w:p>
    <w:p w14:paraId="1DB9C83D" w14:textId="77777777" w:rsidR="0064437C" w:rsidRPr="00DB12A7" w:rsidRDefault="0064437C">
      <w:r w:rsidRPr="00DB12A7">
        <w:lastRenderedPageBreak/>
        <w:t>Facility will address the following procedures, referencing its policies provided by its vendor pharmacy, consultant pharmacist or OTPs, and add details as appropriate:</w:t>
      </w:r>
    </w:p>
    <w:p w14:paraId="7B437E49" w14:textId="77777777" w:rsidR="0064437C" w:rsidRPr="00FB5DBD" w:rsidRDefault="0064437C">
      <w:pPr>
        <w:rPr>
          <w:b/>
        </w:rPr>
      </w:pPr>
      <w:r w:rsidRPr="00FB5DBD">
        <w:rPr>
          <w:b/>
        </w:rPr>
        <w:t>Procedure</w:t>
      </w:r>
    </w:p>
    <w:p w14:paraId="6750A436" w14:textId="5D8DAA59" w:rsidR="0064437C" w:rsidRPr="00DB12A7" w:rsidRDefault="0064437C" w:rsidP="0064437C">
      <w:pPr>
        <w:numPr>
          <w:ilvl w:val="0"/>
          <w:numId w:val="13"/>
        </w:numPr>
        <w:pBdr>
          <w:top w:val="nil"/>
          <w:left w:val="nil"/>
          <w:bottom w:val="nil"/>
          <w:right w:val="nil"/>
          <w:between w:val="nil"/>
        </w:pBdr>
        <w:spacing w:after="0"/>
        <w:rPr>
          <w:color w:val="000000"/>
        </w:rPr>
      </w:pPr>
      <w:r w:rsidRPr="00DB12A7">
        <w:rPr>
          <w:b/>
          <w:color w:val="000000"/>
        </w:rPr>
        <w:t xml:space="preserve">Screening and Assessment: </w:t>
      </w:r>
      <w:r w:rsidRPr="00DB12A7">
        <w:rPr>
          <w:color w:val="000000"/>
        </w:rPr>
        <w:t xml:space="preserve">All residents with a suspected OUD diagnosis will be screened for OUD upon admission using a standardized tool. Subsequently, residents identified with suspected OUD will receive a comprehensive diagnostic assessment by a </w:t>
      </w:r>
      <w:r w:rsidR="00D03BC2" w:rsidRPr="00DB12A7">
        <w:rPr>
          <w:color w:val="000000"/>
        </w:rPr>
        <w:t>Part 2 Program</w:t>
      </w:r>
      <w:r w:rsidRPr="00DB12A7">
        <w:rPr>
          <w:color w:val="000000"/>
        </w:rPr>
        <w:t xml:space="preserve"> provider experienced in addiction medicine. </w:t>
      </w:r>
    </w:p>
    <w:p w14:paraId="1BB8A8D3" w14:textId="77777777" w:rsidR="0064437C" w:rsidRPr="00DB12A7" w:rsidRDefault="0064437C" w:rsidP="0064437C">
      <w:pPr>
        <w:numPr>
          <w:ilvl w:val="0"/>
          <w:numId w:val="13"/>
        </w:numPr>
        <w:pBdr>
          <w:top w:val="nil"/>
          <w:left w:val="nil"/>
          <w:bottom w:val="nil"/>
          <w:right w:val="nil"/>
          <w:between w:val="nil"/>
        </w:pBdr>
        <w:spacing w:after="0"/>
        <w:rPr>
          <w:color w:val="000000"/>
        </w:rPr>
      </w:pPr>
      <w:r w:rsidRPr="00DB12A7">
        <w:rPr>
          <w:b/>
          <w:color w:val="000000"/>
        </w:rPr>
        <w:t>Treatment Care Planning:</w:t>
      </w:r>
      <w:r w:rsidRPr="00DB12A7">
        <w:rPr>
          <w:color w:val="000000"/>
        </w:rPr>
        <w:t xml:space="preserve"> An individualized treatment care plan will be developed for each resident with OUD. This plan will include medication management and monitoring, counseling, and other supportive services as needed. </w:t>
      </w:r>
      <w:r w:rsidRPr="00DB12A7">
        <w:t>Care planning will also incorporate monitoring for response to medications and reassessment (effectiveness and adverse effects, including for signs of overdose) and use of naloxone when needed.</w:t>
      </w:r>
      <w:r w:rsidRPr="00DB12A7">
        <w:rPr>
          <w:color w:val="000000"/>
        </w:rPr>
        <w:t xml:space="preserve"> </w:t>
      </w:r>
    </w:p>
    <w:p w14:paraId="16316E23" w14:textId="77777777" w:rsidR="0064437C" w:rsidRPr="00DB12A7" w:rsidRDefault="0064437C" w:rsidP="0064437C">
      <w:pPr>
        <w:numPr>
          <w:ilvl w:val="0"/>
          <w:numId w:val="13"/>
        </w:numPr>
        <w:pBdr>
          <w:top w:val="nil"/>
          <w:left w:val="nil"/>
          <w:bottom w:val="nil"/>
          <w:right w:val="nil"/>
          <w:between w:val="nil"/>
        </w:pBdr>
        <w:spacing w:after="0"/>
        <w:rPr>
          <w:color w:val="000000"/>
        </w:rPr>
      </w:pPr>
      <w:r w:rsidRPr="00DB12A7">
        <w:rPr>
          <w:b/>
          <w:color w:val="000000"/>
        </w:rPr>
        <w:t>Medication Management:</w:t>
      </w:r>
      <w:r w:rsidRPr="00DB12A7">
        <w:rPr>
          <w:color w:val="000000"/>
        </w:rPr>
        <w:t xml:space="preserve"> </w:t>
      </w:r>
    </w:p>
    <w:p w14:paraId="015AF322" w14:textId="62878094" w:rsidR="0064437C" w:rsidRPr="00DB12A7" w:rsidRDefault="0064437C" w:rsidP="0064437C">
      <w:pPr>
        <w:numPr>
          <w:ilvl w:val="1"/>
          <w:numId w:val="13"/>
        </w:numPr>
        <w:pBdr>
          <w:top w:val="nil"/>
          <w:left w:val="nil"/>
          <w:bottom w:val="nil"/>
          <w:right w:val="nil"/>
          <w:between w:val="nil"/>
        </w:pBdr>
        <w:spacing w:after="0"/>
        <w:rPr>
          <w:color w:val="000000"/>
        </w:rPr>
      </w:pPr>
      <w:r w:rsidRPr="00FB5DBD">
        <w:rPr>
          <w:b/>
          <w:bCs/>
          <w:color w:val="000000"/>
        </w:rPr>
        <w:t>Ordering:</w:t>
      </w:r>
      <w:r w:rsidRPr="00DB12A7">
        <w:rPr>
          <w:color w:val="000000"/>
        </w:rPr>
        <w:t xml:space="preserve"> Medications for OUD, such as buprenorphine, naltrexone, or methadone, will be prescribed by a provider with appropriate licensing, training, and credentials. Methadone will only be provided by a</w:t>
      </w:r>
      <w:r w:rsidRPr="00DB12A7">
        <w:t xml:space="preserve"> contracted </w:t>
      </w:r>
      <w:r w:rsidR="00D03BC2" w:rsidRPr="00DB12A7">
        <w:t>Part 2 Program provider.</w:t>
      </w:r>
      <w:r w:rsidRPr="00DB12A7">
        <w:rPr>
          <w:color w:val="000000"/>
        </w:rPr>
        <w:t xml:space="preserve"> Physician/provider orders and prescriptions will be verified with the </w:t>
      </w:r>
      <w:r w:rsidR="00D03BC2" w:rsidRPr="00DB12A7">
        <w:rPr>
          <w:color w:val="000000"/>
        </w:rPr>
        <w:t>Part 2 Program</w:t>
      </w:r>
      <w:r w:rsidRPr="00DB12A7">
        <w:rPr>
          <w:color w:val="000000"/>
        </w:rPr>
        <w:t>, the facility medical provider, and Provider Pharmacy, and</w:t>
      </w:r>
      <w:r w:rsidRPr="00DB12A7">
        <w:rPr>
          <w:color w:val="000000"/>
          <w:highlight w:val="white"/>
        </w:rPr>
        <w:t xml:space="preserve"> include a descriptor in the directions of methadone ordered for OUD treatment that indicates to a provider pharmacy: “DO NOT SEND: PROVIDED BY </w:t>
      </w:r>
      <w:r w:rsidR="00D03BC2" w:rsidRPr="00DB12A7">
        <w:rPr>
          <w:color w:val="000000"/>
          <w:highlight w:val="white"/>
        </w:rPr>
        <w:t>Part 2 Program</w:t>
      </w:r>
      <w:r w:rsidRPr="00DB12A7">
        <w:rPr>
          <w:color w:val="000000"/>
          <w:highlight w:val="white"/>
        </w:rPr>
        <w:t>.”</w:t>
      </w:r>
      <w:r w:rsidRPr="00DB12A7">
        <w:rPr>
          <w:color w:val="000000"/>
        </w:rPr>
        <w:t xml:space="preserve"> The facility will verify orders with the </w:t>
      </w:r>
      <w:r w:rsidR="00C81029" w:rsidRPr="00DB12A7">
        <w:rPr>
          <w:color w:val="000000"/>
        </w:rPr>
        <w:t>Part 2 Program</w:t>
      </w:r>
      <w:r w:rsidRPr="00DB12A7">
        <w:rPr>
          <w:color w:val="000000"/>
        </w:rPr>
        <w:t xml:space="preserve">, the facility medical provider, and Provider Pharmacy as </w:t>
      </w:r>
      <w:r w:rsidR="00D211F6" w:rsidRPr="00DB12A7">
        <w:rPr>
          <w:color w:val="000000"/>
        </w:rPr>
        <w:t>appropriate.</w:t>
      </w:r>
    </w:p>
    <w:p w14:paraId="192E1E98" w14:textId="3684E8BA" w:rsidR="0064437C" w:rsidRPr="00DB12A7" w:rsidRDefault="0064437C" w:rsidP="0064437C">
      <w:pPr>
        <w:numPr>
          <w:ilvl w:val="1"/>
          <w:numId w:val="13"/>
        </w:numPr>
        <w:pBdr>
          <w:top w:val="nil"/>
          <w:left w:val="nil"/>
          <w:bottom w:val="nil"/>
          <w:right w:val="nil"/>
          <w:between w:val="nil"/>
        </w:pBdr>
        <w:spacing w:after="0"/>
        <w:rPr>
          <w:color w:val="000000"/>
        </w:rPr>
      </w:pPr>
      <w:r w:rsidRPr="00FB5DBD">
        <w:rPr>
          <w:b/>
          <w:bCs/>
          <w:color w:val="000000"/>
        </w:rPr>
        <w:t>Acquisition:</w:t>
      </w:r>
      <w:r w:rsidRPr="00DB12A7">
        <w:rPr>
          <w:color w:val="000000"/>
        </w:rPr>
        <w:t xml:space="preserve"> </w:t>
      </w:r>
      <w:r w:rsidRPr="00DB12A7">
        <w:t xml:space="preserve">Buprenorphine will be dispensed by a provider pharmacy and delivered to the facility. Methadone for OUD treatment may only be provided by a </w:t>
      </w:r>
      <w:r w:rsidR="00D03BC2" w:rsidRPr="00DB12A7">
        <w:t>Part 2 Program</w:t>
      </w:r>
      <w:r w:rsidRPr="00DB12A7">
        <w:t xml:space="preserve">, with arrangements for pick up or delivery specified by the </w:t>
      </w:r>
      <w:r w:rsidR="00D03BC2" w:rsidRPr="00DB12A7">
        <w:t>QSOA.</w:t>
      </w:r>
      <w:r w:rsidRPr="00DB12A7">
        <w:t xml:space="preserve"> </w:t>
      </w:r>
    </w:p>
    <w:p w14:paraId="19586C63" w14:textId="30900A44" w:rsidR="0064437C" w:rsidRPr="00DB12A7" w:rsidRDefault="0064437C" w:rsidP="0064437C">
      <w:pPr>
        <w:numPr>
          <w:ilvl w:val="2"/>
          <w:numId w:val="13"/>
        </w:numPr>
        <w:pBdr>
          <w:top w:val="nil"/>
          <w:left w:val="nil"/>
          <w:bottom w:val="nil"/>
          <w:right w:val="nil"/>
          <w:between w:val="nil"/>
        </w:pBdr>
        <w:spacing w:after="0"/>
      </w:pPr>
      <w:r w:rsidRPr="00DB12A7">
        <w:t>Must use Chain of Custody Form between the</w:t>
      </w:r>
      <w:r w:rsidR="00D03BC2" w:rsidRPr="00DB12A7">
        <w:t xml:space="preserve"> Part 2 Program</w:t>
      </w:r>
      <w:r w:rsidRPr="00DB12A7">
        <w:t xml:space="preserve"> and facility, which stays with the methadone until resident discharge. After </w:t>
      </w:r>
      <w:r w:rsidR="002752EF" w:rsidRPr="00DB12A7">
        <w:t>the resident</w:t>
      </w:r>
      <w:r w:rsidRPr="00DB12A7">
        <w:t xml:space="preserve"> is discharged, the form is filed </w:t>
      </w:r>
      <w:r w:rsidR="00F51945" w:rsidRPr="00DB12A7">
        <w:t>according to</w:t>
      </w:r>
      <w:r w:rsidRPr="00DB12A7">
        <w:t xml:space="preserve"> t</w:t>
      </w:r>
      <w:r w:rsidR="00D03BC2" w:rsidRPr="00DB12A7">
        <w:t>he QSOA</w:t>
      </w:r>
      <w:r w:rsidRPr="00DB12A7">
        <w:t xml:space="preserve">. Sample forms for Methadone Chain of Custody and Methadone Administration, are available at: The Care of Residents with Opioid and Stimulant Use Disorders in Long Term Care Settings, Appendix 10 and 11, </w:t>
      </w:r>
      <w:hyperlink r:id="rId73" w:history="1">
        <w:r w:rsidRPr="00DB12A7">
          <w:t>https://www.mass.gov/doc/moud-in-ltc-toolkit-appendices/download</w:t>
        </w:r>
      </w:hyperlink>
    </w:p>
    <w:p w14:paraId="7042D5A9" w14:textId="60A6EEBB" w:rsidR="0064437C" w:rsidRPr="00DB12A7" w:rsidRDefault="0064437C" w:rsidP="0064437C">
      <w:pPr>
        <w:numPr>
          <w:ilvl w:val="2"/>
          <w:numId w:val="13"/>
        </w:numPr>
        <w:pBdr>
          <w:top w:val="nil"/>
          <w:left w:val="nil"/>
          <w:bottom w:val="nil"/>
          <w:right w:val="nil"/>
          <w:between w:val="nil"/>
        </w:pBdr>
        <w:spacing w:after="0"/>
      </w:pPr>
      <w:r w:rsidRPr="00DB12A7">
        <w:t xml:space="preserve">Facility and </w:t>
      </w:r>
      <w:r w:rsidR="00C81029" w:rsidRPr="00DB12A7">
        <w:t>Part 2 Program</w:t>
      </w:r>
      <w:r w:rsidRPr="00DB12A7">
        <w:t xml:space="preserve"> should </w:t>
      </w:r>
      <w:r w:rsidR="00D83A1D" w:rsidRPr="00DB12A7">
        <w:t>establish parameters</w:t>
      </w:r>
      <w:r w:rsidRPr="00DB12A7">
        <w:t xml:space="preserve"> (day/time/frequency) for secure pick up by facility and/or delivery of methadone by</w:t>
      </w:r>
      <w:r w:rsidR="00C81029" w:rsidRPr="00DB12A7">
        <w:t xml:space="preserve"> Part 2 Program</w:t>
      </w:r>
      <w:r w:rsidRPr="00DB12A7">
        <w:t xml:space="preserve">. Empty bottles may or may not be returned to the </w:t>
      </w:r>
      <w:r w:rsidR="00C36DF6" w:rsidRPr="00DB12A7">
        <w:t xml:space="preserve">Part 2 </w:t>
      </w:r>
      <w:r w:rsidR="002752EF" w:rsidRPr="00DB12A7">
        <w:t>Program per</w:t>
      </w:r>
      <w:r w:rsidRPr="00DB12A7">
        <w:t xml:space="preserve"> </w:t>
      </w:r>
      <w:r w:rsidR="00C36DF6" w:rsidRPr="00DB12A7">
        <w:t>QSOA</w:t>
      </w:r>
      <w:r w:rsidRPr="00DB12A7">
        <w:t xml:space="preserve">. </w:t>
      </w:r>
    </w:p>
    <w:p w14:paraId="4F0BA5B9" w14:textId="51E115C7" w:rsidR="0064437C" w:rsidRPr="00DB12A7" w:rsidRDefault="00C36DF6" w:rsidP="0064437C">
      <w:pPr>
        <w:numPr>
          <w:ilvl w:val="2"/>
          <w:numId w:val="13"/>
        </w:numPr>
        <w:pBdr>
          <w:top w:val="nil"/>
          <w:left w:val="nil"/>
          <w:bottom w:val="nil"/>
          <w:right w:val="nil"/>
          <w:between w:val="nil"/>
        </w:pBdr>
        <w:spacing w:after="0"/>
      </w:pPr>
      <w:r w:rsidRPr="00DB12A7">
        <w:t>Part 2 Programs</w:t>
      </w:r>
      <w:r w:rsidR="0064437C" w:rsidRPr="00DB12A7">
        <w:t xml:space="preserve"> may not accept returns of medications, unless they are registered as a collector with the Drug Enforcement Agency. </w:t>
      </w:r>
    </w:p>
    <w:p w14:paraId="6357B92C" w14:textId="7833C717" w:rsidR="0064437C" w:rsidRPr="00DB12A7" w:rsidRDefault="0064437C" w:rsidP="0064437C">
      <w:pPr>
        <w:numPr>
          <w:ilvl w:val="1"/>
          <w:numId w:val="13"/>
        </w:numPr>
        <w:pBdr>
          <w:top w:val="nil"/>
          <w:left w:val="nil"/>
          <w:bottom w:val="nil"/>
          <w:right w:val="nil"/>
          <w:between w:val="nil"/>
        </w:pBdr>
        <w:spacing w:after="0"/>
      </w:pPr>
      <w:r w:rsidRPr="00FB5DBD">
        <w:rPr>
          <w:b/>
          <w:bCs/>
          <w:color w:val="000000"/>
        </w:rPr>
        <w:t>Administration:</w:t>
      </w:r>
      <w:r w:rsidRPr="00DB12A7">
        <w:rPr>
          <w:color w:val="000000"/>
        </w:rPr>
        <w:t xml:space="preserve"> Medications will be administered by trained nursing staff, resident ingestion observed in accordance with manufacturers recommendations, and residents will be monitored for adverse effects and response to treatment. </w:t>
      </w:r>
    </w:p>
    <w:p w14:paraId="3767C82B" w14:textId="2BF52D10" w:rsidR="0064437C" w:rsidRPr="00DB12A7" w:rsidRDefault="0064437C" w:rsidP="0064437C">
      <w:pPr>
        <w:numPr>
          <w:ilvl w:val="2"/>
          <w:numId w:val="13"/>
        </w:numPr>
        <w:pBdr>
          <w:top w:val="nil"/>
          <w:left w:val="nil"/>
          <w:bottom w:val="nil"/>
          <w:right w:val="nil"/>
          <w:between w:val="nil"/>
        </w:pBdr>
        <w:spacing w:after="0"/>
      </w:pPr>
      <w:r w:rsidRPr="00DB12A7">
        <w:rPr>
          <w:color w:val="000000"/>
        </w:rPr>
        <w:t>Buprenorphine: document administration on Medication Administration Record and Controlled Substances Administration Record.</w:t>
      </w:r>
    </w:p>
    <w:p w14:paraId="2376E4C7" w14:textId="5370A5F9" w:rsidR="0064437C" w:rsidRPr="00DB12A7" w:rsidRDefault="0064437C" w:rsidP="0064437C">
      <w:pPr>
        <w:numPr>
          <w:ilvl w:val="2"/>
          <w:numId w:val="13"/>
        </w:numPr>
        <w:pBdr>
          <w:top w:val="nil"/>
          <w:left w:val="nil"/>
          <w:bottom w:val="nil"/>
          <w:right w:val="nil"/>
          <w:between w:val="nil"/>
        </w:pBdr>
        <w:spacing w:after="0"/>
      </w:pPr>
      <w:r w:rsidRPr="00DB12A7">
        <w:rPr>
          <w:color w:val="000000"/>
        </w:rPr>
        <w:t xml:space="preserve">Methadone: </w:t>
      </w:r>
    </w:p>
    <w:p w14:paraId="233360E4" w14:textId="2D66A0D9" w:rsidR="0064437C" w:rsidRPr="00DB12A7" w:rsidRDefault="0064437C" w:rsidP="0064437C">
      <w:pPr>
        <w:numPr>
          <w:ilvl w:val="3"/>
          <w:numId w:val="13"/>
        </w:numPr>
        <w:spacing w:after="0"/>
      </w:pPr>
      <w:r w:rsidRPr="00DB12A7">
        <w:t>Review resident active orders for methadone for opioid use</w:t>
      </w:r>
    </w:p>
    <w:p w14:paraId="0518BFF5" w14:textId="768C0B85" w:rsidR="0064437C" w:rsidRPr="00DB12A7" w:rsidRDefault="0064437C">
      <w:pPr>
        <w:spacing w:after="0"/>
        <w:ind w:left="2880"/>
      </w:pPr>
      <w:r w:rsidRPr="00DB12A7">
        <w:t xml:space="preserve">disorder prior to </w:t>
      </w:r>
      <w:r w:rsidR="00627175" w:rsidRPr="00DB12A7">
        <w:t>the start</w:t>
      </w:r>
      <w:r w:rsidRPr="00DB12A7">
        <w:t xml:space="preserve"> of the medication pass.</w:t>
      </w:r>
    </w:p>
    <w:p w14:paraId="2188C52A" w14:textId="7569C0EE" w:rsidR="0064437C" w:rsidRPr="00DB12A7" w:rsidRDefault="0064437C" w:rsidP="0064437C">
      <w:pPr>
        <w:numPr>
          <w:ilvl w:val="3"/>
          <w:numId w:val="13"/>
        </w:numPr>
        <w:spacing w:after="0"/>
      </w:pPr>
      <w:r w:rsidRPr="00DB12A7">
        <w:t>Proper</w:t>
      </w:r>
      <w:r w:rsidR="00C36DF6" w:rsidRPr="00DB12A7">
        <w:t xml:space="preserve"> resident</w:t>
      </w:r>
      <w:r w:rsidRPr="00DB12A7">
        <w:t xml:space="preserve"> identification will occur prior to administration.  </w:t>
      </w:r>
    </w:p>
    <w:p w14:paraId="1700A7B7" w14:textId="002BA0EF" w:rsidR="0064437C" w:rsidRPr="00DB12A7" w:rsidRDefault="0064437C" w:rsidP="0064437C">
      <w:pPr>
        <w:numPr>
          <w:ilvl w:val="3"/>
          <w:numId w:val="13"/>
        </w:numPr>
        <w:spacing w:after="0"/>
      </w:pPr>
      <w:r w:rsidRPr="00DB12A7">
        <w:t>Remove the single dose container of methadone from the separate</w:t>
      </w:r>
    </w:p>
    <w:p w14:paraId="0F2EC796" w14:textId="66B2C12D" w:rsidR="0064437C" w:rsidRPr="00DB12A7" w:rsidRDefault="0064437C">
      <w:pPr>
        <w:spacing w:after="0"/>
        <w:ind w:left="2880"/>
      </w:pPr>
      <w:r w:rsidRPr="00DB12A7">
        <w:t>methadone designated double locked controlled substance cabinet in the</w:t>
      </w:r>
    </w:p>
    <w:p w14:paraId="10AB9080" w14:textId="38DD17C1" w:rsidR="0064437C" w:rsidRPr="00DB12A7" w:rsidRDefault="0064437C">
      <w:pPr>
        <w:spacing w:after="0"/>
        <w:ind w:left="2880"/>
      </w:pPr>
      <w:r w:rsidRPr="00DB12A7">
        <w:t>medication room. No doses are permitted to be placed inside a medication cart.</w:t>
      </w:r>
    </w:p>
    <w:p w14:paraId="20D32B29" w14:textId="724EEEC9" w:rsidR="0064437C" w:rsidRPr="00DB12A7" w:rsidRDefault="0064437C" w:rsidP="0064437C">
      <w:pPr>
        <w:numPr>
          <w:ilvl w:val="3"/>
          <w:numId w:val="13"/>
        </w:numPr>
        <w:spacing w:after="0"/>
      </w:pPr>
      <w:r w:rsidRPr="00DB12A7">
        <w:lastRenderedPageBreak/>
        <w:t>Observation of the resident taking the methadone will occur at the</w:t>
      </w:r>
    </w:p>
    <w:p w14:paraId="602B8142" w14:textId="04C19AED" w:rsidR="0064437C" w:rsidRPr="00DB12A7" w:rsidRDefault="0064437C">
      <w:pPr>
        <w:spacing w:after="0"/>
        <w:ind w:left="2880"/>
      </w:pPr>
      <w:r w:rsidRPr="00DB12A7">
        <w:t xml:space="preserve">nursing station or in resident room if functionally limited. </w:t>
      </w:r>
    </w:p>
    <w:p w14:paraId="000AB81E" w14:textId="27711617" w:rsidR="0064437C" w:rsidRPr="00DB12A7" w:rsidRDefault="0064437C" w:rsidP="0064437C">
      <w:pPr>
        <w:numPr>
          <w:ilvl w:val="3"/>
          <w:numId w:val="13"/>
        </w:numPr>
        <w:spacing w:after="0"/>
      </w:pPr>
      <w:r w:rsidRPr="00DB12A7">
        <w:t xml:space="preserve">Nurse hands the resident the single dose container, observes for swallowing of the entire dose according to </w:t>
      </w:r>
      <w:r w:rsidR="00D83A1D" w:rsidRPr="00DB12A7">
        <w:t>manufacturer’s</w:t>
      </w:r>
      <w:r w:rsidRPr="00DB12A7">
        <w:t xml:space="preserve"> recommendation, and ensures no loss, unintended or intended misuse, or temporary unauthorized storing of </w:t>
      </w:r>
      <w:r w:rsidR="00790108">
        <w:t>medication</w:t>
      </w:r>
      <w:r w:rsidRPr="00DB12A7">
        <w:t xml:space="preserve"> inside the cheek of the mouth, has occurred. The facility should be cautious regarding deeming residents the ability to self-administer. </w:t>
      </w:r>
    </w:p>
    <w:p w14:paraId="36460308" w14:textId="1CAB4F4F" w:rsidR="0064437C" w:rsidRPr="00DB12A7" w:rsidRDefault="0064437C" w:rsidP="0064437C">
      <w:pPr>
        <w:numPr>
          <w:ilvl w:val="3"/>
          <w:numId w:val="13"/>
        </w:numPr>
        <w:spacing w:after="0"/>
      </w:pPr>
      <w:r w:rsidRPr="00DB12A7">
        <w:t>Place the empty container in storage for disposition according to the policy</w:t>
      </w:r>
    </w:p>
    <w:p w14:paraId="36EF2339" w14:textId="33993E64" w:rsidR="0064437C" w:rsidRPr="00DB12A7" w:rsidRDefault="0064437C">
      <w:pPr>
        <w:spacing w:after="0"/>
        <w:ind w:left="2880"/>
      </w:pPr>
      <w:r w:rsidRPr="00DB12A7">
        <w:t xml:space="preserve">and procedure provided by the </w:t>
      </w:r>
      <w:r w:rsidR="00C36DF6" w:rsidRPr="00DB12A7">
        <w:t>Part 2 Program</w:t>
      </w:r>
      <w:r w:rsidRPr="00DB12A7">
        <w:t>.</w:t>
      </w:r>
    </w:p>
    <w:p w14:paraId="0F27169B" w14:textId="1CDAB6E1" w:rsidR="0064437C" w:rsidRPr="00DB12A7" w:rsidRDefault="0064437C" w:rsidP="0064437C">
      <w:pPr>
        <w:numPr>
          <w:ilvl w:val="3"/>
          <w:numId w:val="13"/>
        </w:numPr>
        <w:spacing w:after="0"/>
      </w:pPr>
      <w:r w:rsidRPr="00DB12A7">
        <w:t>Complete all required documentation in the Medication Administration Record</w:t>
      </w:r>
    </w:p>
    <w:p w14:paraId="699AE411" w14:textId="461DB5EC" w:rsidR="0064437C" w:rsidRPr="00DB12A7" w:rsidRDefault="0064437C">
      <w:pPr>
        <w:spacing w:after="0"/>
        <w:ind w:left="2880"/>
      </w:pPr>
      <w:r w:rsidRPr="00DB12A7">
        <w:t xml:space="preserve">and on the Methadone Administration Record. </w:t>
      </w:r>
    </w:p>
    <w:p w14:paraId="762C3D02" w14:textId="18FB53A1" w:rsidR="0064437C" w:rsidRPr="00DB12A7" w:rsidRDefault="0064437C" w:rsidP="0064437C">
      <w:pPr>
        <w:numPr>
          <w:ilvl w:val="2"/>
          <w:numId w:val="13"/>
        </w:numPr>
        <w:pBdr>
          <w:top w:val="nil"/>
          <w:left w:val="nil"/>
          <w:bottom w:val="nil"/>
          <w:right w:val="nil"/>
          <w:between w:val="nil"/>
        </w:pBdr>
        <w:spacing w:after="0"/>
      </w:pPr>
      <w:r w:rsidRPr="00DB12A7">
        <w:rPr>
          <w:color w:val="000000"/>
        </w:rPr>
        <w:t xml:space="preserve">Nursing staff will alert medical staff and </w:t>
      </w:r>
      <w:r w:rsidR="00C36DF6" w:rsidRPr="00DB12A7">
        <w:rPr>
          <w:color w:val="000000"/>
        </w:rPr>
        <w:t>Part 2 Program</w:t>
      </w:r>
      <w:r w:rsidRPr="00DB12A7">
        <w:rPr>
          <w:color w:val="000000"/>
        </w:rPr>
        <w:t xml:space="preserve"> of adverse effects, document, and adjust care plan, as needed. </w:t>
      </w:r>
    </w:p>
    <w:p w14:paraId="1A2D77F4" w14:textId="7CC3FE08" w:rsidR="0064437C" w:rsidRPr="00DB12A7" w:rsidRDefault="0064437C" w:rsidP="0064437C">
      <w:pPr>
        <w:numPr>
          <w:ilvl w:val="3"/>
          <w:numId w:val="13"/>
        </w:numPr>
        <w:pBdr>
          <w:top w:val="nil"/>
          <w:left w:val="nil"/>
          <w:bottom w:val="nil"/>
          <w:right w:val="nil"/>
          <w:between w:val="nil"/>
        </w:pBdr>
        <w:spacing w:after="0"/>
      </w:pPr>
      <w:r w:rsidRPr="00DB12A7">
        <w:rPr>
          <w:color w:val="000000"/>
        </w:rPr>
        <w:t xml:space="preserve">If a resident is experiencing opioid-induced respiratory depression use naloxone (see </w:t>
      </w:r>
      <w:r w:rsidR="007D2540">
        <w:rPr>
          <w:color w:val="000000"/>
        </w:rPr>
        <w:t xml:space="preserve">Nursing Home </w:t>
      </w:r>
      <w:r w:rsidRPr="00DB12A7">
        <w:rPr>
          <w:color w:val="000000"/>
        </w:rPr>
        <w:t xml:space="preserve">Naloxone </w:t>
      </w:r>
      <w:r w:rsidR="00C36DF6" w:rsidRPr="00DB12A7">
        <w:rPr>
          <w:color w:val="000000"/>
        </w:rPr>
        <w:t>Policy and Procedure Toolkit</w:t>
      </w:r>
      <w:r w:rsidR="000B26CD" w:rsidRPr="00DB12A7">
        <w:rPr>
          <w:color w:val="000000"/>
        </w:rPr>
        <w:t xml:space="preserve"> in Resource section</w:t>
      </w:r>
      <w:r w:rsidRPr="00DB12A7">
        <w:rPr>
          <w:color w:val="000000"/>
        </w:rPr>
        <w:t>).</w:t>
      </w:r>
    </w:p>
    <w:p w14:paraId="379BC588" w14:textId="461E799F" w:rsidR="0064437C" w:rsidRPr="00DB12A7" w:rsidRDefault="0064437C" w:rsidP="0064437C">
      <w:pPr>
        <w:numPr>
          <w:ilvl w:val="1"/>
          <w:numId w:val="13"/>
        </w:numPr>
        <w:pBdr>
          <w:top w:val="nil"/>
          <w:left w:val="nil"/>
          <w:bottom w:val="nil"/>
          <w:right w:val="nil"/>
          <w:between w:val="nil"/>
        </w:pBdr>
        <w:spacing w:after="0"/>
        <w:rPr>
          <w:color w:val="000000"/>
        </w:rPr>
      </w:pPr>
      <w:r w:rsidRPr="00FB5DBD">
        <w:rPr>
          <w:b/>
          <w:bCs/>
          <w:color w:val="000000"/>
        </w:rPr>
        <w:t>Storage:</w:t>
      </w:r>
      <w:r w:rsidRPr="00DB12A7">
        <w:rPr>
          <w:color w:val="000000"/>
        </w:rPr>
        <w:t xml:space="preserve">  Medications for OUD shall be stored in the manner set forth</w:t>
      </w:r>
      <w:r w:rsidRPr="00DB12A7">
        <w:t xml:space="preserve"> by the DEA for storage of controlled substances, and the specific regulations of their state. Methadone for OUD shall be stored in a separate double door metal cabinet with two different </w:t>
      </w:r>
      <w:r w:rsidR="002752EF" w:rsidRPr="00DB12A7">
        <w:t>keys and</w:t>
      </w:r>
      <w:r w:rsidRPr="00DB12A7">
        <w:t xml:space="preserve"> may not be stored with any other controlled substances. Buprenorphine may be stored with other controlled substances. </w:t>
      </w:r>
      <w:r w:rsidR="001923B3">
        <w:t>The e</w:t>
      </w:r>
      <w:r w:rsidRPr="00DB12A7">
        <w:t xml:space="preserve">xtended-release </w:t>
      </w:r>
      <w:r w:rsidR="00627175">
        <w:t>b</w:t>
      </w:r>
      <w:r w:rsidR="00627175" w:rsidRPr="00DB12A7">
        <w:t>uprenorphine injection</w:t>
      </w:r>
      <w:r w:rsidRPr="00DB12A7">
        <w:t xml:space="preserve"> formulation Sublocade</w:t>
      </w:r>
      <w:r w:rsidR="00F94985">
        <w:t>®</w:t>
      </w:r>
      <w:r w:rsidRPr="00DB12A7">
        <w:t xml:space="preserve"> must be stored in a secure refrigerator.</w:t>
      </w:r>
      <w:r w:rsidR="00594254">
        <w:t xml:space="preserve"> However, the extended-release buprenorphine injection formulation, Brixadi</w:t>
      </w:r>
      <w:r w:rsidR="00594254" w:rsidRPr="00D36495">
        <w:t xml:space="preserve"> </w:t>
      </w:r>
      <w:r w:rsidR="00594254">
        <w:t>®, does not require refrigeration.</w:t>
      </w:r>
    </w:p>
    <w:p w14:paraId="6DF5C281" w14:textId="27DEB20D" w:rsidR="0064437C" w:rsidRPr="00DB12A7" w:rsidRDefault="0064437C" w:rsidP="0064437C">
      <w:pPr>
        <w:numPr>
          <w:ilvl w:val="1"/>
          <w:numId w:val="13"/>
        </w:numPr>
        <w:pBdr>
          <w:top w:val="nil"/>
          <w:left w:val="nil"/>
          <w:bottom w:val="nil"/>
          <w:right w:val="nil"/>
          <w:between w:val="nil"/>
        </w:pBdr>
        <w:spacing w:after="0"/>
        <w:rPr>
          <w:color w:val="000000"/>
        </w:rPr>
      </w:pPr>
      <w:r w:rsidRPr="00FB5DBD">
        <w:rPr>
          <w:b/>
          <w:bCs/>
          <w:color w:val="000000"/>
        </w:rPr>
        <w:t>Disposal, Removal, and Disposition of Unused Medication from the Unit/Facility:</w:t>
      </w:r>
      <w:r w:rsidRPr="00DB12A7">
        <w:rPr>
          <w:color w:val="000000"/>
        </w:rPr>
        <w:t xml:space="preserve"> </w:t>
      </w:r>
      <w:r w:rsidRPr="00DB12A7">
        <w:t>For methadone, the facility will follow the directions specified in the</w:t>
      </w:r>
      <w:r w:rsidR="000B26CD" w:rsidRPr="00DB12A7">
        <w:t xml:space="preserve"> QSOA</w:t>
      </w:r>
      <w:r w:rsidRPr="00DB12A7">
        <w:t xml:space="preserve"> as well as federal and state specific regulations and guidance.</w:t>
      </w:r>
      <w:r w:rsidRPr="00DB12A7">
        <w:rPr>
          <w:color w:val="000000"/>
        </w:rPr>
        <w:t xml:space="preserve"> For buprenorphine, </w:t>
      </w:r>
      <w:r w:rsidRPr="00DB12A7">
        <w:t>the facility will follow the requirements set forth by the DEA and any specific regulations of their state.</w:t>
      </w:r>
    </w:p>
    <w:p w14:paraId="0833AF60" w14:textId="0A70197E" w:rsidR="0064437C" w:rsidRPr="00DB12A7" w:rsidRDefault="0064437C" w:rsidP="0064437C">
      <w:pPr>
        <w:numPr>
          <w:ilvl w:val="1"/>
          <w:numId w:val="13"/>
        </w:numPr>
        <w:pBdr>
          <w:top w:val="nil"/>
          <w:left w:val="nil"/>
          <w:bottom w:val="nil"/>
          <w:right w:val="nil"/>
          <w:between w:val="nil"/>
        </w:pBdr>
        <w:spacing w:after="0"/>
        <w:rPr>
          <w:color w:val="000000"/>
        </w:rPr>
      </w:pPr>
      <w:r w:rsidRPr="00FB5DBD">
        <w:rPr>
          <w:b/>
          <w:bCs/>
          <w:color w:val="000000"/>
        </w:rPr>
        <w:t xml:space="preserve">Medications at Resident </w:t>
      </w:r>
      <w:r w:rsidR="002F2C6C">
        <w:rPr>
          <w:b/>
          <w:bCs/>
          <w:color w:val="000000"/>
        </w:rPr>
        <w:t>D</w:t>
      </w:r>
      <w:r w:rsidRPr="00FB5DBD">
        <w:rPr>
          <w:b/>
          <w:bCs/>
          <w:color w:val="000000"/>
        </w:rPr>
        <w:t xml:space="preserve">ischarge or </w:t>
      </w:r>
      <w:r w:rsidR="002F2C6C">
        <w:rPr>
          <w:b/>
          <w:bCs/>
          <w:color w:val="000000"/>
        </w:rPr>
        <w:t>T</w:t>
      </w:r>
      <w:r w:rsidRPr="00FB5DBD">
        <w:rPr>
          <w:b/>
          <w:bCs/>
          <w:color w:val="000000"/>
        </w:rPr>
        <w:t>ransfer:</w:t>
      </w:r>
      <w:r w:rsidRPr="00DB12A7">
        <w:rPr>
          <w:color w:val="000000"/>
        </w:rPr>
        <w:t xml:space="preserve"> To ensure uninterrupted access to medication</w:t>
      </w:r>
      <w:r w:rsidRPr="00DB12A7">
        <w:t>, medication supply will be released to the patient/resident and documented with the use of a form to document the release and receipt of the medication.</w:t>
      </w:r>
    </w:p>
    <w:p w14:paraId="41DBA78D" w14:textId="00C6811D" w:rsidR="0064437C" w:rsidRPr="00DB12A7" w:rsidRDefault="0064437C" w:rsidP="0064437C">
      <w:pPr>
        <w:numPr>
          <w:ilvl w:val="2"/>
          <w:numId w:val="13"/>
        </w:numPr>
        <w:pBdr>
          <w:top w:val="nil"/>
          <w:left w:val="nil"/>
          <w:bottom w:val="nil"/>
          <w:right w:val="nil"/>
          <w:between w:val="nil"/>
        </w:pBdr>
        <w:spacing w:after="0"/>
      </w:pPr>
      <w:r w:rsidRPr="00DB12A7">
        <w:t>Discharge to home with methadone: document number of doses released to resident on Controlled Substance Administration Record, Methadone Administration Record and Chain of Custody Form and resident or responsible party will sign for receipt of methadone.</w:t>
      </w:r>
    </w:p>
    <w:p w14:paraId="22B7B679" w14:textId="21FBBADC" w:rsidR="0064437C" w:rsidRPr="00DB12A7" w:rsidRDefault="0064437C" w:rsidP="0064437C">
      <w:pPr>
        <w:numPr>
          <w:ilvl w:val="2"/>
          <w:numId w:val="13"/>
        </w:numPr>
        <w:pBdr>
          <w:top w:val="nil"/>
          <w:left w:val="nil"/>
          <w:bottom w:val="nil"/>
          <w:right w:val="nil"/>
          <w:between w:val="nil"/>
        </w:pBdr>
        <w:spacing w:after="0"/>
      </w:pPr>
      <w:r w:rsidRPr="00DB12A7">
        <w:t xml:space="preserve">Discharge to home with buprenorphine: follow facility policy for controlled substances. </w:t>
      </w:r>
    </w:p>
    <w:p w14:paraId="76D26CF5" w14:textId="77777777" w:rsidR="00D64E99" w:rsidRDefault="008A1BC9" w:rsidP="00D64E99">
      <w:pPr>
        <w:numPr>
          <w:ilvl w:val="2"/>
          <w:numId w:val="13"/>
        </w:numPr>
        <w:pBdr>
          <w:top w:val="nil"/>
          <w:left w:val="nil"/>
          <w:bottom w:val="nil"/>
          <w:right w:val="nil"/>
          <w:between w:val="nil"/>
        </w:pBdr>
        <w:spacing w:after="0"/>
      </w:pPr>
      <w:r w:rsidRPr="00DB12A7">
        <w:t>The QSOA</w:t>
      </w:r>
      <w:r w:rsidR="0064437C" w:rsidRPr="00DB12A7">
        <w:t xml:space="preserve"> will delineate </w:t>
      </w:r>
      <w:r w:rsidRPr="00DB12A7">
        <w:t xml:space="preserve">the </w:t>
      </w:r>
      <w:r w:rsidR="0064437C" w:rsidRPr="00DB12A7">
        <w:t xml:space="preserve">process for warm hand-off on resident facility discharge to home or other community residential setting to ensure continuity of medication for OUD (MOUD) access and maintenance. </w:t>
      </w:r>
    </w:p>
    <w:p w14:paraId="17C56161" w14:textId="415FA856" w:rsidR="0064437C" w:rsidRPr="00FB5DBD" w:rsidRDefault="0064437C" w:rsidP="00D64E99">
      <w:pPr>
        <w:numPr>
          <w:ilvl w:val="1"/>
          <w:numId w:val="13"/>
        </w:numPr>
        <w:pBdr>
          <w:top w:val="nil"/>
          <w:left w:val="nil"/>
          <w:bottom w:val="nil"/>
          <w:right w:val="nil"/>
          <w:between w:val="nil"/>
        </w:pBdr>
        <w:spacing w:after="0"/>
      </w:pPr>
      <w:r w:rsidRPr="00D64E99">
        <w:rPr>
          <w:b/>
          <w:bCs/>
        </w:rPr>
        <w:t xml:space="preserve">Transfer to </w:t>
      </w:r>
      <w:r w:rsidR="002F2C6C">
        <w:rPr>
          <w:b/>
          <w:bCs/>
        </w:rPr>
        <w:t>A</w:t>
      </w:r>
      <w:r w:rsidRPr="00D64E99">
        <w:rPr>
          <w:b/>
          <w:bCs/>
        </w:rPr>
        <w:t xml:space="preserve">cute </w:t>
      </w:r>
      <w:r w:rsidR="002F2C6C">
        <w:rPr>
          <w:b/>
          <w:bCs/>
        </w:rPr>
        <w:t>C</w:t>
      </w:r>
      <w:r w:rsidRPr="00D64E99">
        <w:rPr>
          <w:b/>
          <w:bCs/>
        </w:rPr>
        <w:t>are (hospital or emergency department):</w:t>
      </w:r>
      <w:r w:rsidRPr="00DB12A7">
        <w:t xml:space="preserve"> Facility will provide the up-to-date medication list with correct dosing for MOUD to hospital/ED. Facility does not transfer MOUD and must follow existing policies and procedures for controlled substances. Facility must alert</w:t>
      </w:r>
      <w:r w:rsidR="000423BD" w:rsidRPr="00DB12A7">
        <w:t xml:space="preserve"> the</w:t>
      </w:r>
      <w:r w:rsidRPr="00DB12A7">
        <w:t xml:space="preserve"> </w:t>
      </w:r>
      <w:r w:rsidR="000423BD" w:rsidRPr="00DB12A7">
        <w:t>Part 2 Program</w:t>
      </w:r>
      <w:r w:rsidRPr="00DB12A7">
        <w:t xml:space="preserve"> of transfer within timeframe delineated in </w:t>
      </w:r>
      <w:r w:rsidR="000423BD" w:rsidRPr="00DB12A7">
        <w:t>QSOA</w:t>
      </w:r>
      <w:r w:rsidRPr="00DB12A7">
        <w:t xml:space="preserve">.  </w:t>
      </w:r>
      <w:r w:rsidR="00080D6A" w:rsidRPr="00DB12A7">
        <w:t xml:space="preserve">     </w:t>
      </w:r>
    </w:p>
    <w:p w14:paraId="47BA6C49" w14:textId="785E5928" w:rsidR="000321C3" w:rsidRPr="00FB5DBD" w:rsidRDefault="000321C3" w:rsidP="0064437C">
      <w:pPr>
        <w:numPr>
          <w:ilvl w:val="1"/>
          <w:numId w:val="13"/>
        </w:numPr>
        <w:pBdr>
          <w:top w:val="nil"/>
          <w:left w:val="nil"/>
          <w:bottom w:val="nil"/>
          <w:right w:val="nil"/>
          <w:between w:val="nil"/>
        </w:pBdr>
        <w:spacing w:after="0"/>
      </w:pPr>
      <w:r>
        <w:rPr>
          <w:b/>
          <w:bCs/>
          <w:color w:val="000000"/>
        </w:rPr>
        <w:t>Disposition of Records</w:t>
      </w:r>
      <w:r w:rsidRPr="00FB5DBD">
        <w:t>:</w:t>
      </w:r>
      <w:r>
        <w:t xml:space="preserve"> </w:t>
      </w:r>
      <w:r w:rsidRPr="00DB12A7">
        <w:rPr>
          <w:color w:val="000000"/>
        </w:rPr>
        <w:t>Administration of prescribed controlled substances indicating the date and hour of administration, name and quantity of controlled substances, name of the prescriber, patient's name, signature of person administering and the balance of the controlled substances on hand after such administration will be maintained at the facility for at least 5 years.</w:t>
      </w:r>
    </w:p>
    <w:p w14:paraId="0A357EAA" w14:textId="15D492CA" w:rsidR="0064437C" w:rsidRPr="00DB12A7" w:rsidRDefault="0064437C" w:rsidP="0064437C">
      <w:pPr>
        <w:numPr>
          <w:ilvl w:val="1"/>
          <w:numId w:val="13"/>
        </w:numPr>
        <w:pBdr>
          <w:top w:val="nil"/>
          <w:left w:val="nil"/>
          <w:bottom w:val="nil"/>
          <w:right w:val="nil"/>
          <w:between w:val="nil"/>
        </w:pBdr>
        <w:spacing w:after="0"/>
      </w:pPr>
      <w:r w:rsidRPr="00FB5DBD">
        <w:rPr>
          <w:b/>
          <w:bCs/>
        </w:rPr>
        <w:t>Diversion:</w:t>
      </w:r>
      <w:r w:rsidRPr="00DB12A7">
        <w:t xml:space="preserve">  Facility will maintain strict record keeping for all medications and nursing administration will be notified of any discrepancies, including any related to suspected diversion </w:t>
      </w:r>
      <w:r w:rsidRPr="00DB12A7">
        <w:lastRenderedPageBreak/>
        <w:t>by facility staff. All instances of suspected diversion shall be reported to local, state, and federal authorities within 24 hours of a completed investigation of the suspected diversion.</w:t>
      </w:r>
    </w:p>
    <w:p w14:paraId="4148EA9E" w14:textId="77777777" w:rsidR="0064437C" w:rsidRPr="00FB5DBD" w:rsidRDefault="0064437C" w:rsidP="0064437C">
      <w:pPr>
        <w:numPr>
          <w:ilvl w:val="1"/>
          <w:numId w:val="13"/>
        </w:numPr>
        <w:pBdr>
          <w:top w:val="nil"/>
          <w:left w:val="nil"/>
          <w:bottom w:val="nil"/>
          <w:right w:val="nil"/>
          <w:between w:val="nil"/>
        </w:pBdr>
        <w:spacing w:after="0"/>
        <w:rPr>
          <w:b/>
          <w:bCs/>
          <w:color w:val="000000"/>
        </w:rPr>
      </w:pPr>
      <w:r w:rsidRPr="00FB5DBD">
        <w:rPr>
          <w:b/>
          <w:bCs/>
          <w:color w:val="000000"/>
        </w:rPr>
        <w:t>Medical provider will be notified if dispensing in a medical event related emergency or missed dosage event occurs.</w:t>
      </w:r>
    </w:p>
    <w:p w14:paraId="255D8558" w14:textId="77777777" w:rsidR="0064437C" w:rsidRPr="00DB12A7" w:rsidRDefault="0064437C">
      <w:pPr>
        <w:pBdr>
          <w:top w:val="nil"/>
          <w:left w:val="nil"/>
          <w:bottom w:val="nil"/>
          <w:right w:val="nil"/>
          <w:between w:val="nil"/>
        </w:pBdr>
        <w:spacing w:after="0"/>
        <w:ind w:left="1440"/>
      </w:pPr>
    </w:p>
    <w:p w14:paraId="0FD1418F" w14:textId="1E5D3F6E" w:rsidR="0064437C" w:rsidRPr="00DB12A7" w:rsidRDefault="0064437C" w:rsidP="0064437C">
      <w:pPr>
        <w:numPr>
          <w:ilvl w:val="0"/>
          <w:numId w:val="13"/>
        </w:numPr>
        <w:pBdr>
          <w:top w:val="nil"/>
          <w:left w:val="nil"/>
          <w:bottom w:val="nil"/>
          <w:right w:val="nil"/>
          <w:between w:val="nil"/>
        </w:pBdr>
        <w:spacing w:after="0"/>
        <w:rPr>
          <w:color w:val="000000"/>
        </w:rPr>
      </w:pPr>
      <w:r w:rsidRPr="00FB5DBD">
        <w:rPr>
          <w:b/>
          <w:bCs/>
          <w:color w:val="000000"/>
        </w:rPr>
        <w:t>Education:</w:t>
      </w:r>
      <w:r w:rsidRPr="00DB12A7">
        <w:rPr>
          <w:color w:val="000000"/>
        </w:rPr>
        <w:t xml:space="preserve"> All staff will receive training on the safe management of medications for OUD. Residents and their families will be educated about the risks, benefits, and alternatives to these medications.</w:t>
      </w:r>
      <w:r w:rsidR="00404604" w:rsidRPr="00DB12A7">
        <w:rPr>
          <w:color w:val="000000"/>
        </w:rPr>
        <w:t xml:space="preserve"> See Substance Use Disorder Training</w:t>
      </w:r>
      <w:r w:rsidR="00A931AE" w:rsidRPr="00DB12A7">
        <w:rPr>
          <w:color w:val="000000"/>
        </w:rPr>
        <w:t xml:space="preserve"> and Resident Engagement Policies. </w:t>
      </w:r>
    </w:p>
    <w:p w14:paraId="69CCD474" w14:textId="39D14F43" w:rsidR="0064437C" w:rsidRPr="00DB12A7" w:rsidRDefault="0064437C" w:rsidP="0064437C">
      <w:pPr>
        <w:numPr>
          <w:ilvl w:val="0"/>
          <w:numId w:val="13"/>
        </w:numPr>
        <w:pBdr>
          <w:top w:val="nil"/>
          <w:left w:val="nil"/>
          <w:bottom w:val="nil"/>
          <w:right w:val="nil"/>
          <w:between w:val="nil"/>
        </w:pBdr>
        <w:spacing w:after="0"/>
        <w:rPr>
          <w:color w:val="000000"/>
        </w:rPr>
      </w:pPr>
      <w:r w:rsidRPr="00FB5DBD">
        <w:rPr>
          <w:b/>
          <w:bCs/>
          <w:color w:val="000000"/>
        </w:rPr>
        <w:t>Coordination of Care</w:t>
      </w:r>
      <w:r w:rsidRPr="00DB12A7">
        <w:rPr>
          <w:color w:val="000000"/>
        </w:rPr>
        <w:t>: Our facility will coordinate care with other healthcare providers as needed, including hospitals, primary care providers, psychiatrists, and addiction specialists.</w:t>
      </w:r>
      <w:r w:rsidR="00357787" w:rsidRPr="00DB12A7">
        <w:rPr>
          <w:color w:val="000000"/>
        </w:rPr>
        <w:t xml:space="preserve"> See Discharge and Transfer of Residents </w:t>
      </w:r>
      <w:r w:rsidR="00404604" w:rsidRPr="00DB12A7">
        <w:rPr>
          <w:color w:val="000000"/>
        </w:rPr>
        <w:t>with Substance Use Disorder Policy.</w:t>
      </w:r>
    </w:p>
    <w:p w14:paraId="695D254F" w14:textId="77777777" w:rsidR="0064437C" w:rsidRPr="00DB12A7" w:rsidRDefault="0064437C" w:rsidP="00FB5DBD">
      <w:pPr>
        <w:pBdr>
          <w:top w:val="nil"/>
          <w:left w:val="nil"/>
          <w:bottom w:val="nil"/>
          <w:right w:val="nil"/>
          <w:between w:val="nil"/>
        </w:pBdr>
        <w:ind w:left="720"/>
        <w:rPr>
          <w:color w:val="000000"/>
        </w:rPr>
      </w:pPr>
    </w:p>
    <w:p w14:paraId="356D376B" w14:textId="77777777" w:rsidR="0064437C" w:rsidRPr="00DB12A7" w:rsidRDefault="0064437C">
      <w:pPr>
        <w:rPr>
          <w:b/>
        </w:rPr>
      </w:pPr>
      <w:r w:rsidRPr="00DB12A7">
        <w:rPr>
          <w:b/>
        </w:rPr>
        <w:t xml:space="preserve">Related Policies: </w:t>
      </w:r>
    </w:p>
    <w:p w14:paraId="5A8D8C4C" w14:textId="7F7DC0CB" w:rsidR="0064437C" w:rsidRPr="00DB12A7" w:rsidRDefault="0064437C" w:rsidP="00FB5DBD">
      <w:pPr>
        <w:pStyle w:val="NoSpacing"/>
      </w:pPr>
      <w:r w:rsidRPr="00DB12A7">
        <w:t xml:space="preserve">Admission </w:t>
      </w:r>
      <w:r w:rsidR="00A931AE" w:rsidRPr="00DB12A7">
        <w:t>of</w:t>
      </w:r>
      <w:r w:rsidR="004E34D6" w:rsidRPr="00DB12A7">
        <w:t xml:space="preserve"> </w:t>
      </w:r>
      <w:r w:rsidRPr="00DB12A7">
        <w:t xml:space="preserve">Residents with </w:t>
      </w:r>
      <w:r w:rsidR="00A931AE" w:rsidRPr="00DB12A7">
        <w:t>Substance</w:t>
      </w:r>
      <w:r w:rsidRPr="00DB12A7">
        <w:t xml:space="preserve"> Use Disorder (</w:t>
      </w:r>
      <w:r w:rsidR="00A931AE" w:rsidRPr="00DB12A7">
        <w:t>S</w:t>
      </w:r>
      <w:r w:rsidRPr="00DB12A7">
        <w:t xml:space="preserve">UD) or Suspected </w:t>
      </w:r>
      <w:r w:rsidR="00A931AE" w:rsidRPr="00DB12A7">
        <w:t>S</w:t>
      </w:r>
      <w:r w:rsidRPr="00DB12A7">
        <w:t>UD</w:t>
      </w:r>
    </w:p>
    <w:p w14:paraId="00EC98C1" w14:textId="2F8BB7C9" w:rsidR="002522AB" w:rsidRPr="00DB12A7" w:rsidRDefault="002522AB" w:rsidP="00FB5DBD">
      <w:pPr>
        <w:pStyle w:val="NoSpacing"/>
      </w:pPr>
      <w:r w:rsidRPr="00DB12A7">
        <w:t>Discharge and Transfer of Residents with Substance Use Disorder</w:t>
      </w:r>
    </w:p>
    <w:p w14:paraId="034C2E82" w14:textId="3A76F6F3" w:rsidR="0064437C" w:rsidRPr="00DB12A7" w:rsidRDefault="0064437C" w:rsidP="00FB5DBD">
      <w:pPr>
        <w:pStyle w:val="NoSpacing"/>
      </w:pPr>
      <w:r w:rsidRPr="00DB12A7">
        <w:t>Operations</w:t>
      </w:r>
      <w:r w:rsidR="00A931AE" w:rsidRPr="00DB12A7">
        <w:t xml:space="preserve"> and Logistics </w:t>
      </w:r>
      <w:r w:rsidR="004A4927" w:rsidRPr="00DB12A7">
        <w:t>for Substance Use Disorder Services</w:t>
      </w:r>
    </w:p>
    <w:p w14:paraId="3D0B4CCD" w14:textId="250786A8" w:rsidR="00CF220A" w:rsidRPr="00DB12A7" w:rsidRDefault="00CF220A" w:rsidP="00FB5DBD">
      <w:pPr>
        <w:pStyle w:val="NoSpacing"/>
      </w:pPr>
      <w:r w:rsidRPr="00DB12A7">
        <w:t>Resident Engagement</w:t>
      </w:r>
    </w:p>
    <w:p w14:paraId="7EB5992F" w14:textId="15A6B564" w:rsidR="00CF220A" w:rsidRPr="00DB12A7" w:rsidRDefault="00CF220A" w:rsidP="00FB5DBD">
      <w:pPr>
        <w:pStyle w:val="NoSpacing"/>
      </w:pPr>
      <w:r w:rsidRPr="00DB12A7">
        <w:t>Substance Use Disorder Training</w:t>
      </w:r>
    </w:p>
    <w:p w14:paraId="375CB148" w14:textId="77777777" w:rsidR="00A0557E" w:rsidRDefault="00A0557E">
      <w:pPr>
        <w:spacing w:after="0" w:line="240" w:lineRule="auto"/>
      </w:pPr>
    </w:p>
    <w:p w14:paraId="1395C536" w14:textId="77777777" w:rsidR="00A0557E" w:rsidRDefault="00A0557E">
      <w:pPr>
        <w:spacing w:after="0" w:line="240" w:lineRule="auto"/>
        <w:sectPr w:rsidR="00A0557E" w:rsidSect="005948EA">
          <w:pgSz w:w="12240" w:h="15840"/>
          <w:pgMar w:top="540" w:right="1080" w:bottom="360" w:left="1080" w:header="720" w:footer="144" w:gutter="0"/>
          <w:cols w:space="720"/>
          <w:titlePg/>
        </w:sectPr>
      </w:pPr>
    </w:p>
    <w:p w14:paraId="418D5537" w14:textId="77777777" w:rsidR="00382596" w:rsidRPr="00FB7540" w:rsidRDefault="00382596" w:rsidP="00FB5DBD">
      <w:pPr>
        <w:pStyle w:val="Heading2"/>
      </w:pPr>
      <w:bookmarkStart w:id="54" w:name="_Toc172795575"/>
      <w:r w:rsidRPr="00FB7540">
        <w:lastRenderedPageBreak/>
        <w:t>Discharge and Transfer of Residents with Substance Use Disorder</w:t>
      </w:r>
      <w:bookmarkEnd w:id="54"/>
    </w:p>
    <w:p w14:paraId="660B05E4" w14:textId="77777777" w:rsidR="00382596" w:rsidRPr="00FB5DBD" w:rsidRDefault="00382596">
      <w:pPr>
        <w:spacing w:after="0" w:line="240" w:lineRule="auto"/>
      </w:pPr>
    </w:p>
    <w:tbl>
      <w:tblPr>
        <w:tblW w:w="10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1"/>
        <w:gridCol w:w="7392"/>
      </w:tblGrid>
      <w:tr w:rsidR="00382596" w:rsidRPr="00DB12A7" w14:paraId="4FA295EE" w14:textId="77777777">
        <w:trPr>
          <w:trHeight w:val="440"/>
          <w:tblHeader/>
        </w:trPr>
        <w:tc>
          <w:tcPr>
            <w:tcW w:w="3411" w:type="dxa"/>
            <w:shd w:val="clear" w:color="auto" w:fill="auto"/>
            <w:vAlign w:val="center"/>
          </w:tcPr>
          <w:p w14:paraId="4FEDFB5B" w14:textId="77777777" w:rsidR="00382596" w:rsidRPr="00FB5DBD" w:rsidRDefault="00382596">
            <w:pPr>
              <w:rPr>
                <w:color w:val="000000"/>
              </w:rPr>
            </w:pPr>
            <w:r w:rsidRPr="00DB12A7">
              <w:t>[Company]</w:t>
            </w:r>
          </w:p>
        </w:tc>
        <w:tc>
          <w:tcPr>
            <w:tcW w:w="7392" w:type="dxa"/>
            <w:shd w:val="clear" w:color="auto" w:fill="auto"/>
            <w:vAlign w:val="center"/>
          </w:tcPr>
          <w:p w14:paraId="77D0B1BD" w14:textId="77777777" w:rsidR="00382596" w:rsidRPr="00FB5DBD" w:rsidRDefault="00382596">
            <w:pPr>
              <w:jc w:val="right"/>
              <w:rPr>
                <w:b/>
              </w:rPr>
            </w:pPr>
          </w:p>
          <w:p w14:paraId="1C3F9E24" w14:textId="77777777" w:rsidR="00382596" w:rsidRPr="00FB5DBD" w:rsidRDefault="00382596">
            <w:pPr>
              <w:jc w:val="right"/>
              <w:rPr>
                <w:b/>
                <w:color w:val="BFBFBF"/>
              </w:rPr>
            </w:pPr>
            <w:r w:rsidRPr="00FB5DBD">
              <w:rPr>
                <w:b/>
              </w:rPr>
              <w:t>FACILITY LOGO</w:t>
            </w:r>
          </w:p>
        </w:tc>
      </w:tr>
      <w:tr w:rsidR="00382596" w:rsidRPr="00DB12A7" w14:paraId="534463A3" w14:textId="77777777">
        <w:trPr>
          <w:trHeight w:val="477"/>
          <w:tblHeader/>
        </w:trPr>
        <w:tc>
          <w:tcPr>
            <w:tcW w:w="3411" w:type="dxa"/>
            <w:shd w:val="clear" w:color="auto" w:fill="auto"/>
            <w:vAlign w:val="center"/>
          </w:tcPr>
          <w:p w14:paraId="2B5EB6E9" w14:textId="77777777" w:rsidR="00382596" w:rsidRPr="00FB5DBD" w:rsidRDefault="00382596">
            <w:pPr>
              <w:rPr>
                <w:color w:val="000000"/>
              </w:rPr>
            </w:pPr>
            <w:r w:rsidRPr="00FB5DBD">
              <w:rPr>
                <w:color w:val="000000"/>
              </w:rPr>
              <w:t>[Company Address]</w:t>
            </w:r>
          </w:p>
        </w:tc>
        <w:tc>
          <w:tcPr>
            <w:tcW w:w="7392" w:type="dxa"/>
            <w:shd w:val="clear" w:color="auto" w:fill="auto"/>
            <w:vAlign w:val="center"/>
          </w:tcPr>
          <w:p w14:paraId="6B9BCE40" w14:textId="77777777" w:rsidR="00382596" w:rsidRPr="00FB5DBD" w:rsidRDefault="00382596">
            <w:pPr>
              <w:widowControl w:val="0"/>
              <w:pBdr>
                <w:top w:val="nil"/>
                <w:left w:val="nil"/>
                <w:bottom w:val="nil"/>
                <w:right w:val="nil"/>
                <w:between w:val="nil"/>
              </w:pBdr>
              <w:spacing w:line="276" w:lineRule="auto"/>
              <w:rPr>
                <w:color w:val="000000"/>
              </w:rPr>
            </w:pPr>
          </w:p>
        </w:tc>
      </w:tr>
    </w:tbl>
    <w:p w14:paraId="01AF3DC2" w14:textId="77777777" w:rsidR="00382596" w:rsidRPr="00FB5DBD" w:rsidRDefault="00382596">
      <w:pPr>
        <w:spacing w:after="0" w:line="240" w:lineRule="auto"/>
      </w:pPr>
    </w:p>
    <w:p w14:paraId="3AE0F147" w14:textId="77777777" w:rsidR="00382596" w:rsidRPr="00FB5DBD" w:rsidRDefault="00382596">
      <w:pPr>
        <w:spacing w:after="0" w:line="240" w:lineRule="auto"/>
      </w:pPr>
    </w:p>
    <w:p w14:paraId="6294F44E" w14:textId="77777777" w:rsidR="00382596" w:rsidRPr="00FB5DBD" w:rsidRDefault="00382596">
      <w:pPr>
        <w:spacing w:after="0" w:line="240" w:lineRule="auto"/>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5130"/>
        <w:gridCol w:w="1530"/>
        <w:gridCol w:w="2610"/>
      </w:tblGrid>
      <w:tr w:rsidR="00382596" w:rsidRPr="00DB12A7" w14:paraId="1D1A2925" w14:textId="77777777">
        <w:trPr>
          <w:trHeight w:val="548"/>
        </w:trPr>
        <w:tc>
          <w:tcPr>
            <w:tcW w:w="1525" w:type="dxa"/>
            <w:tcBorders>
              <w:top w:val="single" w:sz="4" w:space="0" w:color="BFBFBF"/>
              <w:left w:val="single" w:sz="4" w:space="0" w:color="BFBFBF"/>
              <w:bottom w:val="single" w:sz="4" w:space="0" w:color="BFBFBF"/>
              <w:right w:val="single" w:sz="4" w:space="0" w:color="BFBFBF"/>
            </w:tcBorders>
            <w:shd w:val="clear" w:color="auto" w:fill="F1CB00"/>
            <w:vAlign w:val="center"/>
          </w:tcPr>
          <w:p w14:paraId="076D3812" w14:textId="77777777" w:rsidR="00382596" w:rsidRPr="00FB5DBD" w:rsidRDefault="00382596">
            <w:r w:rsidRPr="00FB5DBD">
              <w:rPr>
                <w:b/>
                <w:color w:val="000000"/>
              </w:rPr>
              <w:t>Policy Name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040CB4F4" w14:textId="09F1838E" w:rsidR="00382596" w:rsidRPr="00FB5DBD" w:rsidRDefault="00382596">
            <w:r w:rsidRPr="00FB5DBD">
              <w:t xml:space="preserve">Discharge and Transfer </w:t>
            </w:r>
            <w:r w:rsidR="001A0E0E">
              <w:t>of</w:t>
            </w:r>
            <w:r w:rsidRPr="00FB5DBD">
              <w:t xml:space="preserve"> </w:t>
            </w:r>
            <w:r w:rsidR="00F87BD8" w:rsidRPr="00FB5DBD">
              <w:t>Residents with</w:t>
            </w:r>
            <w:r w:rsidRPr="00FB5DBD">
              <w:t xml:space="preserve"> S</w:t>
            </w:r>
            <w:r w:rsidR="00F87BD8" w:rsidRPr="00FB5DBD">
              <w:t>ubstance Use Disorder</w:t>
            </w:r>
          </w:p>
        </w:tc>
        <w:tc>
          <w:tcPr>
            <w:tcW w:w="1530" w:type="dxa"/>
            <w:tcBorders>
              <w:top w:val="single" w:sz="4" w:space="0" w:color="BFBFBF"/>
              <w:left w:val="nil"/>
              <w:bottom w:val="single" w:sz="4" w:space="0" w:color="BFBFBF"/>
              <w:right w:val="single" w:sz="4" w:space="0" w:color="BFBFBF"/>
            </w:tcBorders>
            <w:shd w:val="clear" w:color="auto" w:fill="F1CB00"/>
            <w:vAlign w:val="center"/>
          </w:tcPr>
          <w:p w14:paraId="7686A0C5" w14:textId="77777777" w:rsidR="00382596" w:rsidRPr="00FB5DBD" w:rsidRDefault="00382596">
            <w:r w:rsidRPr="00FB5DBD">
              <w:rPr>
                <w:b/>
                <w:color w:val="000000"/>
              </w:rPr>
              <w:t>Policy No.</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25D2A53F" w14:textId="77777777" w:rsidR="00382596" w:rsidRPr="00FB5DBD" w:rsidRDefault="00382596">
            <w:pPr>
              <w:ind w:firstLine="720"/>
            </w:pPr>
            <w:r w:rsidRPr="00FB5DBD">
              <w:rPr>
                <w:color w:val="000000"/>
              </w:rPr>
              <w:t> </w:t>
            </w:r>
          </w:p>
        </w:tc>
      </w:tr>
      <w:tr w:rsidR="00382596" w:rsidRPr="00DB12A7" w14:paraId="41DD0767"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0FA94051" w14:textId="77777777" w:rsidR="00382596" w:rsidRPr="00FB5DBD" w:rsidRDefault="00382596">
            <w:r w:rsidRPr="00FB5DBD">
              <w:rPr>
                <w:b/>
                <w:color w:val="000000"/>
              </w:rPr>
              <w:t>Effective Date</w:t>
            </w:r>
          </w:p>
        </w:tc>
        <w:tc>
          <w:tcPr>
            <w:tcW w:w="5130" w:type="dxa"/>
            <w:tcBorders>
              <w:top w:val="nil"/>
              <w:left w:val="nil"/>
              <w:bottom w:val="single" w:sz="8" w:space="0" w:color="BFBFBF"/>
              <w:right w:val="single" w:sz="4" w:space="0" w:color="BFBFBF"/>
            </w:tcBorders>
            <w:shd w:val="clear" w:color="auto" w:fill="F2F2F2"/>
            <w:vAlign w:val="center"/>
          </w:tcPr>
          <w:p w14:paraId="6B152F07" w14:textId="77777777" w:rsidR="00382596" w:rsidRPr="00FB5DBD" w:rsidRDefault="00382596">
            <w:r w:rsidRPr="00FB5DBD">
              <w:rPr>
                <w:color w:val="000000"/>
              </w:rPr>
              <w:t> </w:t>
            </w:r>
          </w:p>
        </w:tc>
        <w:tc>
          <w:tcPr>
            <w:tcW w:w="1530" w:type="dxa"/>
            <w:tcBorders>
              <w:top w:val="nil"/>
              <w:left w:val="nil"/>
              <w:bottom w:val="single" w:sz="8" w:space="0" w:color="BFBFBF"/>
              <w:right w:val="single" w:sz="4" w:space="0" w:color="BFBFBF"/>
            </w:tcBorders>
            <w:shd w:val="clear" w:color="auto" w:fill="FFE55D"/>
            <w:vAlign w:val="center"/>
          </w:tcPr>
          <w:p w14:paraId="26BA03F3" w14:textId="77777777" w:rsidR="00382596" w:rsidRPr="00FB5DBD" w:rsidRDefault="00382596">
            <w:r w:rsidRPr="00FB5DBD">
              <w:rPr>
                <w:b/>
                <w:color w:val="000000"/>
              </w:rPr>
              <w:t>Date Of Last Revision</w:t>
            </w:r>
          </w:p>
        </w:tc>
        <w:tc>
          <w:tcPr>
            <w:tcW w:w="2610" w:type="dxa"/>
            <w:tcBorders>
              <w:top w:val="nil"/>
              <w:left w:val="nil"/>
              <w:bottom w:val="single" w:sz="8" w:space="0" w:color="BFBFBF"/>
              <w:right w:val="single" w:sz="4" w:space="0" w:color="BFBFBF"/>
            </w:tcBorders>
            <w:shd w:val="clear" w:color="auto" w:fill="F2F2F2"/>
            <w:vAlign w:val="center"/>
          </w:tcPr>
          <w:p w14:paraId="4936440A" w14:textId="77777777" w:rsidR="00382596" w:rsidRPr="00FB5DBD" w:rsidRDefault="00382596">
            <w:r w:rsidRPr="00FB5DBD">
              <w:rPr>
                <w:color w:val="000000"/>
              </w:rPr>
              <w:t> </w:t>
            </w:r>
          </w:p>
        </w:tc>
      </w:tr>
      <w:tr w:rsidR="00382596" w:rsidRPr="00DB12A7" w14:paraId="25C91E9B" w14:textId="77777777">
        <w:trPr>
          <w:trHeight w:val="493"/>
        </w:trPr>
        <w:tc>
          <w:tcPr>
            <w:tcW w:w="1525" w:type="dxa"/>
            <w:tcBorders>
              <w:top w:val="nil"/>
              <w:left w:val="single" w:sz="4" w:space="0" w:color="BFBFBF"/>
              <w:bottom w:val="single" w:sz="8" w:space="0" w:color="BFBFBF"/>
              <w:right w:val="single" w:sz="4" w:space="0" w:color="BFBFBF"/>
            </w:tcBorders>
            <w:shd w:val="clear" w:color="auto" w:fill="FFE55D"/>
            <w:vAlign w:val="center"/>
          </w:tcPr>
          <w:p w14:paraId="5771D71A" w14:textId="77777777" w:rsidR="00382596" w:rsidRPr="00FB5DBD" w:rsidRDefault="00382596">
            <w:pPr>
              <w:rPr>
                <w:b/>
                <w:color w:val="000000"/>
              </w:rPr>
            </w:pPr>
            <w:r w:rsidRPr="00FB5DBD">
              <w:rPr>
                <w:b/>
                <w:color w:val="000000"/>
              </w:rPr>
              <w:t>Version No.</w:t>
            </w:r>
          </w:p>
        </w:tc>
        <w:tc>
          <w:tcPr>
            <w:tcW w:w="5130" w:type="dxa"/>
            <w:tcBorders>
              <w:top w:val="nil"/>
              <w:left w:val="nil"/>
              <w:bottom w:val="single" w:sz="8" w:space="0" w:color="BFBFBF"/>
              <w:right w:val="single" w:sz="4" w:space="0" w:color="BFBFBF"/>
            </w:tcBorders>
            <w:shd w:val="clear" w:color="auto" w:fill="F2F2F2"/>
            <w:vAlign w:val="center"/>
          </w:tcPr>
          <w:p w14:paraId="4555F4BC" w14:textId="77777777" w:rsidR="00382596" w:rsidRPr="00FB5DBD" w:rsidRDefault="00382596">
            <w:pPr>
              <w:rPr>
                <w:color w:val="000000"/>
              </w:rPr>
            </w:pPr>
          </w:p>
        </w:tc>
        <w:tc>
          <w:tcPr>
            <w:tcW w:w="1530" w:type="dxa"/>
            <w:tcBorders>
              <w:top w:val="nil"/>
              <w:left w:val="nil"/>
              <w:bottom w:val="single" w:sz="8" w:space="0" w:color="BFBFBF"/>
              <w:right w:val="single" w:sz="4" w:space="0" w:color="BFBFBF"/>
            </w:tcBorders>
            <w:shd w:val="clear" w:color="auto" w:fill="FFE55D"/>
            <w:vAlign w:val="center"/>
          </w:tcPr>
          <w:p w14:paraId="0D9AA68B" w14:textId="77777777" w:rsidR="00382596" w:rsidRPr="00FB5DBD" w:rsidRDefault="00382596">
            <w:pPr>
              <w:rPr>
                <w:b/>
                <w:color w:val="000000"/>
              </w:rPr>
            </w:pPr>
            <w:r w:rsidRPr="00FB5DBD">
              <w:rPr>
                <w:b/>
                <w:color w:val="000000"/>
              </w:rPr>
              <w:t>Distribution</w:t>
            </w:r>
          </w:p>
        </w:tc>
        <w:tc>
          <w:tcPr>
            <w:tcW w:w="2610" w:type="dxa"/>
            <w:tcBorders>
              <w:top w:val="nil"/>
              <w:left w:val="nil"/>
              <w:bottom w:val="single" w:sz="8" w:space="0" w:color="BFBFBF"/>
              <w:right w:val="single" w:sz="4" w:space="0" w:color="BFBFBF"/>
            </w:tcBorders>
            <w:shd w:val="clear" w:color="auto" w:fill="F2F2F2"/>
            <w:vAlign w:val="center"/>
          </w:tcPr>
          <w:p w14:paraId="00F3D899" w14:textId="77777777" w:rsidR="00382596" w:rsidRPr="00FB5DBD" w:rsidRDefault="00382596">
            <w:pPr>
              <w:rPr>
                <w:color w:val="000000"/>
              </w:rPr>
            </w:pPr>
          </w:p>
        </w:tc>
      </w:tr>
      <w:tr w:rsidR="00382596" w:rsidRPr="00DB12A7" w14:paraId="28A3A8BA" w14:textId="77777777">
        <w:tc>
          <w:tcPr>
            <w:tcW w:w="1525" w:type="dxa"/>
            <w:tcBorders>
              <w:top w:val="nil"/>
              <w:left w:val="single" w:sz="4" w:space="0" w:color="BFBFBF"/>
              <w:bottom w:val="single" w:sz="8" w:space="0" w:color="BFBFBF"/>
              <w:right w:val="single" w:sz="4" w:space="0" w:color="BFBFBF"/>
            </w:tcBorders>
            <w:shd w:val="clear" w:color="auto" w:fill="FFE55D"/>
            <w:vAlign w:val="center"/>
          </w:tcPr>
          <w:p w14:paraId="2FA7DC8E" w14:textId="77777777" w:rsidR="00382596" w:rsidRPr="00FB5DBD" w:rsidRDefault="00382596">
            <w:pPr>
              <w:rPr>
                <w:b/>
                <w:color w:val="000000"/>
              </w:rPr>
            </w:pPr>
            <w:r w:rsidRPr="00FB5DBD">
              <w:rPr>
                <w:b/>
                <w:color w:val="000000"/>
              </w:rPr>
              <w:t>Applicable Regulations or Standard</w:t>
            </w:r>
          </w:p>
        </w:tc>
        <w:tc>
          <w:tcPr>
            <w:tcW w:w="5130" w:type="dxa"/>
            <w:tcBorders>
              <w:top w:val="nil"/>
              <w:left w:val="nil"/>
              <w:bottom w:val="single" w:sz="8" w:space="0" w:color="BFBFBF"/>
              <w:right w:val="single" w:sz="4" w:space="0" w:color="BFBFBF"/>
            </w:tcBorders>
            <w:shd w:val="clear" w:color="auto" w:fill="F2F2F2"/>
            <w:vAlign w:val="center"/>
          </w:tcPr>
          <w:p w14:paraId="55C4F410" w14:textId="77777777" w:rsidR="00382596" w:rsidRPr="00FB5DBD" w:rsidRDefault="00382596">
            <w:r w:rsidRPr="00FB5DBD">
              <w:t>US Dept of Health and Human Services. </w:t>
            </w:r>
            <w:r w:rsidRPr="00FB5DBD">
              <w:rPr>
                <w:i/>
              </w:rPr>
              <w:t>Medications for the Treatment of Opioid Use Disorder.</w:t>
            </w:r>
            <w:r w:rsidRPr="00FB5DBD">
              <w:t> US Dept of Health and Human Services, Substance Abuse and Mental Health Services Administration; 2024. Accessed April 9, 2024. </w:t>
            </w:r>
            <w:hyperlink r:id="rId74">
              <w:r w:rsidRPr="00FB5DBD">
                <w:rPr>
                  <w:color w:val="0000FF"/>
                  <w:u w:val="single"/>
                </w:rPr>
                <w:t>https://www.federalregister.gov/documents/2024/02/02/2024-01693/medications-for-the-treatment-of-opioid-use-disorder</w:t>
              </w:r>
            </w:hyperlink>
          </w:p>
          <w:p w14:paraId="7DAD8C6D" w14:textId="77777777" w:rsidR="00382596" w:rsidRPr="00FB5DBD" w:rsidRDefault="00382596" w:rsidP="001A0E0E">
            <w:pPr>
              <w:spacing w:after="0" w:line="240" w:lineRule="auto"/>
            </w:pPr>
            <w:r w:rsidRPr="00FB5DBD">
              <w:t xml:space="preserve">Nursing Home: </w:t>
            </w:r>
          </w:p>
          <w:p w14:paraId="05F12A50" w14:textId="77777777" w:rsidR="00382596" w:rsidRPr="00FB5DBD" w:rsidRDefault="00382596" w:rsidP="001A0E0E">
            <w:pPr>
              <w:spacing w:after="0" w:line="240" w:lineRule="auto"/>
              <w:rPr>
                <w:rFonts w:eastAsia="Times New Roman"/>
              </w:rPr>
            </w:pPr>
            <w:r w:rsidRPr="00FB5DBD">
              <w:t>Appendix PP, State Operations Manual:</w:t>
            </w:r>
          </w:p>
          <w:p w14:paraId="276D82A3" w14:textId="77777777" w:rsidR="00382596" w:rsidRPr="00FB5DBD" w:rsidRDefault="00382596" w:rsidP="001A0E0E">
            <w:pPr>
              <w:spacing w:after="0" w:line="240" w:lineRule="auto"/>
            </w:pPr>
            <w:hyperlink r:id="rId75">
              <w:r w:rsidRPr="00FB5DBD">
                <w:rPr>
                  <w:color w:val="0000FF"/>
                  <w:u w:val="single"/>
                </w:rPr>
                <w:t>www.cms.gov/medicare/provider-enrollment-and-certification/guidanceforlawsandregulations/downloads/appendix-pp-state-operations-manual.pdf</w:t>
              </w:r>
            </w:hyperlink>
          </w:p>
          <w:p w14:paraId="2F397238" w14:textId="77777777" w:rsidR="00382596" w:rsidRPr="00FB5DBD" w:rsidRDefault="00382596">
            <w:pPr>
              <w:rPr>
                <w:highlight w:val="yellow"/>
              </w:rPr>
            </w:pPr>
          </w:p>
        </w:tc>
        <w:tc>
          <w:tcPr>
            <w:tcW w:w="1530" w:type="dxa"/>
            <w:tcBorders>
              <w:top w:val="nil"/>
              <w:left w:val="nil"/>
              <w:bottom w:val="single" w:sz="8" w:space="0" w:color="BFBFBF"/>
              <w:right w:val="single" w:sz="4" w:space="0" w:color="BFBFBF"/>
            </w:tcBorders>
            <w:shd w:val="clear" w:color="auto" w:fill="auto"/>
            <w:vAlign w:val="center"/>
          </w:tcPr>
          <w:p w14:paraId="49DFA15D" w14:textId="77777777" w:rsidR="00382596" w:rsidRPr="00FB5DBD" w:rsidRDefault="00382596">
            <w:pPr>
              <w:rPr>
                <w:b/>
                <w:color w:val="000000"/>
              </w:rPr>
            </w:pPr>
          </w:p>
        </w:tc>
        <w:tc>
          <w:tcPr>
            <w:tcW w:w="2610" w:type="dxa"/>
            <w:tcBorders>
              <w:top w:val="nil"/>
              <w:left w:val="nil"/>
              <w:bottom w:val="single" w:sz="8" w:space="0" w:color="BFBFBF"/>
              <w:right w:val="single" w:sz="4" w:space="0" w:color="BFBFBF"/>
            </w:tcBorders>
            <w:shd w:val="clear" w:color="auto" w:fill="auto"/>
            <w:vAlign w:val="center"/>
          </w:tcPr>
          <w:p w14:paraId="233E5084" w14:textId="77777777" w:rsidR="00382596" w:rsidRPr="00FB5DBD" w:rsidRDefault="00382596">
            <w:pPr>
              <w:rPr>
                <w:color w:val="000000"/>
              </w:rPr>
            </w:pPr>
          </w:p>
        </w:tc>
      </w:tr>
      <w:tr w:rsidR="00382596" w:rsidRPr="00DB12A7" w14:paraId="5E1D0242" w14:textId="77777777">
        <w:trPr>
          <w:trHeight w:val="583"/>
        </w:trPr>
        <w:tc>
          <w:tcPr>
            <w:tcW w:w="1525" w:type="dxa"/>
            <w:tcBorders>
              <w:top w:val="nil"/>
              <w:left w:val="single" w:sz="4" w:space="0" w:color="BFBFBF"/>
              <w:bottom w:val="single" w:sz="4" w:space="0" w:color="BFBFBF"/>
              <w:right w:val="single" w:sz="4" w:space="0" w:color="BFBFBF"/>
            </w:tcBorders>
            <w:shd w:val="clear" w:color="auto" w:fill="525252"/>
            <w:vAlign w:val="center"/>
          </w:tcPr>
          <w:p w14:paraId="298CBA11" w14:textId="77777777" w:rsidR="00382596" w:rsidRPr="00FB5DBD" w:rsidRDefault="00382596">
            <w:r w:rsidRPr="00FB5DBD">
              <w:rPr>
                <w:b/>
                <w:color w:val="FFFFFF"/>
              </w:rPr>
              <w:t>Administrator Signature</w:t>
            </w:r>
          </w:p>
        </w:tc>
        <w:tc>
          <w:tcPr>
            <w:tcW w:w="5130" w:type="dxa"/>
            <w:tcBorders>
              <w:top w:val="single" w:sz="4" w:space="0" w:color="BFBFBF"/>
              <w:left w:val="nil"/>
              <w:bottom w:val="single" w:sz="4" w:space="0" w:color="BFBFBF"/>
              <w:right w:val="single" w:sz="4" w:space="0" w:color="BFBFBF"/>
            </w:tcBorders>
            <w:shd w:val="clear" w:color="auto" w:fill="auto"/>
            <w:vAlign w:val="center"/>
          </w:tcPr>
          <w:p w14:paraId="16CAF77E" w14:textId="77777777" w:rsidR="00382596" w:rsidRPr="00FB5DBD" w:rsidRDefault="00382596">
            <w:r w:rsidRPr="00FB5DBD">
              <w:rPr>
                <w:color w:val="000000"/>
              </w:rPr>
              <w:t> </w:t>
            </w:r>
          </w:p>
        </w:tc>
        <w:tc>
          <w:tcPr>
            <w:tcW w:w="1530" w:type="dxa"/>
            <w:tcBorders>
              <w:top w:val="nil"/>
              <w:left w:val="nil"/>
              <w:bottom w:val="single" w:sz="4" w:space="0" w:color="BFBFBF"/>
              <w:right w:val="single" w:sz="4" w:space="0" w:color="BFBFBF"/>
            </w:tcBorders>
            <w:shd w:val="clear" w:color="auto" w:fill="525252"/>
            <w:vAlign w:val="center"/>
          </w:tcPr>
          <w:p w14:paraId="03856409" w14:textId="77777777" w:rsidR="00382596" w:rsidRPr="00FB5DBD" w:rsidRDefault="00382596">
            <w:r w:rsidRPr="00FB5DBD">
              <w:rPr>
                <w:b/>
                <w:color w:val="FFFFFF"/>
              </w:rPr>
              <w:t>Contact Information</w:t>
            </w:r>
          </w:p>
        </w:tc>
        <w:tc>
          <w:tcPr>
            <w:tcW w:w="2610" w:type="dxa"/>
            <w:tcBorders>
              <w:top w:val="single" w:sz="4" w:space="0" w:color="BFBFBF"/>
              <w:left w:val="nil"/>
              <w:bottom w:val="single" w:sz="4" w:space="0" w:color="BFBFBF"/>
              <w:right w:val="single" w:sz="4" w:space="0" w:color="BFBFBF"/>
            </w:tcBorders>
            <w:shd w:val="clear" w:color="auto" w:fill="auto"/>
            <w:vAlign w:val="center"/>
          </w:tcPr>
          <w:p w14:paraId="2F5B56C8" w14:textId="77777777" w:rsidR="00382596" w:rsidRPr="00FB5DBD" w:rsidRDefault="00382596">
            <w:r w:rsidRPr="00FB5DBD">
              <w:rPr>
                <w:color w:val="000000"/>
              </w:rPr>
              <w:t> </w:t>
            </w:r>
          </w:p>
        </w:tc>
      </w:tr>
    </w:tbl>
    <w:p w14:paraId="19EC8262" w14:textId="77777777" w:rsidR="00382596" w:rsidRDefault="00382596">
      <w:pPr>
        <w:widowControl w:val="0"/>
        <w:pBdr>
          <w:top w:val="nil"/>
          <w:left w:val="nil"/>
          <w:bottom w:val="nil"/>
          <w:right w:val="nil"/>
          <w:between w:val="nil"/>
        </w:pBdr>
        <w:spacing w:after="0" w:line="276" w:lineRule="auto"/>
      </w:pPr>
    </w:p>
    <w:tbl>
      <w:tblPr>
        <w:tblpPr w:leftFromText="180" w:rightFromText="180" w:vertAnchor="text" w:horzAnchor="margin" w:tblpY="17"/>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627175" w:rsidRPr="00DB12A7" w14:paraId="376B7672" w14:textId="77777777" w:rsidTr="00627175">
        <w:tc>
          <w:tcPr>
            <w:tcW w:w="10795" w:type="dxa"/>
            <w:shd w:val="clear" w:color="auto" w:fill="B8DDFF"/>
            <w:vAlign w:val="center"/>
          </w:tcPr>
          <w:p w14:paraId="5D7D9FE2" w14:textId="77777777" w:rsidR="00627175" w:rsidRPr="00FB5DBD" w:rsidRDefault="00627175" w:rsidP="00627175">
            <w:r w:rsidRPr="00FB5DBD">
              <w:rPr>
                <w:b/>
              </w:rPr>
              <w:t>Version History</w:t>
            </w:r>
          </w:p>
        </w:tc>
      </w:tr>
    </w:tbl>
    <w:p w14:paraId="5EC09911" w14:textId="77777777" w:rsidR="00627175" w:rsidRPr="00FB5DBD" w:rsidRDefault="00627175">
      <w:pPr>
        <w:widowControl w:val="0"/>
        <w:pBdr>
          <w:top w:val="nil"/>
          <w:left w:val="nil"/>
          <w:bottom w:val="nil"/>
          <w:right w:val="nil"/>
          <w:between w:val="nil"/>
        </w:pBdr>
        <w:spacing w:after="0" w:line="276" w:lineRule="auto"/>
      </w:pPr>
    </w:p>
    <w:tbl>
      <w:tblPr>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69"/>
        <w:gridCol w:w="2263"/>
        <w:gridCol w:w="1377"/>
        <w:gridCol w:w="3230"/>
        <w:gridCol w:w="2956"/>
      </w:tblGrid>
      <w:tr w:rsidR="00382596" w:rsidRPr="00DB12A7" w14:paraId="5990AB32" w14:textId="77777777">
        <w:trPr>
          <w:trHeight w:val="432"/>
          <w:tblHeader/>
        </w:trPr>
        <w:tc>
          <w:tcPr>
            <w:tcW w:w="969" w:type="dxa"/>
            <w:shd w:val="clear" w:color="auto" w:fill="D9D9D9"/>
            <w:vAlign w:val="center"/>
          </w:tcPr>
          <w:p w14:paraId="2152AC5D" w14:textId="77777777" w:rsidR="00382596" w:rsidRPr="00FB5DBD" w:rsidRDefault="00382596">
            <w:pPr>
              <w:rPr>
                <w:b/>
              </w:rPr>
            </w:pPr>
            <w:r w:rsidRPr="00FB5DBD">
              <w:rPr>
                <w:b/>
                <w:color w:val="000000"/>
              </w:rPr>
              <w:t>Version</w:t>
            </w:r>
          </w:p>
        </w:tc>
        <w:tc>
          <w:tcPr>
            <w:tcW w:w="2263" w:type="dxa"/>
            <w:shd w:val="clear" w:color="auto" w:fill="D9D9D9"/>
            <w:vAlign w:val="center"/>
          </w:tcPr>
          <w:p w14:paraId="7BAB3F8D" w14:textId="77777777" w:rsidR="00382596" w:rsidRPr="00FB5DBD" w:rsidRDefault="00382596">
            <w:pPr>
              <w:rPr>
                <w:b/>
              </w:rPr>
            </w:pPr>
            <w:r w:rsidRPr="00FB5DBD">
              <w:rPr>
                <w:b/>
                <w:color w:val="000000"/>
              </w:rPr>
              <w:t>Approved By</w:t>
            </w:r>
          </w:p>
        </w:tc>
        <w:tc>
          <w:tcPr>
            <w:tcW w:w="1377" w:type="dxa"/>
            <w:shd w:val="clear" w:color="auto" w:fill="D9D9D9"/>
            <w:vAlign w:val="center"/>
          </w:tcPr>
          <w:p w14:paraId="73B20745" w14:textId="77777777" w:rsidR="00382596" w:rsidRPr="00FB5DBD" w:rsidRDefault="00382596">
            <w:pPr>
              <w:rPr>
                <w:b/>
              </w:rPr>
            </w:pPr>
            <w:r w:rsidRPr="00FB5DBD">
              <w:rPr>
                <w:b/>
                <w:color w:val="000000"/>
              </w:rPr>
              <w:t>Revision Date</w:t>
            </w:r>
          </w:p>
        </w:tc>
        <w:tc>
          <w:tcPr>
            <w:tcW w:w="3230" w:type="dxa"/>
            <w:shd w:val="clear" w:color="auto" w:fill="D9D9D9"/>
            <w:vAlign w:val="center"/>
          </w:tcPr>
          <w:p w14:paraId="0FCDD66F" w14:textId="77777777" w:rsidR="00382596" w:rsidRPr="00FB5DBD" w:rsidRDefault="00382596">
            <w:pPr>
              <w:rPr>
                <w:b/>
              </w:rPr>
            </w:pPr>
            <w:r w:rsidRPr="00FB5DBD">
              <w:rPr>
                <w:b/>
                <w:color w:val="000000"/>
              </w:rPr>
              <w:t>Description Of Change</w:t>
            </w:r>
          </w:p>
        </w:tc>
        <w:tc>
          <w:tcPr>
            <w:tcW w:w="2956" w:type="dxa"/>
            <w:shd w:val="clear" w:color="auto" w:fill="D9D9D9"/>
            <w:vAlign w:val="center"/>
          </w:tcPr>
          <w:p w14:paraId="66A8173F" w14:textId="77777777" w:rsidR="00382596" w:rsidRPr="00FB5DBD" w:rsidRDefault="00382596">
            <w:pPr>
              <w:rPr>
                <w:b/>
              </w:rPr>
            </w:pPr>
            <w:r w:rsidRPr="00FB5DBD">
              <w:rPr>
                <w:b/>
                <w:color w:val="000000"/>
              </w:rPr>
              <w:t>Author</w:t>
            </w:r>
          </w:p>
        </w:tc>
      </w:tr>
      <w:tr w:rsidR="00382596" w:rsidRPr="00DB12A7" w14:paraId="5C2722AF" w14:textId="77777777">
        <w:trPr>
          <w:trHeight w:val="432"/>
        </w:trPr>
        <w:tc>
          <w:tcPr>
            <w:tcW w:w="969" w:type="dxa"/>
            <w:vAlign w:val="center"/>
          </w:tcPr>
          <w:p w14:paraId="1E0478CE" w14:textId="77777777" w:rsidR="00382596" w:rsidRPr="00FB5DBD" w:rsidRDefault="00382596"/>
        </w:tc>
        <w:tc>
          <w:tcPr>
            <w:tcW w:w="2263" w:type="dxa"/>
            <w:vAlign w:val="center"/>
          </w:tcPr>
          <w:p w14:paraId="2C9B2FEF" w14:textId="77777777" w:rsidR="00382596" w:rsidRPr="00FB5DBD" w:rsidRDefault="00382596"/>
        </w:tc>
        <w:tc>
          <w:tcPr>
            <w:tcW w:w="1377" w:type="dxa"/>
            <w:vAlign w:val="center"/>
          </w:tcPr>
          <w:p w14:paraId="588AA709" w14:textId="77777777" w:rsidR="00382596" w:rsidRPr="00FB5DBD" w:rsidRDefault="00382596"/>
        </w:tc>
        <w:tc>
          <w:tcPr>
            <w:tcW w:w="3230" w:type="dxa"/>
            <w:vAlign w:val="center"/>
          </w:tcPr>
          <w:p w14:paraId="5A36DB7C" w14:textId="77777777" w:rsidR="00382596" w:rsidRPr="00FB5DBD" w:rsidRDefault="00382596"/>
        </w:tc>
        <w:tc>
          <w:tcPr>
            <w:tcW w:w="2956" w:type="dxa"/>
            <w:vAlign w:val="center"/>
          </w:tcPr>
          <w:p w14:paraId="058F0E60" w14:textId="77777777" w:rsidR="00382596" w:rsidRPr="00FB5DBD" w:rsidRDefault="00382596"/>
        </w:tc>
      </w:tr>
      <w:tr w:rsidR="00382596" w:rsidRPr="00DB12A7" w14:paraId="3CFCA92F" w14:textId="77777777">
        <w:trPr>
          <w:trHeight w:val="432"/>
        </w:trPr>
        <w:tc>
          <w:tcPr>
            <w:tcW w:w="969" w:type="dxa"/>
            <w:vAlign w:val="center"/>
          </w:tcPr>
          <w:p w14:paraId="646A7B0C" w14:textId="77777777" w:rsidR="00382596" w:rsidRPr="00FB5DBD" w:rsidRDefault="00382596"/>
        </w:tc>
        <w:tc>
          <w:tcPr>
            <w:tcW w:w="2263" w:type="dxa"/>
            <w:vAlign w:val="center"/>
          </w:tcPr>
          <w:p w14:paraId="63FF75A4" w14:textId="77777777" w:rsidR="00382596" w:rsidRPr="00FB5DBD" w:rsidRDefault="00382596"/>
        </w:tc>
        <w:tc>
          <w:tcPr>
            <w:tcW w:w="1377" w:type="dxa"/>
            <w:vAlign w:val="center"/>
          </w:tcPr>
          <w:p w14:paraId="5A50FF33" w14:textId="77777777" w:rsidR="00382596" w:rsidRPr="00FB5DBD" w:rsidRDefault="00382596"/>
        </w:tc>
        <w:tc>
          <w:tcPr>
            <w:tcW w:w="3230" w:type="dxa"/>
            <w:vAlign w:val="center"/>
          </w:tcPr>
          <w:p w14:paraId="705B3392" w14:textId="77777777" w:rsidR="00382596" w:rsidRPr="00FB5DBD" w:rsidRDefault="00382596"/>
        </w:tc>
        <w:tc>
          <w:tcPr>
            <w:tcW w:w="2956" w:type="dxa"/>
            <w:vAlign w:val="center"/>
          </w:tcPr>
          <w:p w14:paraId="75D66564" w14:textId="77777777" w:rsidR="00382596" w:rsidRPr="00FB5DBD" w:rsidRDefault="00382596"/>
        </w:tc>
      </w:tr>
      <w:tr w:rsidR="00382596" w:rsidRPr="00DB12A7" w14:paraId="5AD93479" w14:textId="77777777">
        <w:trPr>
          <w:trHeight w:val="432"/>
        </w:trPr>
        <w:tc>
          <w:tcPr>
            <w:tcW w:w="969" w:type="dxa"/>
            <w:vAlign w:val="center"/>
          </w:tcPr>
          <w:p w14:paraId="43F353A7" w14:textId="77777777" w:rsidR="00382596" w:rsidRPr="00FB5DBD" w:rsidRDefault="00382596"/>
        </w:tc>
        <w:tc>
          <w:tcPr>
            <w:tcW w:w="2263" w:type="dxa"/>
            <w:vAlign w:val="center"/>
          </w:tcPr>
          <w:p w14:paraId="68DD16DD" w14:textId="77777777" w:rsidR="00382596" w:rsidRPr="00FB5DBD" w:rsidRDefault="00382596"/>
        </w:tc>
        <w:tc>
          <w:tcPr>
            <w:tcW w:w="1377" w:type="dxa"/>
            <w:vAlign w:val="center"/>
          </w:tcPr>
          <w:p w14:paraId="04C31D64" w14:textId="77777777" w:rsidR="00382596" w:rsidRPr="00FB5DBD" w:rsidRDefault="00382596"/>
        </w:tc>
        <w:tc>
          <w:tcPr>
            <w:tcW w:w="3230" w:type="dxa"/>
            <w:vAlign w:val="center"/>
          </w:tcPr>
          <w:p w14:paraId="4C4B3788" w14:textId="77777777" w:rsidR="00382596" w:rsidRPr="00FB5DBD" w:rsidRDefault="00382596"/>
        </w:tc>
        <w:tc>
          <w:tcPr>
            <w:tcW w:w="2956" w:type="dxa"/>
            <w:vAlign w:val="center"/>
          </w:tcPr>
          <w:p w14:paraId="7C9E2AB4" w14:textId="77777777" w:rsidR="00382596" w:rsidRPr="00FB5DBD" w:rsidRDefault="00382596"/>
        </w:tc>
      </w:tr>
    </w:tbl>
    <w:p w14:paraId="59BEF42D" w14:textId="77777777" w:rsidR="00382596" w:rsidRPr="00FB5DBD" w:rsidRDefault="00382596">
      <w:pPr>
        <w:spacing w:after="0" w:line="240" w:lineRule="auto"/>
      </w:pPr>
    </w:p>
    <w:p w14:paraId="3BF831BD" w14:textId="77777777" w:rsidR="00382596" w:rsidRPr="00FB5DBD" w:rsidRDefault="00382596">
      <w:pPr>
        <w:spacing w:after="0" w:line="240" w:lineRule="auto"/>
      </w:pPr>
    </w:p>
    <w:p w14:paraId="3B98EC9D" w14:textId="77777777" w:rsidR="00382596" w:rsidRPr="00DB12A7" w:rsidRDefault="00382596">
      <w:pPr>
        <w:spacing w:after="0" w:line="240" w:lineRule="auto"/>
      </w:pPr>
    </w:p>
    <w:p w14:paraId="74BA0B6A" w14:textId="77777777" w:rsidR="00382596" w:rsidRPr="00FB5DBD" w:rsidRDefault="00382596">
      <w:pPr>
        <w:rPr>
          <w:b/>
        </w:rPr>
      </w:pPr>
      <w:r w:rsidRPr="00FB5DBD">
        <w:rPr>
          <w:b/>
        </w:rPr>
        <w:lastRenderedPageBreak/>
        <w:t>Accountable Leadership</w:t>
      </w:r>
    </w:p>
    <w:p w14:paraId="2054CD2F" w14:textId="065E4692" w:rsidR="00382596" w:rsidRPr="00DB12A7" w:rsidRDefault="00382596">
      <w:pPr>
        <w:spacing w:after="0" w:line="240" w:lineRule="auto"/>
      </w:pPr>
      <w:r w:rsidRPr="00DB12A7">
        <w:t xml:space="preserve">Administrator, Medical Director, </w:t>
      </w:r>
      <w:r w:rsidR="007C0C02">
        <w:t xml:space="preserve">Director of </w:t>
      </w:r>
      <w:r w:rsidRPr="00DB12A7">
        <w:t>Social Services, Director of Nursing, Consultant Pharmacist</w:t>
      </w:r>
    </w:p>
    <w:p w14:paraId="7050384C" w14:textId="77777777" w:rsidR="00382596" w:rsidRPr="00DB12A7" w:rsidRDefault="00382596">
      <w:pPr>
        <w:rPr>
          <w:b/>
        </w:rPr>
      </w:pPr>
    </w:p>
    <w:p w14:paraId="508CAC9A" w14:textId="77777777" w:rsidR="00382596" w:rsidRPr="00FB5DBD" w:rsidRDefault="00382596">
      <w:pPr>
        <w:rPr>
          <w:b/>
        </w:rPr>
      </w:pPr>
      <w:r w:rsidRPr="00FB5DBD">
        <w:rPr>
          <w:b/>
        </w:rPr>
        <w:t>Procedure Responsible Parties</w:t>
      </w:r>
    </w:p>
    <w:p w14:paraId="3FC6667D" w14:textId="3C772384" w:rsidR="00382596" w:rsidRPr="00DB12A7" w:rsidRDefault="00382596">
      <w:r w:rsidRPr="00DB12A7">
        <w:t xml:space="preserve">Nursing, Social Services, </w:t>
      </w:r>
      <w:r w:rsidR="002752EF" w:rsidRPr="00DB12A7">
        <w:t>Physician, Pharmacy</w:t>
      </w:r>
      <w:r w:rsidRPr="00DB12A7">
        <w:t xml:space="preserve">, </w:t>
      </w:r>
      <w:r w:rsidR="0060327C" w:rsidRPr="00DB12A7">
        <w:t>Part 2 Program</w:t>
      </w:r>
      <w:r w:rsidR="00B95F43" w:rsidRPr="00DB12A7">
        <w:t>,</w:t>
      </w:r>
      <w:r w:rsidRPr="00DB12A7">
        <w:t xml:space="preserve"> or other Community Based Organization/Service Provider (as appropriate per MOU)</w:t>
      </w:r>
    </w:p>
    <w:p w14:paraId="39569B62" w14:textId="77777777" w:rsidR="00382596" w:rsidRPr="00FB5DBD" w:rsidRDefault="00382596">
      <w:pPr>
        <w:rPr>
          <w:b/>
        </w:rPr>
      </w:pPr>
      <w:r w:rsidRPr="00FB5DBD">
        <w:rPr>
          <w:b/>
        </w:rPr>
        <w:t>Policy</w:t>
      </w:r>
    </w:p>
    <w:p w14:paraId="4A93CD80" w14:textId="223D5C44" w:rsidR="00382596" w:rsidRPr="00FB5DBD" w:rsidRDefault="00382596">
      <w:pPr>
        <w:spacing w:after="0" w:line="276" w:lineRule="auto"/>
      </w:pPr>
      <w:bookmarkStart w:id="55" w:name="_heading=h.ig69x2h0krjp" w:colFirst="0" w:colLast="0"/>
      <w:bookmarkEnd w:id="55"/>
      <w:r w:rsidRPr="00FB5DBD">
        <w:t xml:space="preserve">The facility incorporates into the discharge and/or transfer plan of residents with identified SUD a personalized plan to ensure uninterrupted continuation of medication assisted treatment and/or recovery support services, including appointments and referrals. This information may be shared with others in the </w:t>
      </w:r>
      <w:r w:rsidR="007C0C02" w:rsidRPr="00FB5DBD">
        <w:t>resident’s</w:t>
      </w:r>
      <w:r w:rsidRPr="00FB5DBD">
        <w:t xml:space="preserve"> personal support system as a means of supporting </w:t>
      </w:r>
      <w:r w:rsidR="002752EF" w:rsidRPr="00FB5DBD">
        <w:t>the ongoing</w:t>
      </w:r>
      <w:r w:rsidRPr="00FB5DBD">
        <w:t xml:space="preserve"> recovery of the resident.</w:t>
      </w:r>
    </w:p>
    <w:p w14:paraId="233F8B9B" w14:textId="77777777" w:rsidR="00382596" w:rsidRPr="00FB5DBD" w:rsidRDefault="00382596">
      <w:pPr>
        <w:spacing w:after="0" w:line="276" w:lineRule="auto"/>
        <w:rPr>
          <w:b/>
        </w:rPr>
      </w:pPr>
      <w:bookmarkStart w:id="56" w:name="_heading=h.owzfbehxm2ih" w:colFirst="0" w:colLast="0"/>
      <w:bookmarkEnd w:id="56"/>
    </w:p>
    <w:p w14:paraId="57DB868F" w14:textId="40CBBA9A" w:rsidR="00382596" w:rsidRDefault="00382596">
      <w:pPr>
        <w:spacing w:after="0" w:line="276" w:lineRule="auto"/>
        <w:rPr>
          <w:b/>
          <w:highlight w:val="yellow"/>
        </w:rPr>
      </w:pPr>
      <w:bookmarkStart w:id="57" w:name="_heading=h.lf2puwop19fn" w:colFirst="0" w:colLast="0"/>
      <w:bookmarkEnd w:id="57"/>
      <w:r w:rsidRPr="00FB5DBD">
        <w:rPr>
          <w:b/>
        </w:rPr>
        <w:t>Definitions</w:t>
      </w:r>
    </w:p>
    <w:p w14:paraId="05B6E3BA" w14:textId="77777777" w:rsidR="00492FCD" w:rsidRDefault="00492FCD">
      <w:pPr>
        <w:spacing w:after="0" w:line="276" w:lineRule="auto"/>
        <w:rPr>
          <w:b/>
          <w:highlight w:val="yellow"/>
        </w:rPr>
      </w:pPr>
    </w:p>
    <w:p w14:paraId="4F270799" w14:textId="77777777" w:rsidR="00492FCD" w:rsidRPr="00730168" w:rsidRDefault="00492FCD" w:rsidP="00492FCD">
      <w:pPr>
        <w:spacing w:after="0" w:line="276" w:lineRule="auto"/>
        <w:rPr>
          <w:bCs/>
        </w:rPr>
      </w:pPr>
      <w:r w:rsidRPr="00730168">
        <w:rPr>
          <w:bCs/>
        </w:rPr>
        <w:t xml:space="preserve">Source: </w:t>
      </w:r>
      <w:hyperlink r:id="rId76" w:history="1">
        <w:r w:rsidRPr="00730168">
          <w:rPr>
            <w:rStyle w:val="Hyperlink"/>
            <w:bCs/>
          </w:rPr>
          <w:t>www.cms.gov/medicare/provider-enrollment-and-certification/guidanceforlawsandregulations/downloads/appendix-pp-state-operations-manual.pdf</w:t>
        </w:r>
      </w:hyperlink>
    </w:p>
    <w:p w14:paraId="5FB8C9EA" w14:textId="77777777" w:rsidR="00492FCD" w:rsidRPr="00730168" w:rsidRDefault="00492FCD">
      <w:pPr>
        <w:spacing w:after="0" w:line="276" w:lineRule="auto"/>
        <w:rPr>
          <w:highlight w:val="yellow"/>
        </w:rPr>
      </w:pPr>
    </w:p>
    <w:p w14:paraId="1BC60035" w14:textId="77777777" w:rsidR="00382596" w:rsidRPr="00DB12A7" w:rsidRDefault="00382596">
      <w:pPr>
        <w:rPr>
          <w:i/>
        </w:rPr>
      </w:pPr>
      <w:r w:rsidRPr="00DB12A7">
        <w:rPr>
          <w:b/>
          <w:i/>
        </w:rPr>
        <w:t xml:space="preserve">Discharge </w:t>
      </w:r>
      <w:r w:rsidRPr="00DB12A7">
        <w:rPr>
          <w:i/>
        </w:rPr>
        <w:t>refers to the movement of a resident from a bed in one certified facility to a bed in another certified facility or other location in the community, when return to the original facility is not expected.</w:t>
      </w:r>
    </w:p>
    <w:p w14:paraId="1602A615" w14:textId="77777777" w:rsidR="00382596" w:rsidRPr="00DB12A7" w:rsidRDefault="00382596">
      <w:pPr>
        <w:rPr>
          <w:i/>
        </w:rPr>
      </w:pPr>
      <w:r w:rsidRPr="00DB12A7">
        <w:rPr>
          <w:b/>
          <w:i/>
        </w:rPr>
        <w:t>Transfer and Discharge:</w:t>
      </w:r>
      <w:r w:rsidRPr="00DB12A7">
        <w:rPr>
          <w:i/>
        </w:rPr>
        <w:t xml:space="preserve"> Includes movement of a resident to a bed outside of the certified facility whether that bed is in the same physical plant or not. Transfer and discharge does not refer to movement of a resident to a bed within the same certified facility. (See §483.5). Specifically, transfer refers to the movement of a resident from a bed in one certified facility to a bed in another certified facility when the resident expects to return to the original facility. </w:t>
      </w:r>
    </w:p>
    <w:p w14:paraId="7EAA2946" w14:textId="77777777" w:rsidR="00382596" w:rsidRPr="00DB12A7" w:rsidRDefault="00382596">
      <w:pPr>
        <w:rPr>
          <w:i/>
        </w:rPr>
      </w:pPr>
      <w:r w:rsidRPr="00DB12A7">
        <w:rPr>
          <w:b/>
          <w:i/>
        </w:rPr>
        <w:t>Resident-initiated transfer or discharge:</w:t>
      </w:r>
      <w:r w:rsidRPr="00DB12A7">
        <w:rPr>
          <w:i/>
        </w:rPr>
        <w:t xml:space="preserve"> Means the resident or, if appropriate, the resident representative has provided verbal or written notice of intent to leave the facility (leaving the facility does not include the general expression of a desire to return home or the elopement of residents with cognitive impairment). </w:t>
      </w:r>
    </w:p>
    <w:p w14:paraId="60FE64BA" w14:textId="7413FAA3" w:rsidR="00382596" w:rsidRPr="00DB12A7" w:rsidRDefault="00382596">
      <w:pPr>
        <w:rPr>
          <w:i/>
        </w:rPr>
      </w:pPr>
      <w:r w:rsidRPr="00DB12A7">
        <w:rPr>
          <w:b/>
          <w:i/>
        </w:rPr>
        <w:t>Facility-initiated transfer or discharge:</w:t>
      </w:r>
      <w:r w:rsidRPr="00DB12A7">
        <w:rPr>
          <w:i/>
        </w:rPr>
        <w:t xml:space="preserve"> A transfer or discharge which the resident objects </w:t>
      </w:r>
      <w:r w:rsidR="00C74EAA" w:rsidRPr="00DB12A7">
        <w:rPr>
          <w:i/>
        </w:rPr>
        <w:t>to</w:t>
      </w:r>
      <w:r w:rsidR="00C74EAA">
        <w:rPr>
          <w:i/>
        </w:rPr>
        <w:t xml:space="preserve"> or</w:t>
      </w:r>
      <w:r w:rsidRPr="00DB12A7">
        <w:rPr>
          <w:i/>
        </w:rPr>
        <w:t xml:space="preserve"> did not originate through a resident’s verbal or written request, and/or is not in alignment with the resident’s stated goals for care and preferences. </w:t>
      </w:r>
    </w:p>
    <w:p w14:paraId="1A6B2EFB" w14:textId="77777777" w:rsidR="00382596" w:rsidRPr="00FB5DBD" w:rsidRDefault="00382596">
      <w:pPr>
        <w:rPr>
          <w:b/>
        </w:rPr>
      </w:pPr>
      <w:r w:rsidRPr="00FB5DBD">
        <w:rPr>
          <w:b/>
        </w:rPr>
        <w:t>Procedure</w:t>
      </w:r>
    </w:p>
    <w:p w14:paraId="1CF60CE1" w14:textId="77777777" w:rsidR="00382596" w:rsidRPr="00FB5DBD" w:rsidRDefault="00382596">
      <w:pPr>
        <w:rPr>
          <w:bCs/>
        </w:rPr>
      </w:pPr>
      <w:bookmarkStart w:id="58" w:name="_heading=h.mk7j77iz4gev" w:colFirst="0" w:colLast="0"/>
      <w:bookmarkEnd w:id="58"/>
      <w:r w:rsidRPr="00FB5DBD">
        <w:rPr>
          <w:bCs/>
        </w:rPr>
        <w:t>Coordination of Care: Our facility will coordinate care with other healthcare providers as needed, including hospitals, primary care providers, psychiatrists, and addiction specialists.</w:t>
      </w:r>
    </w:p>
    <w:p w14:paraId="2658E856" w14:textId="40E7700F" w:rsidR="00382596" w:rsidRPr="00FB5DBD" w:rsidRDefault="00382596" w:rsidP="00382596">
      <w:pPr>
        <w:numPr>
          <w:ilvl w:val="0"/>
          <w:numId w:val="14"/>
        </w:numPr>
        <w:spacing w:before="240" w:after="0" w:line="276" w:lineRule="auto"/>
      </w:pPr>
      <w:bookmarkStart w:id="59" w:name="_heading=h.2jznvbqb8712" w:colFirst="0" w:colLast="0"/>
      <w:bookmarkEnd w:id="59"/>
      <w:r w:rsidRPr="0039367B">
        <w:rPr>
          <w:b/>
          <w:bCs/>
        </w:rPr>
        <w:t>Discharge with no anticipated return to the facility</w:t>
      </w:r>
      <w:r w:rsidRPr="00FB5DBD">
        <w:t xml:space="preserve"> (See Table 1</w:t>
      </w:r>
      <w:r w:rsidR="001923B7" w:rsidRPr="00FB5DBD">
        <w:t xml:space="preserve">: Checklist </w:t>
      </w:r>
      <w:r w:rsidR="009D6FEB" w:rsidRPr="00FB5DBD">
        <w:t>for Discharge Planning</w:t>
      </w:r>
      <w:r w:rsidRPr="00FB5DBD">
        <w:t>):</w:t>
      </w:r>
    </w:p>
    <w:p w14:paraId="3BD5E17E" w14:textId="2C54717B" w:rsidR="00382596" w:rsidRPr="00FB5DBD" w:rsidRDefault="00382596" w:rsidP="00382596">
      <w:pPr>
        <w:numPr>
          <w:ilvl w:val="1"/>
          <w:numId w:val="14"/>
        </w:numPr>
        <w:spacing w:after="0" w:line="276" w:lineRule="auto"/>
      </w:pPr>
      <w:r w:rsidRPr="00FB5DBD">
        <w:t xml:space="preserve">Communication of discharge date to, as appropriate, </w:t>
      </w:r>
      <w:r w:rsidR="003D1C20" w:rsidRPr="00FB5DBD">
        <w:t>Part 2 Program</w:t>
      </w:r>
      <w:r w:rsidRPr="00FB5DBD">
        <w:t xml:space="preserve"> and/or other recovery service providers, primary care and/or specialist providers, pharmacy.</w:t>
      </w:r>
    </w:p>
    <w:p w14:paraId="63350A37" w14:textId="0F6081EC" w:rsidR="00D44597" w:rsidRPr="00FB5DBD" w:rsidRDefault="00382596" w:rsidP="00C74EAA">
      <w:pPr>
        <w:numPr>
          <w:ilvl w:val="1"/>
          <w:numId w:val="14"/>
        </w:numPr>
        <w:spacing w:after="0" w:line="240" w:lineRule="auto"/>
      </w:pPr>
      <w:r w:rsidRPr="00FB5DBD">
        <w:t xml:space="preserve">Schedule follow-up appointments and/or referrals in collaboration with </w:t>
      </w:r>
      <w:r w:rsidR="003D1C20" w:rsidRPr="00FB5DBD">
        <w:t>Part 2 Program</w:t>
      </w:r>
      <w:r w:rsidRPr="00FB5DBD">
        <w:t xml:space="preserve"> and/or recovery support services.</w:t>
      </w:r>
    </w:p>
    <w:p w14:paraId="2963442F" w14:textId="6E83C4DC" w:rsidR="00E65931" w:rsidRPr="00FB5DBD" w:rsidRDefault="00E65931" w:rsidP="00C74EAA">
      <w:pPr>
        <w:numPr>
          <w:ilvl w:val="1"/>
          <w:numId w:val="14"/>
        </w:numPr>
        <w:spacing w:after="0" w:line="240" w:lineRule="auto"/>
      </w:pPr>
      <w:r w:rsidRPr="00FB5DBD">
        <w:t xml:space="preserve">Document the offer of and resident response to each of the following in Table </w:t>
      </w:r>
      <w:r w:rsidR="00C74EAA" w:rsidRPr="00FB5DBD">
        <w:t>1,</w:t>
      </w:r>
      <w:r w:rsidRPr="00FB5DBD">
        <w:t xml:space="preserve"> as applicable.</w:t>
      </w:r>
    </w:p>
    <w:p w14:paraId="12854040" w14:textId="77777777" w:rsidR="00382596" w:rsidRPr="0039367B" w:rsidRDefault="00382596" w:rsidP="00C74EAA">
      <w:pPr>
        <w:numPr>
          <w:ilvl w:val="0"/>
          <w:numId w:val="14"/>
        </w:numPr>
        <w:spacing w:after="0" w:line="240" w:lineRule="auto"/>
        <w:rPr>
          <w:b/>
          <w:bCs/>
        </w:rPr>
      </w:pPr>
      <w:r w:rsidRPr="0039367B">
        <w:rPr>
          <w:b/>
          <w:bCs/>
        </w:rPr>
        <w:t>Transfer with expected return to facility:</w:t>
      </w:r>
    </w:p>
    <w:p w14:paraId="1CFE82DC" w14:textId="32AF5396" w:rsidR="00382596" w:rsidRPr="00FB5DBD" w:rsidRDefault="00382596" w:rsidP="00382596">
      <w:pPr>
        <w:numPr>
          <w:ilvl w:val="1"/>
          <w:numId w:val="14"/>
        </w:numPr>
        <w:spacing w:after="0" w:line="276" w:lineRule="auto"/>
      </w:pPr>
      <w:bookmarkStart w:id="60" w:name="_heading=h.bs9w93mo4hz2" w:colFirst="0" w:colLast="0"/>
      <w:bookmarkEnd w:id="60"/>
      <w:r w:rsidRPr="00FB5DBD">
        <w:t xml:space="preserve">Communicate transfer date to, as appropriate, </w:t>
      </w:r>
      <w:r w:rsidR="002E565E" w:rsidRPr="00FB5DBD">
        <w:t>to the Part 2 Program</w:t>
      </w:r>
      <w:r w:rsidRPr="00FB5DBD">
        <w:t xml:space="preserve"> and/or other recovery service providers, primary care and/or specialist providers, pharmacy</w:t>
      </w:r>
      <w:r w:rsidR="005A4E4A">
        <w:t>.</w:t>
      </w:r>
    </w:p>
    <w:p w14:paraId="6AEF00D2" w14:textId="683A6EB8" w:rsidR="00382596" w:rsidRPr="00FB5DBD" w:rsidRDefault="00382596" w:rsidP="00382596">
      <w:pPr>
        <w:numPr>
          <w:ilvl w:val="1"/>
          <w:numId w:val="14"/>
        </w:numPr>
        <w:spacing w:after="0" w:line="276" w:lineRule="auto"/>
      </w:pPr>
      <w:bookmarkStart w:id="61" w:name="_heading=h.wy06bixhc7zo" w:colFirst="0" w:colLast="0"/>
      <w:bookmarkEnd w:id="61"/>
      <w:r w:rsidRPr="00FB5DBD">
        <w:lastRenderedPageBreak/>
        <w:t xml:space="preserve">Provide list of current medications at time </w:t>
      </w:r>
      <w:r w:rsidR="009A6E8F" w:rsidRPr="00FB5DBD">
        <w:t>of</w:t>
      </w:r>
      <w:r w:rsidRPr="00FB5DBD">
        <w:t xml:space="preserve"> transfer</w:t>
      </w:r>
      <w:r w:rsidR="005A4E4A">
        <w:t>.</w:t>
      </w:r>
    </w:p>
    <w:p w14:paraId="6DFF5C64" w14:textId="76585D49" w:rsidR="00382596" w:rsidRPr="00FB5DBD" w:rsidRDefault="00382596" w:rsidP="00382596">
      <w:pPr>
        <w:numPr>
          <w:ilvl w:val="1"/>
          <w:numId w:val="14"/>
        </w:numPr>
        <w:spacing w:after="0" w:line="276" w:lineRule="auto"/>
      </w:pPr>
      <w:r w:rsidRPr="00FB5DBD">
        <w:t>Notify non</w:t>
      </w:r>
      <w:r w:rsidR="009A6E8F" w:rsidRPr="00FB5DBD">
        <w:t>-</w:t>
      </w:r>
      <w:r w:rsidRPr="00FB5DBD">
        <w:t>facility providers of transfer and reschedule appointment(s)</w:t>
      </w:r>
      <w:r w:rsidR="005A4E4A">
        <w:t>.</w:t>
      </w:r>
    </w:p>
    <w:p w14:paraId="78885BF0" w14:textId="77777777" w:rsidR="00382596" w:rsidRPr="0039367B" w:rsidRDefault="00382596" w:rsidP="00382596">
      <w:pPr>
        <w:numPr>
          <w:ilvl w:val="0"/>
          <w:numId w:val="14"/>
        </w:numPr>
        <w:spacing w:after="0" w:line="276" w:lineRule="auto"/>
        <w:rPr>
          <w:b/>
          <w:bCs/>
        </w:rPr>
      </w:pPr>
      <w:bookmarkStart w:id="62" w:name="_heading=h.w39u9qexqxcb" w:colFirst="0" w:colLast="0"/>
      <w:bookmarkEnd w:id="62"/>
      <w:r w:rsidRPr="0039367B">
        <w:rPr>
          <w:b/>
          <w:bCs/>
        </w:rPr>
        <w:t>Resident-initiated transfer or discharge with no anticipated return to facility:</w:t>
      </w:r>
    </w:p>
    <w:p w14:paraId="223C10E2" w14:textId="77777777" w:rsidR="00382596" w:rsidRPr="00FB5DBD" w:rsidRDefault="00382596" w:rsidP="00382596">
      <w:pPr>
        <w:numPr>
          <w:ilvl w:val="1"/>
          <w:numId w:val="14"/>
        </w:numPr>
        <w:spacing w:after="0" w:line="276" w:lineRule="auto"/>
      </w:pPr>
      <w:r w:rsidRPr="00FB5DBD">
        <w:t>Notify of transfer/discharge date:</w:t>
      </w:r>
    </w:p>
    <w:p w14:paraId="756069F7" w14:textId="42028EE3" w:rsidR="00382596" w:rsidRPr="00FB5DBD" w:rsidRDefault="00382596" w:rsidP="00382596">
      <w:pPr>
        <w:numPr>
          <w:ilvl w:val="2"/>
          <w:numId w:val="14"/>
        </w:numPr>
        <w:spacing w:after="0" w:line="276" w:lineRule="auto"/>
      </w:pPr>
      <w:r w:rsidRPr="00FB5DBD">
        <w:t>Facility medical providers and/or medical director, and others as described in facility</w:t>
      </w:r>
      <w:r w:rsidR="005A4E4A">
        <w:t>.</w:t>
      </w:r>
      <w:r w:rsidRPr="00FB5DBD">
        <w:t xml:space="preserve"> discharge/transition to safe environment policy</w:t>
      </w:r>
      <w:r w:rsidR="005A4E4A">
        <w:t>.</w:t>
      </w:r>
    </w:p>
    <w:p w14:paraId="0ECE2DF5" w14:textId="3C5F7B40" w:rsidR="00382596" w:rsidRPr="00FB5DBD" w:rsidRDefault="00382596" w:rsidP="00382596">
      <w:pPr>
        <w:numPr>
          <w:ilvl w:val="2"/>
          <w:numId w:val="14"/>
        </w:numPr>
        <w:spacing w:after="0" w:line="276" w:lineRule="auto"/>
      </w:pPr>
      <w:r w:rsidRPr="00FB5DBD">
        <w:t>Non facility medical/service providers</w:t>
      </w:r>
      <w:r w:rsidR="005A4E4A">
        <w:t>.</w:t>
      </w:r>
    </w:p>
    <w:p w14:paraId="16C5C1FC" w14:textId="5191FC8C" w:rsidR="00382596" w:rsidRPr="00FB5DBD" w:rsidRDefault="00382596" w:rsidP="00382596">
      <w:pPr>
        <w:numPr>
          <w:ilvl w:val="1"/>
          <w:numId w:val="14"/>
        </w:numPr>
        <w:spacing w:after="0" w:line="276" w:lineRule="auto"/>
      </w:pPr>
      <w:r w:rsidRPr="00FB5DBD">
        <w:t xml:space="preserve">Document the offer of and resident response to each of the following </w:t>
      </w:r>
      <w:r w:rsidR="009A6E8F" w:rsidRPr="00FB5DBD">
        <w:t xml:space="preserve">in Table </w:t>
      </w:r>
      <w:r w:rsidR="00E455AC" w:rsidRPr="00FB5DBD">
        <w:t>1,</w:t>
      </w:r>
      <w:r w:rsidRPr="00FB5DBD">
        <w:t xml:space="preserve"> as applicable.</w:t>
      </w:r>
    </w:p>
    <w:p w14:paraId="1682BA41" w14:textId="77777777" w:rsidR="00382596" w:rsidRPr="0039367B" w:rsidRDefault="00382596" w:rsidP="00382596">
      <w:pPr>
        <w:numPr>
          <w:ilvl w:val="0"/>
          <w:numId w:val="14"/>
        </w:numPr>
        <w:spacing w:after="0"/>
        <w:rPr>
          <w:b/>
          <w:bCs/>
        </w:rPr>
      </w:pPr>
      <w:r w:rsidRPr="0039367B">
        <w:rPr>
          <w:b/>
          <w:bCs/>
        </w:rPr>
        <w:t>Facility-initiated transfer or discharge with no anticipated return to facility:</w:t>
      </w:r>
    </w:p>
    <w:p w14:paraId="303001D1" w14:textId="77777777" w:rsidR="00382596" w:rsidRPr="00FB5DBD" w:rsidRDefault="00382596" w:rsidP="00382596">
      <w:pPr>
        <w:numPr>
          <w:ilvl w:val="1"/>
          <w:numId w:val="14"/>
        </w:numPr>
        <w:spacing w:after="0" w:line="276" w:lineRule="auto"/>
      </w:pPr>
      <w:r w:rsidRPr="00FB5DBD">
        <w:t>Notify of transfer/discharge date:</w:t>
      </w:r>
    </w:p>
    <w:p w14:paraId="3CC27D3A" w14:textId="77777777" w:rsidR="00382596" w:rsidRPr="00FB5DBD" w:rsidRDefault="00382596" w:rsidP="00382596">
      <w:pPr>
        <w:numPr>
          <w:ilvl w:val="2"/>
          <w:numId w:val="14"/>
        </w:numPr>
        <w:spacing w:after="0" w:line="276" w:lineRule="auto"/>
      </w:pPr>
      <w:bookmarkStart w:id="63" w:name="_heading=h.k9rz0o7jqclt" w:colFirst="0" w:colLast="0"/>
      <w:bookmarkEnd w:id="63"/>
      <w:r w:rsidRPr="00FB5DBD">
        <w:t>Facility medical providers and/or medical director, and others as described in facility discharge/transition to safe environment policy.</w:t>
      </w:r>
    </w:p>
    <w:p w14:paraId="0C4AECCB" w14:textId="0F0EAD9E" w:rsidR="00382596" w:rsidRPr="00FB5DBD" w:rsidRDefault="00382596" w:rsidP="00382596">
      <w:pPr>
        <w:numPr>
          <w:ilvl w:val="2"/>
          <w:numId w:val="14"/>
        </w:numPr>
        <w:spacing w:after="0" w:line="276" w:lineRule="auto"/>
      </w:pPr>
      <w:bookmarkStart w:id="64" w:name="_heading=h.e821vqsnqutv" w:colFirst="0" w:colLast="0"/>
      <w:bookmarkEnd w:id="64"/>
      <w:r w:rsidRPr="00FB5DBD">
        <w:t>Non facility medical/service providers</w:t>
      </w:r>
      <w:r w:rsidR="005A4E4A">
        <w:t>.</w:t>
      </w:r>
    </w:p>
    <w:p w14:paraId="316AEF9B" w14:textId="6892559B" w:rsidR="00382596" w:rsidRPr="00FB5DBD" w:rsidRDefault="00382596" w:rsidP="00382596">
      <w:pPr>
        <w:numPr>
          <w:ilvl w:val="1"/>
          <w:numId w:val="14"/>
        </w:numPr>
        <w:spacing w:after="0" w:line="276" w:lineRule="auto"/>
      </w:pPr>
      <w:bookmarkStart w:id="65" w:name="_heading=h.wh71zjv46o3q" w:colFirst="0" w:colLast="0"/>
      <w:bookmarkEnd w:id="65"/>
      <w:r w:rsidRPr="00FB5DBD">
        <w:t xml:space="preserve">Document the offer of and resident response to each of the following </w:t>
      </w:r>
      <w:r w:rsidR="00622EF4" w:rsidRPr="00FB5DBD">
        <w:t>in Table 1</w:t>
      </w:r>
      <w:r w:rsidRPr="00FB5DBD">
        <w:t>, as applicable.</w:t>
      </w:r>
    </w:p>
    <w:p w14:paraId="35E8EC23" w14:textId="77777777" w:rsidR="00622EF4" w:rsidRPr="00FB5DBD" w:rsidRDefault="00622EF4" w:rsidP="00622EF4">
      <w:pPr>
        <w:spacing w:after="0" w:line="276" w:lineRule="auto"/>
      </w:pPr>
      <w:bookmarkStart w:id="66" w:name="_heading=h.21tmm7fesu91" w:colFirst="0" w:colLast="0"/>
      <w:bookmarkEnd w:id="66"/>
    </w:p>
    <w:p w14:paraId="2A906294" w14:textId="63830F25" w:rsidR="00A55F58" w:rsidRPr="0039367B" w:rsidRDefault="00A55F58" w:rsidP="00FB5DBD">
      <w:pPr>
        <w:spacing w:after="0" w:line="276" w:lineRule="auto"/>
        <w:rPr>
          <w:b/>
          <w:bCs/>
        </w:rPr>
      </w:pPr>
      <w:r w:rsidRPr="0039367B">
        <w:rPr>
          <w:b/>
          <w:bCs/>
        </w:rPr>
        <w:t>Table 1: Checklist for Discharge Planning</w:t>
      </w:r>
    </w:p>
    <w:tbl>
      <w:tblPr>
        <w:tblW w:w="10350" w:type="dxa"/>
        <w:tblBorders>
          <w:top w:val="nil"/>
          <w:left w:val="nil"/>
          <w:bottom w:val="nil"/>
          <w:right w:val="nil"/>
          <w:insideH w:val="nil"/>
          <w:insideV w:val="nil"/>
        </w:tblBorders>
        <w:tblLayout w:type="fixed"/>
        <w:tblLook w:val="0600" w:firstRow="0" w:lastRow="0" w:firstColumn="0" w:lastColumn="0" w:noHBand="1" w:noVBand="1"/>
      </w:tblPr>
      <w:tblGrid>
        <w:gridCol w:w="5220"/>
        <w:gridCol w:w="1875"/>
        <w:gridCol w:w="1755"/>
        <w:gridCol w:w="1500"/>
      </w:tblGrid>
      <w:tr w:rsidR="00A55F58" w:rsidRPr="00DB12A7" w14:paraId="0C839096" w14:textId="77777777" w:rsidTr="008F6E20">
        <w:trPr>
          <w:trHeight w:val="1299"/>
        </w:trPr>
        <w:tc>
          <w:tcPr>
            <w:tcW w:w="52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229BD7" w14:textId="50EB17D7" w:rsidR="00A55F58" w:rsidRPr="00FB5DBD" w:rsidRDefault="00A55F58" w:rsidP="007F69E1">
            <w:pPr>
              <w:spacing w:before="240" w:after="0" w:line="276" w:lineRule="auto"/>
              <w:rPr>
                <w:b/>
              </w:rPr>
            </w:pPr>
            <w:r w:rsidRPr="00FB5DBD">
              <w:rPr>
                <w:b/>
              </w:rPr>
              <w:t>Facility offers, documents, and coordinates the following:</w:t>
            </w:r>
          </w:p>
          <w:p w14:paraId="4AC132F0" w14:textId="77777777" w:rsidR="00A55F58" w:rsidRPr="00FB5DBD" w:rsidRDefault="00A55F58" w:rsidP="007F69E1">
            <w:pPr>
              <w:spacing w:before="240" w:after="0" w:line="276" w:lineRule="auto"/>
              <w:rPr>
                <w:b/>
              </w:rPr>
            </w:pP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0CC04FE" w14:textId="77777777" w:rsidR="00A55F58" w:rsidRPr="00FB5DBD" w:rsidRDefault="00A55F58" w:rsidP="007F69E1">
            <w:pPr>
              <w:spacing w:before="240" w:after="0" w:line="276" w:lineRule="auto"/>
              <w:jc w:val="center"/>
              <w:rPr>
                <w:b/>
              </w:rPr>
            </w:pPr>
            <w:r w:rsidRPr="00FB5DBD">
              <w:rPr>
                <w:b/>
              </w:rPr>
              <w:t>Methadone</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DE86A66" w14:textId="77777777" w:rsidR="00A55F58" w:rsidRPr="00FB5DBD" w:rsidRDefault="00A55F58" w:rsidP="007F69E1">
            <w:pPr>
              <w:spacing w:before="240" w:after="0" w:line="276" w:lineRule="auto"/>
              <w:jc w:val="center"/>
              <w:rPr>
                <w:b/>
              </w:rPr>
            </w:pPr>
            <w:r w:rsidRPr="00FB5DBD">
              <w:rPr>
                <w:b/>
              </w:rPr>
              <w:t>Buprenorphine or Naltrexone</w:t>
            </w:r>
          </w:p>
        </w:tc>
        <w:tc>
          <w:tcPr>
            <w:tcW w:w="15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846BB13" w14:textId="77777777" w:rsidR="00A55F58" w:rsidRPr="00FB5DBD" w:rsidRDefault="00A55F58" w:rsidP="007F69E1">
            <w:pPr>
              <w:spacing w:before="240" w:after="0" w:line="276" w:lineRule="auto"/>
              <w:jc w:val="center"/>
              <w:rPr>
                <w:b/>
              </w:rPr>
            </w:pPr>
            <w:r w:rsidRPr="00FB5DBD">
              <w:rPr>
                <w:b/>
              </w:rPr>
              <w:t>Other SUD Recovery Support Services</w:t>
            </w:r>
          </w:p>
        </w:tc>
      </w:tr>
      <w:tr w:rsidR="00A55F58" w:rsidRPr="00EB07B8" w14:paraId="07AA6055" w14:textId="77777777" w:rsidTr="007F69E1">
        <w:trPr>
          <w:trHeight w:val="345"/>
        </w:trPr>
        <w:tc>
          <w:tcPr>
            <w:tcW w:w="5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4E8550" w14:textId="77777777" w:rsidR="00A55F58" w:rsidRPr="00FB5DBD" w:rsidRDefault="00A55F58" w:rsidP="007F69E1">
            <w:pPr>
              <w:spacing w:before="240" w:after="0" w:line="276" w:lineRule="auto"/>
              <w:rPr>
                <w:bCs/>
              </w:rPr>
            </w:pPr>
            <w:r w:rsidRPr="00FB5DBD">
              <w:rPr>
                <w:bCs/>
              </w:rPr>
              <w:t xml:space="preserve">Medication Take Home Acknowledgement Waiver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155D1818" w14:textId="77777777" w:rsidR="00A55F58" w:rsidRPr="00FB5DBD" w:rsidRDefault="00A55F58" w:rsidP="007F69E1">
            <w:pPr>
              <w:spacing w:before="240" w:after="0" w:line="276" w:lineRule="auto"/>
              <w:jc w:val="center"/>
              <w:rPr>
                <w:bCs/>
              </w:rPr>
            </w:pPr>
            <w:r w:rsidRPr="00FB5DBD">
              <w:rPr>
                <w:bCs/>
              </w:rPr>
              <w:t>X</w:t>
            </w:r>
            <w:r w:rsidRPr="00FB5DBD">
              <w:rPr>
                <w:rFonts w:eastAsia="Times New Roman"/>
                <w:bCs/>
              </w:rPr>
              <w:t xml:space="preserve">  </w:t>
            </w:r>
            <w:r w:rsidRPr="00FB5DBD">
              <w:rPr>
                <w:bCs/>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2F7215E1" w14:textId="77777777" w:rsidR="00A55F58" w:rsidRPr="00FB5DBD" w:rsidRDefault="00A55F58" w:rsidP="007F69E1">
            <w:pPr>
              <w:spacing w:before="240" w:after="0" w:line="276" w:lineRule="auto"/>
              <w:jc w:val="center"/>
              <w:rPr>
                <w:bCs/>
              </w:rPr>
            </w:pPr>
            <w:r w:rsidRPr="00FB5DBD">
              <w:rPr>
                <w:bCs/>
              </w:rPr>
              <w:t xml:space="preserve"> X</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14:paraId="46BE2551" w14:textId="77777777" w:rsidR="00A55F58" w:rsidRPr="00FB5DBD" w:rsidRDefault="00A55F58" w:rsidP="007F69E1">
            <w:pPr>
              <w:spacing w:before="240" w:after="0" w:line="276" w:lineRule="auto"/>
              <w:jc w:val="center"/>
              <w:rPr>
                <w:bCs/>
              </w:rPr>
            </w:pPr>
          </w:p>
        </w:tc>
      </w:tr>
      <w:tr w:rsidR="00A55F58" w:rsidRPr="00EB07B8" w14:paraId="3B095D5C" w14:textId="77777777" w:rsidTr="007F69E1">
        <w:trPr>
          <w:trHeight w:val="345"/>
        </w:trPr>
        <w:tc>
          <w:tcPr>
            <w:tcW w:w="5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3E506E" w14:textId="77777777" w:rsidR="00A55F58" w:rsidRPr="00FB5DBD" w:rsidRDefault="00A55F58" w:rsidP="007F69E1">
            <w:pPr>
              <w:spacing w:before="240" w:after="0" w:line="276" w:lineRule="auto"/>
              <w:rPr>
                <w:bCs/>
              </w:rPr>
            </w:pPr>
            <w:r w:rsidRPr="00FB5DBD">
              <w:rPr>
                <w:bCs/>
              </w:rPr>
              <w:t>Take home medication supply and list of medications at discharge</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27A0649A" w14:textId="77777777" w:rsidR="00A55F58" w:rsidRPr="00FB5DBD" w:rsidRDefault="00A55F58" w:rsidP="007F69E1">
            <w:pPr>
              <w:spacing w:before="240" w:after="0" w:line="276" w:lineRule="auto"/>
              <w:jc w:val="center"/>
              <w:rPr>
                <w:bCs/>
              </w:rPr>
            </w:pPr>
            <w:r w:rsidRPr="00FB5DBD">
              <w:rPr>
                <w:bCs/>
              </w:rPr>
              <w:t>X</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4F403D37" w14:textId="77777777" w:rsidR="00A55F58" w:rsidRPr="00FB5DBD" w:rsidRDefault="00A55F58" w:rsidP="007F69E1">
            <w:pPr>
              <w:spacing w:before="240" w:after="0" w:line="276" w:lineRule="auto"/>
              <w:jc w:val="center"/>
              <w:rPr>
                <w:bCs/>
              </w:rPr>
            </w:pPr>
            <w:r w:rsidRPr="00FB5DBD">
              <w:rPr>
                <w:bCs/>
              </w:rPr>
              <w:t>X</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14:paraId="6E793594" w14:textId="77777777" w:rsidR="00A55F58" w:rsidRPr="00FB5DBD" w:rsidRDefault="00A55F58" w:rsidP="007F69E1">
            <w:pPr>
              <w:spacing w:before="240" w:after="0" w:line="276" w:lineRule="auto"/>
              <w:jc w:val="center"/>
              <w:rPr>
                <w:bCs/>
              </w:rPr>
            </w:pPr>
          </w:p>
        </w:tc>
      </w:tr>
      <w:tr w:rsidR="00A55F58" w:rsidRPr="00EB07B8" w14:paraId="3DD33984" w14:textId="77777777" w:rsidTr="00C259C4">
        <w:trPr>
          <w:trHeight w:val="885"/>
        </w:trPr>
        <w:tc>
          <w:tcPr>
            <w:tcW w:w="5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4F7028" w14:textId="77777777" w:rsidR="00A55F58" w:rsidRPr="00FB5DBD" w:rsidRDefault="00A55F58" w:rsidP="007F69E1">
            <w:pPr>
              <w:spacing w:before="240" w:after="0" w:line="276" w:lineRule="auto"/>
              <w:rPr>
                <w:bCs/>
              </w:rPr>
            </w:pPr>
            <w:r w:rsidRPr="00FB5DBD">
              <w:rPr>
                <w:bCs/>
              </w:rPr>
              <w:t>Follow-up appointment with a Part 2 Program (include name of provider/organization, date, time, address)</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F8E914A" w14:textId="77777777" w:rsidR="00A55F58" w:rsidRPr="00FB5DBD" w:rsidRDefault="00A55F58" w:rsidP="007F69E1">
            <w:pPr>
              <w:spacing w:before="240" w:after="0" w:line="276" w:lineRule="auto"/>
              <w:jc w:val="center"/>
              <w:rPr>
                <w:bCs/>
              </w:rPr>
            </w:pPr>
            <w:r w:rsidRPr="00FB5DBD">
              <w:rPr>
                <w:bCs/>
              </w:rPr>
              <w:t>X</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B6886F1" w14:textId="77777777" w:rsidR="00A55F58" w:rsidRPr="00FB5DBD" w:rsidRDefault="00A55F58" w:rsidP="007F69E1">
            <w:pPr>
              <w:spacing w:before="240" w:after="0" w:line="276" w:lineRule="auto"/>
              <w:jc w:val="center"/>
              <w:rPr>
                <w:bCs/>
              </w:rPr>
            </w:pPr>
            <w:r w:rsidRPr="00FB5DBD">
              <w:rPr>
                <w:bCs/>
              </w:rPr>
              <w:t>X</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14:paraId="240DBB32" w14:textId="77777777" w:rsidR="00A55F58" w:rsidRPr="00FB5DBD" w:rsidRDefault="00A55F58" w:rsidP="007F69E1">
            <w:pPr>
              <w:spacing w:before="240" w:after="0" w:line="276" w:lineRule="auto"/>
              <w:jc w:val="center"/>
              <w:rPr>
                <w:bCs/>
              </w:rPr>
            </w:pPr>
            <w:r w:rsidRPr="00FB5DBD">
              <w:rPr>
                <w:bCs/>
              </w:rPr>
              <w:t>X</w:t>
            </w:r>
          </w:p>
        </w:tc>
      </w:tr>
      <w:tr w:rsidR="00A55F58" w:rsidRPr="00EB07B8" w14:paraId="4C26CBA9" w14:textId="77777777" w:rsidTr="007F69E1">
        <w:trPr>
          <w:trHeight w:val="1005"/>
        </w:trPr>
        <w:tc>
          <w:tcPr>
            <w:tcW w:w="5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B525A50" w14:textId="77777777" w:rsidR="00A55F58" w:rsidRPr="00FB5DBD" w:rsidRDefault="00A55F58" w:rsidP="007F69E1">
            <w:pPr>
              <w:spacing w:before="240" w:after="0" w:line="276" w:lineRule="auto"/>
              <w:rPr>
                <w:bCs/>
              </w:rPr>
            </w:pPr>
            <w:r w:rsidRPr="00FB5DBD">
              <w:rPr>
                <w:bCs/>
              </w:rPr>
              <w:t xml:space="preserve">Address ongoing recovery related needs (e.g., housing, food, employment, transportation, medical care, financial), </w:t>
            </w:r>
            <w:hyperlink r:id="rId77">
              <w:r w:rsidRPr="00FB5DBD">
                <w:rPr>
                  <w:bCs/>
                  <w:color w:val="1155CC"/>
                  <w:u w:val="single"/>
                </w:rPr>
                <w:t>https://www.samhsa.gov/find-support/in-crisis</w:t>
              </w:r>
            </w:hyperlink>
            <w:r w:rsidRPr="00FB5DBD">
              <w:rPr>
                <w:bCs/>
              </w:rPr>
              <w:t xml:space="preserve">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515F9557" w14:textId="77777777" w:rsidR="00A55F58" w:rsidRPr="00FB5DBD" w:rsidRDefault="00A55F58" w:rsidP="007F69E1">
            <w:pPr>
              <w:spacing w:before="240" w:after="0" w:line="276" w:lineRule="auto"/>
              <w:jc w:val="center"/>
              <w:rPr>
                <w:bCs/>
              </w:rPr>
            </w:pPr>
            <w:r w:rsidRPr="00FB5DBD">
              <w:rPr>
                <w:bCs/>
              </w:rPr>
              <w:t>X</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AF10232" w14:textId="77777777" w:rsidR="00A55F58" w:rsidRPr="00FB5DBD" w:rsidRDefault="00A55F58" w:rsidP="007F69E1">
            <w:pPr>
              <w:spacing w:before="240" w:after="0" w:line="276" w:lineRule="auto"/>
              <w:jc w:val="center"/>
              <w:rPr>
                <w:bCs/>
              </w:rPr>
            </w:pPr>
            <w:r w:rsidRPr="00FB5DBD">
              <w:rPr>
                <w:bCs/>
              </w:rPr>
              <w:t>X</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14:paraId="6AEE1EF7" w14:textId="77777777" w:rsidR="00A55F58" w:rsidRPr="00FB5DBD" w:rsidRDefault="00A55F58" w:rsidP="007F69E1">
            <w:pPr>
              <w:spacing w:before="240" w:after="0" w:line="276" w:lineRule="auto"/>
              <w:jc w:val="center"/>
              <w:rPr>
                <w:bCs/>
              </w:rPr>
            </w:pPr>
            <w:r w:rsidRPr="00FB5DBD">
              <w:rPr>
                <w:bCs/>
              </w:rPr>
              <w:t>X</w:t>
            </w:r>
          </w:p>
        </w:tc>
      </w:tr>
      <w:tr w:rsidR="00A55F58" w:rsidRPr="00EB07B8" w14:paraId="6029FA3B" w14:textId="77777777" w:rsidTr="007F69E1">
        <w:trPr>
          <w:trHeight w:val="769"/>
        </w:trPr>
        <w:tc>
          <w:tcPr>
            <w:tcW w:w="52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5FFBD3" w14:textId="08FB3436" w:rsidR="00A55F58" w:rsidRPr="00FB5DBD" w:rsidRDefault="00A55F58" w:rsidP="007F69E1">
            <w:pPr>
              <w:spacing w:before="240" w:after="0" w:line="276" w:lineRule="auto"/>
              <w:rPr>
                <w:bCs/>
                <w:shd w:val="clear" w:color="auto" w:fill="FFF2CC"/>
              </w:rPr>
            </w:pPr>
            <w:r w:rsidRPr="00FB5DBD">
              <w:rPr>
                <w:bCs/>
              </w:rPr>
              <w:t xml:space="preserve">Provide a Discharge Kit (e.g., naloxone, fentanyl test strips, hygiene items, etc.) </w:t>
            </w:r>
          </w:p>
          <w:p w14:paraId="77875D3D" w14:textId="74A82D2C" w:rsidR="00A55F58" w:rsidRPr="00FB5DBD" w:rsidRDefault="00A55F58" w:rsidP="00C259C4">
            <w:pPr>
              <w:spacing w:before="240" w:after="0" w:line="276" w:lineRule="auto"/>
              <w:rPr>
                <w:bCs/>
                <w:shd w:val="clear" w:color="auto" w:fill="FFF2CC"/>
              </w:rPr>
            </w:pPr>
            <w:r w:rsidRPr="00EB07B8">
              <w:rPr>
                <w:bCs/>
              </w:rPr>
              <w:t>For NYS: Facilities may obtain naloxone by becoming a Registered Opioid Overdose Prevention Program</w:t>
            </w:r>
            <w:r w:rsidRPr="00E455AC">
              <w:rPr>
                <w:bCs/>
              </w:rPr>
              <w:t xml:space="preserve">: </w:t>
            </w:r>
            <w:hyperlink r:id="rId78">
              <w:r w:rsidRPr="00E455AC">
                <w:rPr>
                  <w:rStyle w:val="Hyperlink"/>
                </w:rPr>
                <w:t>How to Become a Registered Opioid Overdose Prevention Program (ny.gov)</w:t>
              </w:r>
            </w:hyperlink>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1F10E2F3" w14:textId="77777777" w:rsidR="00A55F58" w:rsidRPr="00FB5DBD" w:rsidRDefault="00A55F58" w:rsidP="007F69E1">
            <w:pPr>
              <w:spacing w:before="240" w:after="0" w:line="276" w:lineRule="auto"/>
              <w:jc w:val="center"/>
              <w:rPr>
                <w:bCs/>
              </w:rPr>
            </w:pPr>
            <w:r w:rsidRPr="00FB5DBD">
              <w:rPr>
                <w:bCs/>
              </w:rPr>
              <w:t>X</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65DF4C6E" w14:textId="77777777" w:rsidR="00A55F58" w:rsidRPr="00FB5DBD" w:rsidRDefault="00A55F58" w:rsidP="007F69E1">
            <w:pPr>
              <w:spacing w:before="240" w:after="0" w:line="276" w:lineRule="auto"/>
              <w:jc w:val="center"/>
              <w:rPr>
                <w:bCs/>
              </w:rPr>
            </w:pPr>
            <w:r w:rsidRPr="00FB5DBD">
              <w:rPr>
                <w:bCs/>
              </w:rPr>
              <w:t>X</w:t>
            </w:r>
          </w:p>
        </w:tc>
        <w:tc>
          <w:tcPr>
            <w:tcW w:w="1500" w:type="dxa"/>
            <w:tcBorders>
              <w:top w:val="nil"/>
              <w:left w:val="nil"/>
              <w:bottom w:val="single" w:sz="6" w:space="0" w:color="000000"/>
              <w:right w:val="single" w:sz="6" w:space="0" w:color="000000"/>
            </w:tcBorders>
            <w:tcMar>
              <w:top w:w="0" w:type="dxa"/>
              <w:left w:w="100" w:type="dxa"/>
              <w:bottom w:w="0" w:type="dxa"/>
              <w:right w:w="100" w:type="dxa"/>
            </w:tcMar>
          </w:tcPr>
          <w:p w14:paraId="42841517" w14:textId="77777777" w:rsidR="00A55F58" w:rsidRPr="00FB5DBD" w:rsidRDefault="00A55F58" w:rsidP="007F69E1">
            <w:pPr>
              <w:spacing w:before="240" w:after="0" w:line="276" w:lineRule="auto"/>
              <w:jc w:val="center"/>
              <w:rPr>
                <w:bCs/>
              </w:rPr>
            </w:pPr>
            <w:r w:rsidRPr="00FB5DBD">
              <w:rPr>
                <w:bCs/>
              </w:rPr>
              <w:t>X</w:t>
            </w:r>
          </w:p>
        </w:tc>
      </w:tr>
    </w:tbl>
    <w:p w14:paraId="5DEB43E3" w14:textId="77777777" w:rsidR="00382596" w:rsidRPr="00FB5DBD" w:rsidRDefault="00382596">
      <w:pPr>
        <w:rPr>
          <w:b/>
        </w:rPr>
      </w:pPr>
      <w:r w:rsidRPr="00FB5DBD">
        <w:rPr>
          <w:b/>
        </w:rPr>
        <w:t xml:space="preserve">Related Policies: </w:t>
      </w:r>
    </w:p>
    <w:p w14:paraId="259842F1" w14:textId="026ABF48" w:rsidR="00382596" w:rsidRPr="00FB5DBD" w:rsidRDefault="00382596" w:rsidP="00FB5DBD">
      <w:pPr>
        <w:spacing w:after="0"/>
      </w:pPr>
      <w:r w:rsidRPr="00FB5DBD">
        <w:t>Operations</w:t>
      </w:r>
      <w:r w:rsidR="003D545F" w:rsidRPr="00FB5DBD">
        <w:t xml:space="preserve"> and Logistics </w:t>
      </w:r>
      <w:r w:rsidR="00441CB8" w:rsidRPr="00FB5DBD">
        <w:t>for Substance Use Disorder Services</w:t>
      </w:r>
    </w:p>
    <w:p w14:paraId="498F5980" w14:textId="734EB1C4" w:rsidR="00D83A1D" w:rsidRPr="00FB5DBD" w:rsidRDefault="00D83A1D" w:rsidP="00FB5DBD">
      <w:pPr>
        <w:spacing w:after="0" w:line="240" w:lineRule="auto"/>
      </w:pPr>
      <w:r w:rsidRPr="00FB5DBD">
        <w:t>Managing Medications for Substance Use Disorder</w:t>
      </w:r>
      <w:r w:rsidR="00E44A45">
        <w:t xml:space="preserve"> Treatment</w:t>
      </w:r>
    </w:p>
    <w:p w14:paraId="5D4CEB78" w14:textId="280EA175" w:rsidR="00382596" w:rsidRPr="00FB5DBD" w:rsidRDefault="00441CB8" w:rsidP="00FB5DBD">
      <w:pPr>
        <w:spacing w:after="0"/>
      </w:pPr>
      <w:r w:rsidRPr="00FB5DBD">
        <w:t>Substance Use Disorder Training</w:t>
      </w:r>
    </w:p>
    <w:p w14:paraId="21FEC14C" w14:textId="77777777" w:rsidR="00FB7540" w:rsidRDefault="00FB7540" w:rsidP="00FB7540">
      <w:pPr>
        <w:spacing w:after="0" w:line="240" w:lineRule="auto"/>
      </w:pPr>
    </w:p>
    <w:p w14:paraId="69653E7C" w14:textId="3C568459" w:rsidR="00FB7540" w:rsidRDefault="00FB7540" w:rsidP="00FB5DBD">
      <w:pPr>
        <w:spacing w:after="0" w:line="240" w:lineRule="auto"/>
        <w:sectPr w:rsidR="00FB7540" w:rsidSect="005948EA">
          <w:pgSz w:w="12240" w:h="15840"/>
          <w:pgMar w:top="540" w:right="1080" w:bottom="360" w:left="1080" w:header="720" w:footer="144" w:gutter="0"/>
          <w:cols w:space="720"/>
          <w:titlePg/>
        </w:sectPr>
      </w:pPr>
    </w:p>
    <w:p w14:paraId="7452C94E" w14:textId="043D3CEA" w:rsidR="00382596" w:rsidRPr="00FB7540" w:rsidRDefault="00C27449" w:rsidP="00FB7540">
      <w:pPr>
        <w:pStyle w:val="Heading2"/>
      </w:pPr>
      <w:bookmarkStart w:id="67" w:name="_Toc172795576"/>
      <w:r w:rsidRPr="00FB7540">
        <w:lastRenderedPageBreak/>
        <w:t>Resources</w:t>
      </w:r>
      <w:bookmarkEnd w:id="67"/>
    </w:p>
    <w:p w14:paraId="0FD8AB35" w14:textId="77777777" w:rsidR="00DA15B5" w:rsidRPr="00DB12A7" w:rsidRDefault="00DA15B5" w:rsidP="00DA15B5"/>
    <w:p w14:paraId="706C1889" w14:textId="77777777" w:rsidR="005A30B6" w:rsidRPr="00497CD1" w:rsidRDefault="005A30B6" w:rsidP="00F00BDF">
      <w:pPr>
        <w:spacing w:after="0" w:line="240" w:lineRule="auto"/>
        <w:rPr>
          <w:b/>
          <w:bCs/>
          <w:color w:val="4F81BD" w:themeColor="accent1"/>
          <w:sz w:val="32"/>
          <w:szCs w:val="32"/>
          <w:u w:val="single"/>
        </w:rPr>
      </w:pPr>
      <w:r w:rsidRPr="00497CD1">
        <w:rPr>
          <w:b/>
          <w:bCs/>
          <w:color w:val="4F81BD" w:themeColor="accent1"/>
          <w:sz w:val="32"/>
          <w:szCs w:val="32"/>
          <w:u w:val="single"/>
        </w:rPr>
        <w:t>State Resources</w:t>
      </w:r>
    </w:p>
    <w:p w14:paraId="7DF62452" w14:textId="77777777" w:rsidR="005A30B6" w:rsidRPr="00DB12A7" w:rsidRDefault="005A30B6" w:rsidP="00A60467">
      <w:pPr>
        <w:tabs>
          <w:tab w:val="num" w:pos="720"/>
        </w:tabs>
        <w:spacing w:after="0" w:line="240" w:lineRule="auto"/>
        <w:rPr>
          <w:b/>
          <w:bCs/>
        </w:rPr>
      </w:pPr>
    </w:p>
    <w:p w14:paraId="66DC54FF" w14:textId="61B4E2D9" w:rsidR="005A30B6" w:rsidRDefault="00982B16" w:rsidP="00A60467">
      <w:pPr>
        <w:tabs>
          <w:tab w:val="num" w:pos="720"/>
        </w:tabs>
        <w:spacing w:after="0" w:line="240" w:lineRule="auto"/>
        <w:rPr>
          <w:b/>
          <w:bCs/>
        </w:rPr>
      </w:pPr>
      <w:r>
        <w:rPr>
          <w:b/>
          <w:bCs/>
        </w:rPr>
        <w:t>MASSACHUSETTS</w:t>
      </w:r>
    </w:p>
    <w:p w14:paraId="7847A4A1" w14:textId="77777777" w:rsidR="00982B16" w:rsidRDefault="00982B16" w:rsidP="00A60467">
      <w:pPr>
        <w:tabs>
          <w:tab w:val="num" w:pos="720"/>
        </w:tabs>
        <w:spacing w:after="0" w:line="240" w:lineRule="auto"/>
        <w:rPr>
          <w:b/>
          <w:bCs/>
        </w:rPr>
      </w:pPr>
    </w:p>
    <w:p w14:paraId="57A69548" w14:textId="77777777" w:rsidR="00FE5CE6" w:rsidRDefault="00FE5CE6" w:rsidP="00A60467">
      <w:pPr>
        <w:tabs>
          <w:tab w:val="num" w:pos="720"/>
        </w:tabs>
        <w:spacing w:after="0" w:line="240" w:lineRule="auto"/>
        <w:rPr>
          <w:b/>
          <w:bCs/>
        </w:rPr>
      </w:pPr>
      <w:r w:rsidRPr="00FE5CE6">
        <w:rPr>
          <w:b/>
          <w:bCs/>
        </w:rPr>
        <w:t xml:space="preserve">Bureau of Health Care Safety &amp; Quality </w:t>
      </w:r>
    </w:p>
    <w:p w14:paraId="57D3D7D1" w14:textId="0FA907D5" w:rsidR="00982B16" w:rsidRDefault="00FE5CE6" w:rsidP="00A60467">
      <w:pPr>
        <w:tabs>
          <w:tab w:val="num" w:pos="720"/>
        </w:tabs>
        <w:spacing w:after="0" w:line="240" w:lineRule="auto"/>
      </w:pPr>
      <w:r>
        <w:rPr>
          <w:b/>
          <w:bCs/>
        </w:rPr>
        <w:tab/>
      </w:r>
      <w:hyperlink r:id="rId79" w:history="1">
        <w:r w:rsidRPr="00FB5DBD">
          <w:rPr>
            <w:rStyle w:val="Hyperlink"/>
          </w:rPr>
          <w:t>www.mass.gov/dph/bhcsq</w:t>
        </w:r>
      </w:hyperlink>
    </w:p>
    <w:p w14:paraId="22564B8E" w14:textId="318AA96D" w:rsidR="00FE5CE6" w:rsidRPr="00FB5DBD" w:rsidRDefault="00FE5CE6" w:rsidP="00FB5DBD">
      <w:pPr>
        <w:tabs>
          <w:tab w:val="num" w:pos="720"/>
        </w:tabs>
        <w:spacing w:after="0" w:line="240" w:lineRule="auto"/>
        <w:ind w:left="720"/>
      </w:pPr>
      <w:r>
        <w:t xml:space="preserve">A collaboration between this bureau, Healthcentric Advisors, Abt, and SAMHSA developed </w:t>
      </w:r>
      <w:hyperlink r:id="rId80" w:history="1">
        <w:r w:rsidRPr="008503D6">
          <w:rPr>
            <w:rStyle w:val="Hyperlink"/>
          </w:rPr>
          <w:t>The Care of Residents with Opioid &amp; Stimulant Use Disorders in Long-Term Care Settings</w:t>
        </w:r>
      </w:hyperlink>
      <w:r>
        <w:t xml:space="preserve"> to </w:t>
      </w:r>
      <w:r w:rsidRPr="00FB5DBD">
        <w:t>provide support to long-term care facilities (LTCFs) in providing care for residents diagnosed with an opioid use disorder (OUD) or stimulant use disorder (StUD) who are on medication for opioid use disorder (MOUD).</w:t>
      </w:r>
    </w:p>
    <w:p w14:paraId="563E02E1" w14:textId="77777777" w:rsidR="00982B16" w:rsidRPr="00DB12A7" w:rsidRDefault="00982B16" w:rsidP="00A60467">
      <w:pPr>
        <w:tabs>
          <w:tab w:val="num" w:pos="720"/>
        </w:tabs>
        <w:spacing w:after="0" w:line="240" w:lineRule="auto"/>
        <w:rPr>
          <w:b/>
          <w:bCs/>
        </w:rPr>
      </w:pPr>
    </w:p>
    <w:p w14:paraId="2DB5BA8A" w14:textId="77777777" w:rsidR="005A30B6" w:rsidRPr="00DB12A7" w:rsidRDefault="005A30B6" w:rsidP="00A60467">
      <w:pPr>
        <w:tabs>
          <w:tab w:val="num" w:pos="720"/>
        </w:tabs>
        <w:spacing w:after="0" w:line="240" w:lineRule="auto"/>
        <w:rPr>
          <w:b/>
          <w:bCs/>
        </w:rPr>
      </w:pPr>
      <w:r w:rsidRPr="00DB12A7">
        <w:rPr>
          <w:b/>
          <w:bCs/>
        </w:rPr>
        <w:t xml:space="preserve">NEW YORK </w:t>
      </w:r>
    </w:p>
    <w:p w14:paraId="2FC21C4C" w14:textId="77777777" w:rsidR="005A30B6" w:rsidRPr="00DB12A7" w:rsidRDefault="005A30B6" w:rsidP="00A60467">
      <w:pPr>
        <w:tabs>
          <w:tab w:val="num" w:pos="720"/>
        </w:tabs>
        <w:spacing w:after="0" w:line="240" w:lineRule="auto"/>
        <w:rPr>
          <w:b/>
          <w:bCs/>
        </w:rPr>
      </w:pPr>
    </w:p>
    <w:p w14:paraId="44C4531F" w14:textId="77777777" w:rsidR="005A30B6" w:rsidRPr="00DB12A7" w:rsidRDefault="005A30B6" w:rsidP="00A60467">
      <w:pPr>
        <w:tabs>
          <w:tab w:val="num" w:pos="720"/>
        </w:tabs>
        <w:spacing w:after="0" w:line="240" w:lineRule="auto"/>
        <w:rPr>
          <w:b/>
          <w:bCs/>
        </w:rPr>
      </w:pPr>
      <w:r w:rsidRPr="00DB12A7">
        <w:rPr>
          <w:b/>
          <w:bCs/>
        </w:rPr>
        <w:t>New York State Office of Addiction Services and Supports (OASAS)</w:t>
      </w:r>
    </w:p>
    <w:p w14:paraId="3AB598FD" w14:textId="77777777" w:rsidR="005A30B6" w:rsidRPr="00DB12A7" w:rsidRDefault="005A30B6" w:rsidP="00622517">
      <w:pPr>
        <w:spacing w:after="0" w:line="240" w:lineRule="auto"/>
        <w:ind w:firstLine="720"/>
      </w:pPr>
      <w:hyperlink r:id="rId81" w:history="1">
        <w:r w:rsidRPr="00DB12A7">
          <w:rPr>
            <w:rStyle w:val="Hyperlink"/>
          </w:rPr>
          <w:t>https://oasas.ny.gov/</w:t>
        </w:r>
      </w:hyperlink>
      <w:r w:rsidRPr="00DB12A7">
        <w:t> </w:t>
      </w:r>
    </w:p>
    <w:p w14:paraId="63BAFBBF" w14:textId="50B5FD5B" w:rsidR="005A30B6" w:rsidRPr="00DB12A7" w:rsidRDefault="005A30B6" w:rsidP="007A626D">
      <w:pPr>
        <w:spacing w:after="0" w:line="240" w:lineRule="auto"/>
        <w:ind w:left="720"/>
      </w:pPr>
      <w:r w:rsidRPr="00DB12A7">
        <w:t xml:space="preserve">The New York State Office of Addiction Services and Supports (OASAS) oversees one of the nation’s largest </w:t>
      </w:r>
      <w:r w:rsidR="008F6E20" w:rsidRPr="00DB12A7">
        <w:t>substance use disorder</w:t>
      </w:r>
      <w:r w:rsidRPr="00DB12A7">
        <w:t xml:space="preserve"> systems of care with approximately 1,700 prevention, treatment and recovery programs serving over 730,000 individuals per year. This includes the direct operation of </w:t>
      </w:r>
      <w:hyperlink r:id="rId82" w:history="1">
        <w:r w:rsidRPr="00DB12A7">
          <w:rPr>
            <w:rStyle w:val="Hyperlink"/>
          </w:rPr>
          <w:t>12 Addiction Treatment Centers</w:t>
        </w:r>
      </w:hyperlink>
      <w:r w:rsidRPr="00DB12A7">
        <w:t> where our doctors, nurses, and clinical staff provide inpatient and residential services to approximately 8,000 individuals per year. OASAS is the single designated state agency responsible for the coordination of state-federal relations in addiction services.</w:t>
      </w:r>
    </w:p>
    <w:p w14:paraId="25D90A0D" w14:textId="77777777" w:rsidR="004A28DF" w:rsidRPr="00DB12A7" w:rsidRDefault="004A28DF" w:rsidP="007A626D">
      <w:pPr>
        <w:spacing w:after="0" w:line="240" w:lineRule="auto"/>
        <w:ind w:left="720"/>
      </w:pPr>
    </w:p>
    <w:p w14:paraId="452C3417" w14:textId="180939E1" w:rsidR="004A28DF" w:rsidRPr="00DB12A7" w:rsidRDefault="00FC4BF9" w:rsidP="007A626D">
      <w:pPr>
        <w:spacing w:after="0" w:line="240" w:lineRule="auto"/>
        <w:ind w:left="720"/>
      </w:pPr>
      <w:hyperlink r:id="rId83" w:history="1">
        <w:r w:rsidRPr="00DB12A7">
          <w:rPr>
            <w:rStyle w:val="Hyperlink"/>
          </w:rPr>
          <w:t>Best Practice for the Implementation of Buprenorphine for the Treatment of Opioid Use Disorder (OUD) from the New York State Department of Health (DOH) and the Office of Addiction Services and Supports (OASAS)</w:t>
        </w:r>
      </w:hyperlink>
    </w:p>
    <w:p w14:paraId="1758C66D" w14:textId="77777777" w:rsidR="005A30B6" w:rsidRPr="00DB12A7" w:rsidRDefault="005A30B6" w:rsidP="00A60467">
      <w:pPr>
        <w:spacing w:after="0" w:line="240" w:lineRule="auto"/>
        <w:rPr>
          <w:b/>
          <w:bCs/>
        </w:rPr>
      </w:pPr>
    </w:p>
    <w:p w14:paraId="3488C820" w14:textId="33B67F1C" w:rsidR="00F45D49" w:rsidRPr="00FB5DBD" w:rsidRDefault="00F45D49" w:rsidP="00A60467">
      <w:pPr>
        <w:spacing w:after="0" w:line="240" w:lineRule="auto"/>
      </w:pPr>
      <w:r w:rsidRPr="00DB12A7">
        <w:rPr>
          <w:b/>
          <w:bCs/>
        </w:rPr>
        <w:tab/>
      </w:r>
      <w:hyperlink r:id="rId84" w:history="1">
        <w:r w:rsidRPr="00FB5DBD">
          <w:rPr>
            <w:rStyle w:val="Hyperlink"/>
          </w:rPr>
          <w:t>New York State Guidance for Accessing Buprenorphine through Telemedicine</w:t>
        </w:r>
      </w:hyperlink>
    </w:p>
    <w:p w14:paraId="2C6F68AC" w14:textId="77777777" w:rsidR="00F45D49" w:rsidRPr="00DB12A7" w:rsidRDefault="00F45D49" w:rsidP="00A60467">
      <w:pPr>
        <w:spacing w:after="0" w:line="240" w:lineRule="auto"/>
        <w:rPr>
          <w:b/>
          <w:bCs/>
        </w:rPr>
      </w:pPr>
    </w:p>
    <w:p w14:paraId="43C0F6A0" w14:textId="77777777" w:rsidR="005A30B6" w:rsidRPr="00DB12A7" w:rsidRDefault="005A30B6" w:rsidP="00A60467">
      <w:pPr>
        <w:spacing w:after="0" w:line="240" w:lineRule="auto"/>
        <w:rPr>
          <w:b/>
          <w:bCs/>
        </w:rPr>
      </w:pPr>
      <w:r w:rsidRPr="00DB12A7">
        <w:rPr>
          <w:b/>
          <w:bCs/>
        </w:rPr>
        <w:t>New York State Department of Health (DOH)</w:t>
      </w:r>
    </w:p>
    <w:p w14:paraId="5CC22659" w14:textId="77777777" w:rsidR="005A30B6" w:rsidRPr="00DB12A7" w:rsidRDefault="005A30B6" w:rsidP="00C66DBF">
      <w:pPr>
        <w:spacing w:after="0" w:line="240" w:lineRule="auto"/>
        <w:ind w:left="720"/>
      </w:pPr>
      <w:hyperlink r:id="rId85" w:history="1">
        <w:r w:rsidRPr="00DB12A7">
          <w:rPr>
            <w:rStyle w:val="Hyperlink"/>
          </w:rPr>
          <w:t>https://www.health.ny.gov/facilities/</w:t>
        </w:r>
      </w:hyperlink>
      <w:r w:rsidRPr="00DB12A7">
        <w:t xml:space="preserve"> </w:t>
      </w:r>
    </w:p>
    <w:p w14:paraId="1F461673" w14:textId="77777777" w:rsidR="005A30B6" w:rsidRDefault="005A30B6" w:rsidP="00C66DBF">
      <w:pPr>
        <w:spacing w:after="0" w:line="240" w:lineRule="auto"/>
        <w:ind w:left="720"/>
      </w:pPr>
      <w:r w:rsidRPr="00DB12A7">
        <w:t>The New York State Department of Health (the Department) has been overseeing the health, safety, and well-being of New Yorkers since 1901 – from vaccinations to utilizing new developments in science as critical tools in the prevention and treatment of infectious diseases. In the face of today's new public health challenges and evolving health care system, health equity is foundational to everything we do to help all people achieve optimal physical, mental and social well-being.</w:t>
      </w:r>
    </w:p>
    <w:p w14:paraId="1A19CB2B" w14:textId="77777777" w:rsidR="00082F90" w:rsidRPr="00DB12A7" w:rsidRDefault="00082F90" w:rsidP="00C66DBF">
      <w:pPr>
        <w:spacing w:after="0" w:line="240" w:lineRule="auto"/>
        <w:ind w:left="720"/>
      </w:pPr>
    </w:p>
    <w:p w14:paraId="73CCDABF" w14:textId="77777777" w:rsidR="00082F90" w:rsidRPr="00DB12A7" w:rsidRDefault="00082F90" w:rsidP="00082F90">
      <w:pPr>
        <w:spacing w:after="0" w:line="240" w:lineRule="auto"/>
        <w:ind w:left="720"/>
      </w:pPr>
      <w:hyperlink r:id="rId86" w:history="1">
        <w:r w:rsidRPr="00DB12A7">
          <w:rPr>
            <w:rStyle w:val="Hyperlink"/>
          </w:rPr>
          <w:t>How to Become a Registered Opioid Overdose Prevention Program (ny.gov)</w:t>
        </w:r>
      </w:hyperlink>
    </w:p>
    <w:p w14:paraId="5ED805C1" w14:textId="77777777" w:rsidR="005A30B6" w:rsidRPr="00DB12A7" w:rsidRDefault="005A30B6" w:rsidP="00C66DBF">
      <w:pPr>
        <w:spacing w:after="0" w:line="240" w:lineRule="auto"/>
        <w:ind w:left="720"/>
        <w:rPr>
          <w:b/>
          <w:bCs/>
        </w:rPr>
      </w:pPr>
    </w:p>
    <w:p w14:paraId="20619DFF" w14:textId="77777777" w:rsidR="005A30B6" w:rsidRPr="00DB12A7" w:rsidRDefault="005A30B6" w:rsidP="00A12132">
      <w:pPr>
        <w:spacing w:after="0" w:line="240" w:lineRule="auto"/>
        <w:rPr>
          <w:b/>
          <w:bCs/>
        </w:rPr>
      </w:pPr>
      <w:r w:rsidRPr="00DB12A7">
        <w:rPr>
          <w:b/>
          <w:bCs/>
        </w:rPr>
        <w:t>AIDS Institute</w:t>
      </w:r>
    </w:p>
    <w:p w14:paraId="5BF71428" w14:textId="77777777" w:rsidR="005A30B6" w:rsidRPr="00DB12A7" w:rsidRDefault="005A30B6" w:rsidP="00C66DBF">
      <w:pPr>
        <w:spacing w:after="0" w:line="240" w:lineRule="auto"/>
        <w:ind w:left="720"/>
      </w:pPr>
      <w:hyperlink r:id="rId87" w:history="1">
        <w:r w:rsidRPr="00DB12A7">
          <w:rPr>
            <w:rStyle w:val="Hyperlink"/>
          </w:rPr>
          <w:t>Treatment of Opioid Use Disorder</w:t>
        </w:r>
      </w:hyperlink>
    </w:p>
    <w:p w14:paraId="30CD182D" w14:textId="77777777" w:rsidR="005A30B6" w:rsidRPr="00DB12A7" w:rsidRDefault="005A30B6" w:rsidP="00C66DBF">
      <w:pPr>
        <w:spacing w:after="0" w:line="240" w:lineRule="auto"/>
        <w:ind w:left="720"/>
      </w:pPr>
      <w:r w:rsidRPr="00DB12A7">
        <w:t>This guideline was developed by the New York State Department of Health AIDS Institute (NYSDOH AI) to inform clinicians who do not specialize in substance use treatment of the currently available and effective strategies for treating adult patients with opioid use disorder (OUD). </w:t>
      </w:r>
    </w:p>
    <w:p w14:paraId="4725416D" w14:textId="77777777" w:rsidR="005A30B6" w:rsidRPr="00DB12A7" w:rsidRDefault="005A30B6" w:rsidP="002A59E0">
      <w:pPr>
        <w:spacing w:after="0" w:line="240" w:lineRule="auto"/>
        <w:ind w:left="720"/>
      </w:pPr>
    </w:p>
    <w:p w14:paraId="7B4BCC95" w14:textId="77777777" w:rsidR="005A30B6" w:rsidRPr="00DB12A7" w:rsidRDefault="005A30B6" w:rsidP="002A59E0">
      <w:pPr>
        <w:spacing w:after="0" w:line="240" w:lineRule="auto"/>
        <w:ind w:left="720"/>
      </w:pPr>
      <w:hyperlink r:id="rId88" w:history="1">
        <w:r w:rsidRPr="00DB12A7">
          <w:rPr>
            <w:rStyle w:val="Hyperlink"/>
          </w:rPr>
          <w:t>Substance Use Screening and Risk Assessment in Adults</w:t>
        </w:r>
      </w:hyperlink>
      <w:r w:rsidRPr="00DB12A7">
        <w:t xml:space="preserve"> </w:t>
      </w:r>
    </w:p>
    <w:p w14:paraId="25F4761A" w14:textId="77777777" w:rsidR="005A30B6" w:rsidRPr="00DB12A7" w:rsidRDefault="005A30B6" w:rsidP="00EC7368">
      <w:pPr>
        <w:spacing w:after="0" w:line="240" w:lineRule="auto"/>
        <w:ind w:left="720"/>
      </w:pPr>
      <w:r w:rsidRPr="00DB12A7">
        <w:t>This guideline on screening and risk assessment for substance use in adults (≥18 years old) was developed by the New York State (NYS) Department of Health (DOH) AIDS Institute (AI) for use by primary care providers and in other adult outpatient care settings in NYS to achieve the following goals:</w:t>
      </w:r>
    </w:p>
    <w:p w14:paraId="2E639498" w14:textId="77777777" w:rsidR="005A30B6" w:rsidRPr="00DB12A7" w:rsidRDefault="005A30B6" w:rsidP="00FB5DBD">
      <w:pPr>
        <w:numPr>
          <w:ilvl w:val="0"/>
          <w:numId w:val="19"/>
        </w:numPr>
        <w:spacing w:after="0" w:line="240" w:lineRule="auto"/>
      </w:pPr>
      <w:r w:rsidRPr="00DB12A7">
        <w:lastRenderedPageBreak/>
        <w:t>Increase the identification of unhealthy substance use among NYS residents and increase access to evidence-based interventions for appropriate patients. “Unhealthy substance use” refers to a spectrum of use that increases the risk of health consequences and ranges from hazardous or risky patterns of use to severe substance use disorder (SUD).</w:t>
      </w:r>
    </w:p>
    <w:p w14:paraId="3D485A32" w14:textId="77777777" w:rsidR="005A30B6" w:rsidRPr="00DB12A7" w:rsidRDefault="005A30B6" w:rsidP="00FB5DBD">
      <w:pPr>
        <w:numPr>
          <w:ilvl w:val="0"/>
          <w:numId w:val="19"/>
        </w:numPr>
        <w:spacing w:after="0" w:line="240" w:lineRule="auto"/>
      </w:pPr>
      <w:r w:rsidRPr="00DB12A7">
        <w:t>Increase the number of clinicians in NYS who perform substance use screening and risk assessment as an integral part of primary care.</w:t>
      </w:r>
    </w:p>
    <w:p w14:paraId="1BB8F4E0" w14:textId="77777777" w:rsidR="005A30B6" w:rsidRPr="00DB12A7" w:rsidRDefault="005A30B6" w:rsidP="00FB5DBD">
      <w:pPr>
        <w:numPr>
          <w:ilvl w:val="0"/>
          <w:numId w:val="19"/>
        </w:numPr>
        <w:spacing w:after="0" w:line="240" w:lineRule="auto"/>
      </w:pPr>
      <w:r w:rsidRPr="00DB12A7">
        <w:t>Provide clinicians with guidance on selecting validated substance use screening and risk assessment tools and on providing or referring for evidence-based interventions.</w:t>
      </w:r>
    </w:p>
    <w:p w14:paraId="2196FE82" w14:textId="77777777" w:rsidR="005A30B6" w:rsidRPr="00DB12A7" w:rsidRDefault="005A30B6" w:rsidP="00FB5DBD">
      <w:pPr>
        <w:numPr>
          <w:ilvl w:val="0"/>
          <w:numId w:val="19"/>
        </w:numPr>
        <w:spacing w:after="0" w:line="240" w:lineRule="auto"/>
      </w:pPr>
      <w:r w:rsidRPr="00DB12A7">
        <w:t>Promote a harm reduction approach to the identification and treatment of substance use and SUDs, which involves practical strategies and ideas aimed at reducing the negative consequences associated with substance use.</w:t>
      </w:r>
    </w:p>
    <w:p w14:paraId="38AE7F7E" w14:textId="77777777" w:rsidR="005A30B6" w:rsidRPr="00DB12A7" w:rsidRDefault="005A30B6" w:rsidP="00C66DBF">
      <w:pPr>
        <w:spacing w:after="0" w:line="240" w:lineRule="auto"/>
        <w:ind w:left="720"/>
        <w:rPr>
          <w:b/>
          <w:bCs/>
        </w:rPr>
      </w:pPr>
    </w:p>
    <w:p w14:paraId="380B4051" w14:textId="77777777" w:rsidR="005A30B6" w:rsidRPr="00DB12A7" w:rsidRDefault="005A30B6" w:rsidP="00A12132">
      <w:pPr>
        <w:spacing w:after="0" w:line="240" w:lineRule="auto"/>
        <w:rPr>
          <w:b/>
          <w:bCs/>
        </w:rPr>
      </w:pPr>
      <w:r w:rsidRPr="00DB12A7">
        <w:rPr>
          <w:b/>
          <w:bCs/>
        </w:rPr>
        <w:t>Bureau of Narcotic Enforcement (BNE)</w:t>
      </w:r>
    </w:p>
    <w:p w14:paraId="22AF26CA" w14:textId="77777777" w:rsidR="005A30B6" w:rsidRPr="00DB12A7" w:rsidRDefault="005A30B6" w:rsidP="00C66DBF">
      <w:pPr>
        <w:spacing w:after="0" w:line="240" w:lineRule="auto"/>
        <w:ind w:left="720"/>
        <w:rPr>
          <w:b/>
          <w:bCs/>
        </w:rPr>
      </w:pPr>
      <w:hyperlink r:id="rId89" w:history="1">
        <w:r w:rsidRPr="00DB12A7">
          <w:rPr>
            <w:rStyle w:val="Hyperlink"/>
          </w:rPr>
          <w:t>https://www.health.ny.gov/professionals/narcotic/</w:t>
        </w:r>
      </w:hyperlink>
    </w:p>
    <w:p w14:paraId="346FD22C" w14:textId="008ADB6A" w:rsidR="005A30B6" w:rsidRPr="00DB12A7" w:rsidRDefault="005A30B6" w:rsidP="00C66DBF">
      <w:pPr>
        <w:spacing w:after="0" w:line="240" w:lineRule="auto"/>
        <w:ind w:left="720"/>
      </w:pPr>
      <w:r w:rsidRPr="00DB12A7">
        <w:t xml:space="preserve">The Bureau of Narcotic Enforcement (BNE) is responsible for protecting </w:t>
      </w:r>
      <w:r w:rsidR="008E4B50" w:rsidRPr="00DB12A7">
        <w:t>public</w:t>
      </w:r>
      <w:r w:rsidRPr="00DB12A7">
        <w:t xml:space="preserve"> health by combating the illegal use and trafficking of prescription controlled substances. The Bureau provides millions of secure Official New York State Prescriptions annually to over 95,000 prescribing practitioners across the State. BNE monitors and regulates controlled substances through its issuance of licenses to manufacturers, distributors, hospitals, nursing homes, and researchers. BNE Narcotic Investigators investigate suspected drug diversion or illegal sales involving theft, forgery, and fraudulent visits to practitioners' offices, and work closely with local, state and federal law enforcement. The Bureau also prevents prescription drug abuse through educational materials and presentations for parents, educators, and healthcare professionals.</w:t>
      </w:r>
    </w:p>
    <w:p w14:paraId="40DEC411" w14:textId="77777777" w:rsidR="005A30B6" w:rsidRPr="00DB12A7" w:rsidRDefault="005A30B6" w:rsidP="00622517">
      <w:pPr>
        <w:spacing w:after="0" w:line="240" w:lineRule="auto"/>
        <w:ind w:left="720"/>
        <w:rPr>
          <w:b/>
          <w:bCs/>
        </w:rPr>
      </w:pPr>
      <w:r w:rsidRPr="00DB12A7">
        <w:t xml:space="preserve"> </w:t>
      </w:r>
    </w:p>
    <w:p w14:paraId="3D149119" w14:textId="77777777" w:rsidR="005A30B6" w:rsidRPr="00DB12A7" w:rsidRDefault="005A30B6" w:rsidP="00622517">
      <w:pPr>
        <w:spacing w:after="0" w:line="240" w:lineRule="auto"/>
        <w:rPr>
          <w:b/>
          <w:bCs/>
        </w:rPr>
      </w:pPr>
      <w:r w:rsidRPr="00DB12A7">
        <w:rPr>
          <w:b/>
          <w:bCs/>
        </w:rPr>
        <w:t xml:space="preserve">Office for Cannabis Management </w:t>
      </w:r>
    </w:p>
    <w:p w14:paraId="590F4C83" w14:textId="77777777" w:rsidR="005A30B6" w:rsidRPr="00DB12A7" w:rsidRDefault="005A30B6" w:rsidP="00622517">
      <w:pPr>
        <w:spacing w:after="0" w:line="240" w:lineRule="auto"/>
        <w:ind w:left="720"/>
      </w:pPr>
      <w:hyperlink r:id="rId90" w:history="1">
        <w:r w:rsidRPr="00DB12A7">
          <w:rPr>
            <w:rStyle w:val="Hyperlink"/>
          </w:rPr>
          <w:t>https://cannabis.ny.gov/medical-cannabis</w:t>
        </w:r>
      </w:hyperlink>
      <w:r w:rsidRPr="00DB12A7">
        <w:t xml:space="preserve"> </w:t>
      </w:r>
    </w:p>
    <w:p w14:paraId="3AF73507" w14:textId="77777777" w:rsidR="005A30B6" w:rsidRPr="00DB12A7" w:rsidRDefault="005A30B6" w:rsidP="00622517">
      <w:pPr>
        <w:spacing w:after="0" w:line="240" w:lineRule="auto"/>
        <w:ind w:left="720"/>
      </w:pPr>
      <w:r w:rsidRPr="00DB12A7">
        <w:t>The NYS Medical Cannabis Program has helped countless New Yorkers find relief from pain and other conditions.</w:t>
      </w:r>
    </w:p>
    <w:p w14:paraId="38BA158D" w14:textId="77777777" w:rsidR="005A30B6" w:rsidRPr="00DB12A7" w:rsidRDefault="005A30B6" w:rsidP="00622517">
      <w:pPr>
        <w:spacing w:after="0" w:line="240" w:lineRule="auto"/>
      </w:pPr>
    </w:p>
    <w:p w14:paraId="55D98B0D" w14:textId="53FDD753" w:rsidR="005A30B6" w:rsidRPr="00DB12A7" w:rsidRDefault="005A30B6" w:rsidP="00622517">
      <w:pPr>
        <w:spacing w:after="0" w:line="240" w:lineRule="auto"/>
        <w:rPr>
          <w:b/>
          <w:bCs/>
        </w:rPr>
      </w:pPr>
      <w:r w:rsidRPr="00DB12A7">
        <w:rPr>
          <w:b/>
          <w:bCs/>
        </w:rPr>
        <w:t>MATTERS</w:t>
      </w:r>
      <w:r w:rsidR="003D618A" w:rsidRPr="00DB12A7">
        <w:rPr>
          <w:b/>
          <w:bCs/>
        </w:rPr>
        <w:t xml:space="preserve"> Network</w:t>
      </w:r>
      <w:r w:rsidRPr="00DB12A7">
        <w:rPr>
          <w:b/>
          <w:bCs/>
        </w:rPr>
        <w:t xml:space="preserve"> (Medication for Addiction Treatment &amp; Electronic Referrals)</w:t>
      </w:r>
    </w:p>
    <w:p w14:paraId="15B860D8" w14:textId="77777777" w:rsidR="005A30B6" w:rsidRPr="00DB12A7" w:rsidRDefault="005A30B6" w:rsidP="00A60467">
      <w:pPr>
        <w:spacing w:after="0" w:line="240" w:lineRule="auto"/>
        <w:ind w:left="720"/>
      </w:pPr>
      <w:hyperlink r:id="rId91" w:history="1">
        <w:r w:rsidRPr="00DB12A7">
          <w:rPr>
            <w:rStyle w:val="Hyperlink"/>
          </w:rPr>
          <w:t>https://mattersnetwork.org/</w:t>
        </w:r>
      </w:hyperlink>
      <w:r w:rsidRPr="00DB12A7">
        <w:t> </w:t>
      </w:r>
    </w:p>
    <w:p w14:paraId="79B3DA55" w14:textId="7A9A4C7E" w:rsidR="00C04AD2" w:rsidRDefault="00CF471A" w:rsidP="00A60467">
      <w:pPr>
        <w:spacing w:after="0" w:line="240" w:lineRule="auto"/>
        <w:ind w:left="720"/>
      </w:pPr>
      <w:r w:rsidRPr="00CF471A">
        <w:t xml:space="preserve">MATTERS was created to improve access to treatment for individuals with opioid use disorder. Services offered include rapid referrals, telemedicine, free harm reduction supplies, transportation vouchers, and medication vouchers. </w:t>
      </w:r>
      <w:r w:rsidR="0003419F" w:rsidRPr="0003419F">
        <w:t xml:space="preserve">To learn more about MATTERS and to view the map of the network, visit </w:t>
      </w:r>
      <w:r w:rsidR="00127646">
        <w:t>the website.</w:t>
      </w:r>
      <w:r w:rsidR="00127646" w:rsidRPr="00DB12A7" w:rsidDel="0003419F">
        <w:t xml:space="preserve"> </w:t>
      </w:r>
    </w:p>
    <w:p w14:paraId="415305FD" w14:textId="1E941E32" w:rsidR="00C04AD2" w:rsidRPr="002F34EB" w:rsidRDefault="009709FE" w:rsidP="002F34EB">
      <w:pPr>
        <w:spacing w:after="0" w:line="240" w:lineRule="auto"/>
        <w:rPr>
          <w:b/>
          <w:bCs/>
        </w:rPr>
      </w:pPr>
      <w:r w:rsidRPr="002F34EB">
        <w:rPr>
          <w:b/>
          <w:bCs/>
        </w:rPr>
        <w:t>Rules and Regulations on Controlled Substances in New York State Part 80</w:t>
      </w:r>
    </w:p>
    <w:p w14:paraId="79DEA9E2" w14:textId="0C4DA9BC" w:rsidR="005A30B6" w:rsidRPr="00DB12A7" w:rsidRDefault="00B74BE8" w:rsidP="00A60467">
      <w:pPr>
        <w:spacing w:after="0" w:line="240" w:lineRule="auto"/>
      </w:pPr>
      <w:r>
        <w:tab/>
      </w:r>
      <w:hyperlink r:id="rId92" w:history="1">
        <w:r w:rsidRPr="00B74BE8">
          <w:rPr>
            <w:rStyle w:val="Hyperlink"/>
          </w:rPr>
          <w:t>Part 80: Rules and Regulations on Controlled Substances in NYS</w:t>
        </w:r>
      </w:hyperlink>
    </w:p>
    <w:p w14:paraId="3E8A1447" w14:textId="77777777" w:rsidR="00CC3D1A" w:rsidRDefault="00CC3D1A" w:rsidP="00F00BDF">
      <w:pPr>
        <w:spacing w:after="0" w:line="240" w:lineRule="auto"/>
        <w:rPr>
          <w:b/>
          <w:bCs/>
          <w:color w:val="4F81BD" w:themeColor="accent1"/>
          <w:sz w:val="32"/>
          <w:szCs w:val="32"/>
          <w:u w:val="single"/>
        </w:rPr>
      </w:pPr>
    </w:p>
    <w:p w14:paraId="6E282EFF" w14:textId="7896716B" w:rsidR="005A30B6" w:rsidRPr="00497CD1" w:rsidRDefault="005A30B6" w:rsidP="00F00BDF">
      <w:pPr>
        <w:spacing w:after="0" w:line="240" w:lineRule="auto"/>
        <w:rPr>
          <w:b/>
          <w:bCs/>
          <w:color w:val="4F81BD" w:themeColor="accent1"/>
          <w:sz w:val="32"/>
          <w:szCs w:val="32"/>
          <w:u w:val="single"/>
        </w:rPr>
      </w:pPr>
      <w:r w:rsidRPr="00497CD1">
        <w:rPr>
          <w:b/>
          <w:bCs/>
          <w:color w:val="4F81BD" w:themeColor="accent1"/>
          <w:sz w:val="32"/>
          <w:szCs w:val="32"/>
          <w:u w:val="single"/>
        </w:rPr>
        <w:t>National Resources</w:t>
      </w:r>
    </w:p>
    <w:p w14:paraId="169FDC0F" w14:textId="77777777" w:rsidR="005A30B6" w:rsidRPr="00DB12A7" w:rsidRDefault="005A30B6" w:rsidP="00F00BDF">
      <w:pPr>
        <w:spacing w:after="0" w:line="240" w:lineRule="auto"/>
        <w:rPr>
          <w:b/>
          <w:bCs/>
        </w:rPr>
      </w:pPr>
    </w:p>
    <w:p w14:paraId="0DC9E2D3" w14:textId="77777777" w:rsidR="005A30B6" w:rsidRPr="00DB12A7" w:rsidRDefault="005A30B6" w:rsidP="00F00BDF">
      <w:pPr>
        <w:spacing w:after="0" w:line="240" w:lineRule="auto"/>
        <w:rPr>
          <w:b/>
          <w:bCs/>
        </w:rPr>
      </w:pPr>
      <w:r w:rsidRPr="00DB12A7">
        <w:rPr>
          <w:b/>
          <w:bCs/>
        </w:rPr>
        <w:t>American Society of Addiction Medicine (ASAM)</w:t>
      </w:r>
    </w:p>
    <w:p w14:paraId="150F750C" w14:textId="77777777" w:rsidR="005A30B6" w:rsidRPr="00DB12A7" w:rsidRDefault="005A30B6" w:rsidP="006E4467">
      <w:pPr>
        <w:spacing w:after="0" w:line="240" w:lineRule="auto"/>
        <w:ind w:left="720"/>
      </w:pPr>
      <w:hyperlink r:id="rId93" w:history="1">
        <w:r w:rsidRPr="00DB12A7">
          <w:rPr>
            <w:rStyle w:val="Hyperlink"/>
          </w:rPr>
          <w:t>https://www.asam.org/</w:t>
        </w:r>
      </w:hyperlink>
      <w:r w:rsidRPr="00DB12A7">
        <w:t xml:space="preserve"> </w:t>
      </w:r>
    </w:p>
    <w:p w14:paraId="0D0A1046" w14:textId="77777777" w:rsidR="005A30B6" w:rsidRPr="00DB12A7" w:rsidRDefault="005A30B6" w:rsidP="007A626D">
      <w:pPr>
        <w:spacing w:after="0" w:line="240" w:lineRule="auto"/>
        <w:ind w:left="720"/>
      </w:pPr>
      <w:r w:rsidRPr="00DB12A7">
        <w:t xml:space="preserve">ASAM Criteria - </w:t>
      </w:r>
      <w:r w:rsidRPr="00DB12A7">
        <w:rPr>
          <w:i/>
          <w:iCs/>
        </w:rPr>
        <w:t>The ASAM Criteria</w:t>
      </w:r>
      <w:r w:rsidRPr="00DB12A7">
        <w:t> Fourth Edition is a comprehensive set of standards and decision rules that use a holistic, person-centered approach to determining the appropriate level of care and developing treatment plans for patients with addiction and co-occurring conditions.</w:t>
      </w:r>
    </w:p>
    <w:p w14:paraId="561F08C6" w14:textId="77777777" w:rsidR="005A30B6" w:rsidRPr="00DB12A7" w:rsidRDefault="005A30B6" w:rsidP="006E4467">
      <w:pPr>
        <w:spacing w:after="0" w:line="240" w:lineRule="auto"/>
        <w:ind w:left="720"/>
      </w:pPr>
      <w:hyperlink r:id="rId94" w:history="1">
        <w:r w:rsidRPr="00DB12A7">
          <w:rPr>
            <w:rStyle w:val="Hyperlink"/>
          </w:rPr>
          <w:t>DSM-5 Criteria for Diagnosis of Opioid Use Disorder</w:t>
        </w:r>
      </w:hyperlink>
      <w:r w:rsidRPr="00DB12A7">
        <w:t xml:space="preserve"> </w:t>
      </w:r>
    </w:p>
    <w:p w14:paraId="7FA0685F" w14:textId="77777777" w:rsidR="005A30B6" w:rsidRPr="00DB12A7" w:rsidRDefault="005A30B6" w:rsidP="00F00BDF">
      <w:pPr>
        <w:spacing w:after="0" w:line="240" w:lineRule="auto"/>
        <w:rPr>
          <w:b/>
          <w:bCs/>
        </w:rPr>
      </w:pPr>
    </w:p>
    <w:p w14:paraId="47D0F98D" w14:textId="77777777" w:rsidR="005A30B6" w:rsidRPr="00DB12A7" w:rsidRDefault="005A30B6" w:rsidP="00F00BDF">
      <w:pPr>
        <w:spacing w:after="0" w:line="240" w:lineRule="auto"/>
        <w:rPr>
          <w:b/>
          <w:bCs/>
        </w:rPr>
      </w:pPr>
      <w:r w:rsidRPr="00DB12A7">
        <w:rPr>
          <w:b/>
          <w:bCs/>
        </w:rPr>
        <w:t>American Society of Consultant Pharmacists (ASCP)</w:t>
      </w:r>
    </w:p>
    <w:p w14:paraId="37026593" w14:textId="77777777" w:rsidR="005A30B6" w:rsidRPr="00DB12A7" w:rsidRDefault="005A30B6" w:rsidP="00F60251">
      <w:pPr>
        <w:spacing w:after="0" w:line="240" w:lineRule="auto"/>
        <w:ind w:left="720"/>
      </w:pPr>
      <w:hyperlink r:id="rId95" w:history="1">
        <w:r w:rsidRPr="00DB12A7">
          <w:rPr>
            <w:rStyle w:val="Hyperlink"/>
          </w:rPr>
          <w:t>https://www.ascp.com/</w:t>
        </w:r>
      </w:hyperlink>
    </w:p>
    <w:p w14:paraId="71FF7996" w14:textId="34707A76" w:rsidR="005A30B6" w:rsidRPr="00DB12A7" w:rsidRDefault="005A30B6" w:rsidP="00F60251">
      <w:pPr>
        <w:tabs>
          <w:tab w:val="num" w:pos="720"/>
        </w:tabs>
        <w:spacing w:after="0" w:line="240" w:lineRule="auto"/>
        <w:ind w:left="720"/>
      </w:pPr>
      <w:r w:rsidRPr="00DB12A7">
        <w:t xml:space="preserve">ASCP is a nonprofit association of pharmacists and pharmacies that manage medications </w:t>
      </w:r>
      <w:r w:rsidR="00D92BB2" w:rsidRPr="00DB12A7">
        <w:t>for</w:t>
      </w:r>
      <w:r w:rsidRPr="00DB12A7">
        <w:t xml:space="preserve"> older people and the medically complex. ASCP is an international organization with members located in all 50 </w:t>
      </w:r>
      <w:r w:rsidRPr="00DB12A7">
        <w:lastRenderedPageBreak/>
        <w:t xml:space="preserve">states, Puerto Rico, and 12 countries. </w:t>
      </w:r>
      <w:r w:rsidR="00204A2A" w:rsidRPr="00DB12A7">
        <w:t>Society’s</w:t>
      </w:r>
      <w:r w:rsidRPr="00DB12A7">
        <w:t xml:space="preserve"> mission is to promote healthy aging by empowering pharmacists with education, resources, and innovative opportunities.</w:t>
      </w:r>
    </w:p>
    <w:p w14:paraId="70E870BE" w14:textId="77777777" w:rsidR="005A30B6" w:rsidRPr="00DB12A7" w:rsidRDefault="005A30B6" w:rsidP="002A59E0">
      <w:pPr>
        <w:tabs>
          <w:tab w:val="num" w:pos="720"/>
        </w:tabs>
        <w:spacing w:after="0" w:line="240" w:lineRule="auto"/>
      </w:pPr>
    </w:p>
    <w:p w14:paraId="203A0F9A" w14:textId="77777777" w:rsidR="005A30B6" w:rsidRPr="00DB12A7" w:rsidRDefault="005A30B6" w:rsidP="0058165B">
      <w:pPr>
        <w:spacing w:after="0" w:line="240" w:lineRule="auto"/>
        <w:rPr>
          <w:color w:val="0070C0"/>
        </w:rPr>
      </w:pPr>
      <w:r w:rsidRPr="00DB12A7">
        <w:rPr>
          <w:b/>
          <w:bCs/>
        </w:rPr>
        <w:t>Centers for Medicare &amp; Medicaid Services</w:t>
      </w:r>
    </w:p>
    <w:p w14:paraId="6E75540B" w14:textId="77777777" w:rsidR="005A30B6" w:rsidRPr="00DB12A7" w:rsidRDefault="005A30B6" w:rsidP="007A626D">
      <w:pPr>
        <w:spacing w:after="0" w:line="240" w:lineRule="auto"/>
        <w:ind w:left="720"/>
        <w:rPr>
          <w:u w:val="single"/>
        </w:rPr>
      </w:pPr>
      <w:hyperlink r:id="rId96" w:history="1">
        <w:r w:rsidRPr="00DB12A7">
          <w:rPr>
            <w:rStyle w:val="Hyperlink"/>
          </w:rPr>
          <w:t>Addressing &amp; Improving Behavioral Health | CMS</w:t>
        </w:r>
      </w:hyperlink>
    </w:p>
    <w:p w14:paraId="262626AE" w14:textId="77777777" w:rsidR="005A30B6" w:rsidRPr="00DB12A7" w:rsidRDefault="005A30B6" w:rsidP="007A626D">
      <w:pPr>
        <w:spacing w:after="0" w:line="240" w:lineRule="auto"/>
        <w:ind w:left="720"/>
      </w:pPr>
      <w:r w:rsidRPr="00DB12A7">
        <w:t>CMS is embarking on a multi-faceted approach to increase access to equitable and high-quality behavioral health services and improve outcomes for people covered by Medicare, Medicaid (including the Children’s Health Insurance Program) and private health insurance.</w:t>
      </w:r>
    </w:p>
    <w:p w14:paraId="20A69E48" w14:textId="77777777" w:rsidR="005A30B6" w:rsidRPr="00DB12A7" w:rsidRDefault="005A30B6" w:rsidP="007A626D">
      <w:pPr>
        <w:spacing w:after="0" w:line="240" w:lineRule="auto"/>
        <w:ind w:left="720"/>
      </w:pPr>
      <w:r w:rsidRPr="00DB12A7">
        <w:t>Quality Measures</w:t>
      </w:r>
    </w:p>
    <w:p w14:paraId="3312E50F" w14:textId="77777777" w:rsidR="005A30B6" w:rsidRPr="00DB12A7" w:rsidRDefault="005A30B6" w:rsidP="007A626D">
      <w:pPr>
        <w:spacing w:after="0" w:line="240" w:lineRule="auto"/>
        <w:ind w:left="720"/>
      </w:pPr>
    </w:p>
    <w:p w14:paraId="08AE3E41" w14:textId="5526C8F6" w:rsidR="00B46D90" w:rsidRPr="0038703C" w:rsidRDefault="00B46D90" w:rsidP="007A626D">
      <w:pPr>
        <w:spacing w:after="0" w:line="240" w:lineRule="auto"/>
        <w:ind w:left="720"/>
      </w:pPr>
      <w:r w:rsidRPr="00B46D90">
        <w:rPr>
          <w:b/>
          <w:bCs/>
        </w:rPr>
        <w:t xml:space="preserve">CMS State Operations Manual Appendix PP Guidance to Surveyor for Long Term Care Facilities (cms.gov)  </w:t>
      </w:r>
      <w:hyperlink r:id="rId97" w:history="1">
        <w:r w:rsidR="0038703C" w:rsidRPr="00095E45">
          <w:rPr>
            <w:rStyle w:val="Hyperlink"/>
          </w:rPr>
          <w:t>https://www.cms.gov/medicare/provider-enrollment-and-certification/guidanceforlawsandregulations/downloads/appendix-pp-state-operations-manual.pdf</w:t>
        </w:r>
      </w:hyperlink>
      <w:r w:rsidR="0038703C">
        <w:t xml:space="preserve"> </w:t>
      </w:r>
      <w:r w:rsidRPr="0038703C">
        <w:t xml:space="preserve">  Accessed June 27, 2024</w:t>
      </w:r>
    </w:p>
    <w:p w14:paraId="7D58819C" w14:textId="77777777" w:rsidR="00B46D90" w:rsidRDefault="00B46D90" w:rsidP="007A626D">
      <w:pPr>
        <w:spacing w:after="0" w:line="240" w:lineRule="auto"/>
        <w:ind w:left="720"/>
        <w:rPr>
          <w:b/>
          <w:bCs/>
        </w:rPr>
      </w:pPr>
    </w:p>
    <w:p w14:paraId="76EA2D10" w14:textId="1F96F598" w:rsidR="005A30B6" w:rsidRPr="00DB12A7" w:rsidRDefault="005A30B6" w:rsidP="007A626D">
      <w:pPr>
        <w:spacing w:after="0" w:line="240" w:lineRule="auto"/>
        <w:ind w:left="720"/>
      </w:pPr>
      <w:r w:rsidRPr="00DB12A7">
        <w:rPr>
          <w:b/>
          <w:bCs/>
        </w:rPr>
        <w:t xml:space="preserve">Revised Guidance for Long-Term Care Facility Assessment Requirements </w:t>
      </w:r>
      <w:r w:rsidRPr="00DB12A7">
        <w:t>(6/18/2024)</w:t>
      </w:r>
    </w:p>
    <w:p w14:paraId="10CFBCFF" w14:textId="51ABA6F1" w:rsidR="005A30B6" w:rsidRPr="00DB12A7" w:rsidRDefault="005A30B6" w:rsidP="007A626D">
      <w:pPr>
        <w:spacing w:after="0" w:line="240" w:lineRule="auto"/>
        <w:ind w:left="720"/>
      </w:pPr>
      <w:r w:rsidRPr="00DB12A7">
        <w:t>Effective August 8, 2024</w:t>
      </w:r>
      <w:r w:rsidR="0038703C">
        <w:t>,</w:t>
      </w:r>
      <w:r w:rsidRPr="00DB12A7">
        <w:t xml:space="preserve"> </w:t>
      </w:r>
      <w:hyperlink r:id="rId98" w:history="1">
        <w:r w:rsidRPr="00DB12A7">
          <w:rPr>
            <w:rStyle w:val="Hyperlink"/>
          </w:rPr>
          <w:t>QSO-24-13-NH (cms.gov)</w:t>
        </w:r>
      </w:hyperlink>
      <w:r w:rsidRPr="00DB12A7">
        <w:t xml:space="preserve"> </w:t>
      </w:r>
    </w:p>
    <w:p w14:paraId="0C92319F" w14:textId="77777777" w:rsidR="005A30B6" w:rsidRPr="00DB12A7" w:rsidRDefault="005A30B6" w:rsidP="006D0273">
      <w:pPr>
        <w:spacing w:after="0" w:line="240" w:lineRule="auto"/>
        <w:ind w:left="720"/>
      </w:pPr>
      <w:r w:rsidRPr="00DB12A7">
        <w:t xml:space="preserve">Memorandum Summary: Under the “Minimum Staffing Standards for Long-Term Care (LTC) Facilities and Medicaid Institutional Payment Transparency Reporting” final rule, the requirements for Facility Assessment have been revised. These revised requirements have been moved to 42 CFR 483.71. Existing regulations at 42 CFR 483.70(f) through (q) have been redesignated as paragraphs (e) through (p), respectively. </w:t>
      </w:r>
    </w:p>
    <w:p w14:paraId="5F864FF7" w14:textId="77777777" w:rsidR="005A30B6" w:rsidRPr="00DB12A7" w:rsidRDefault="005A30B6" w:rsidP="006D0273">
      <w:pPr>
        <w:spacing w:after="0" w:line="240" w:lineRule="auto"/>
        <w:ind w:firstLine="720"/>
        <w:rPr>
          <w:i/>
          <w:iCs/>
        </w:rPr>
      </w:pPr>
    </w:p>
    <w:p w14:paraId="3EB6A134" w14:textId="77777777" w:rsidR="005A30B6" w:rsidRPr="00DB12A7" w:rsidRDefault="005A30B6" w:rsidP="006D0273">
      <w:pPr>
        <w:spacing w:after="0" w:line="240" w:lineRule="auto"/>
        <w:ind w:firstLine="720"/>
        <w:rPr>
          <w:b/>
          <w:bCs/>
        </w:rPr>
      </w:pPr>
      <w:r w:rsidRPr="00DB12A7">
        <w:rPr>
          <w:i/>
          <w:iCs/>
        </w:rPr>
        <w:t xml:space="preserve">See also </w:t>
      </w:r>
      <w:r w:rsidRPr="00DB12A7">
        <w:rPr>
          <w:b/>
          <w:bCs/>
        </w:rPr>
        <w:t>Center of Excellence for Behavioral Health in Nursing Homes</w:t>
      </w:r>
    </w:p>
    <w:p w14:paraId="7F5325FF" w14:textId="77777777" w:rsidR="005A30B6" w:rsidRDefault="005A30B6" w:rsidP="007A626D">
      <w:pPr>
        <w:spacing w:after="0" w:line="240" w:lineRule="auto"/>
        <w:ind w:left="720"/>
      </w:pPr>
    </w:p>
    <w:p w14:paraId="7E79E34F" w14:textId="4CB3BE1C" w:rsidR="002D6734" w:rsidRDefault="00E0650B" w:rsidP="007A626D">
      <w:pPr>
        <w:spacing w:after="0" w:line="240" w:lineRule="auto"/>
        <w:ind w:left="720"/>
      </w:pPr>
      <w:r w:rsidRPr="002F34EB">
        <w:rPr>
          <w:b/>
          <w:bCs/>
        </w:rPr>
        <w:t>Requirements for Hospital Discharges to Post-Acute Care Providers</w:t>
      </w:r>
      <w:r>
        <w:t xml:space="preserve"> (6/6/2023)</w:t>
      </w:r>
    </w:p>
    <w:p w14:paraId="7FC1E1A2" w14:textId="510BF229" w:rsidR="00E0650B" w:rsidRDefault="001C4ACC" w:rsidP="007A626D">
      <w:pPr>
        <w:spacing w:after="0" w:line="240" w:lineRule="auto"/>
        <w:ind w:left="720"/>
      </w:pPr>
      <w:hyperlink r:id="rId99" w:history="1">
        <w:r w:rsidRPr="00050151">
          <w:rPr>
            <w:rStyle w:val="Hyperlink"/>
          </w:rPr>
          <w:t>QSO-23-16-Hospitals (cms.gov)</w:t>
        </w:r>
      </w:hyperlink>
    </w:p>
    <w:p w14:paraId="281E9100" w14:textId="6C76FB4D" w:rsidR="001C4ACC" w:rsidRPr="00E0650B" w:rsidRDefault="001C4ACC" w:rsidP="007A626D">
      <w:pPr>
        <w:spacing w:after="0" w:line="240" w:lineRule="auto"/>
        <w:ind w:left="720"/>
      </w:pPr>
      <w:r>
        <w:t xml:space="preserve">Memorandum Summary: </w:t>
      </w:r>
      <w:r w:rsidR="00606B40" w:rsidRPr="00606B40">
        <w:t>CMS is committed to ensuring that the health and safety of patients are protected when discharges from hospitals and transfers to post-acute care providers occur. Therefore, we are providing the following information:</w:t>
      </w:r>
      <w:r w:rsidR="00606B40" w:rsidRPr="00606B40">
        <w:br/>
        <w:t>• Reminding state agencies (SAs), accrediting organizations (AOs), and hospitals of the regulatory requirements for discharges and transfers to post-acute care providers.</w:t>
      </w:r>
      <w:r w:rsidR="00606B40" w:rsidRPr="00606B40">
        <w:br/>
        <w:t>• Highlighting the risks to patients’ health and safety that can occur due to an unsafe discharge.</w:t>
      </w:r>
      <w:r w:rsidR="00606B40" w:rsidRPr="00606B40">
        <w:br/>
        <w:t>• Recommendations that hospitals can leverage to improve their discharge policies and procedures to improve and protect patients’ health and safety.</w:t>
      </w:r>
    </w:p>
    <w:p w14:paraId="5ED5E595" w14:textId="77777777" w:rsidR="002D6734" w:rsidRPr="00DB12A7" w:rsidRDefault="002D6734" w:rsidP="007A626D">
      <w:pPr>
        <w:spacing w:after="0" w:line="240" w:lineRule="auto"/>
        <w:ind w:left="720"/>
      </w:pPr>
    </w:p>
    <w:p w14:paraId="33E5AD3C" w14:textId="77777777" w:rsidR="005A30B6" w:rsidRPr="00DB12A7" w:rsidRDefault="005A30B6" w:rsidP="007A626D">
      <w:pPr>
        <w:spacing w:after="0" w:line="240" w:lineRule="auto"/>
        <w:ind w:left="720"/>
      </w:pPr>
      <w:hyperlink r:id="rId100" w:history="1">
        <w:r w:rsidRPr="00DB12A7">
          <w:rPr>
            <w:rStyle w:val="Hyperlink"/>
          </w:rPr>
          <w:t>Nursing homes including rehab services - Quality measures | Provider Data Catalog (cms.gov)</w:t>
        </w:r>
      </w:hyperlink>
    </w:p>
    <w:p w14:paraId="0D33AB8B" w14:textId="77777777" w:rsidR="005A30B6" w:rsidRPr="00DB12A7" w:rsidRDefault="005A30B6" w:rsidP="007A626D">
      <w:pPr>
        <w:spacing w:after="0" w:line="240" w:lineRule="auto"/>
        <w:ind w:left="720"/>
      </w:pPr>
      <w:r w:rsidRPr="00DB12A7">
        <w:t>The nursing homes that the Centers for Medicare &amp; Medicaid Services (CMS) certifies regularly report clinical information about each of their residents. CMS uses this information to measure parts of nursing home performance, like if residents have gotten their flu shots, are in pain, had one or more falls that resulted in a major injury, or are losing weight. These measures are often called quality measures, and Medicare posts each nursing home's scores for these measures on the compare tool on Medicare.gov, and here. By comparing scores, you can see how nursing homes may be different from each other.</w:t>
      </w:r>
    </w:p>
    <w:p w14:paraId="1248B7AF" w14:textId="77777777" w:rsidR="005A30B6" w:rsidRPr="00DB12A7" w:rsidRDefault="005A30B6" w:rsidP="00912DE5">
      <w:pPr>
        <w:spacing w:after="0" w:line="240" w:lineRule="auto"/>
        <w:ind w:left="1440"/>
        <w:rPr>
          <w:color w:val="0070C0"/>
        </w:rPr>
      </w:pPr>
      <w:r w:rsidRPr="00DB12A7">
        <w:rPr>
          <w:b/>
          <w:bCs/>
        </w:rPr>
        <w:t>Short Stay</w:t>
      </w:r>
      <w:r w:rsidRPr="00DB12A7">
        <w:t xml:space="preserve"> </w:t>
      </w:r>
      <w:hyperlink r:id="rId101" w:anchor="short-stay-quality-measures" w:history="1">
        <w:r w:rsidRPr="00DB12A7">
          <w:rPr>
            <w:rStyle w:val="Hyperlink"/>
          </w:rPr>
          <w:t>Nursing homes including rehab services - Quality measures | Provider Data Catalog (cms.gov)</w:t>
        </w:r>
      </w:hyperlink>
    </w:p>
    <w:p w14:paraId="0ABB734B" w14:textId="77777777" w:rsidR="005A30B6" w:rsidRPr="00DB12A7" w:rsidRDefault="005A30B6" w:rsidP="00912DE5">
      <w:pPr>
        <w:spacing w:after="0" w:line="240" w:lineRule="auto"/>
        <w:ind w:left="1440"/>
        <w:rPr>
          <w:color w:val="0070C0"/>
        </w:rPr>
      </w:pPr>
      <w:r w:rsidRPr="00DB12A7">
        <w:rPr>
          <w:b/>
          <w:bCs/>
        </w:rPr>
        <w:t>Long Stay</w:t>
      </w:r>
      <w:r w:rsidRPr="00DB12A7">
        <w:t xml:space="preserve"> </w:t>
      </w:r>
      <w:hyperlink r:id="rId102" w:anchor="long-stay-quality-measures" w:history="1">
        <w:r w:rsidRPr="00DB12A7">
          <w:rPr>
            <w:rStyle w:val="Hyperlink"/>
          </w:rPr>
          <w:t>Nursing homes including rehab services - Quality measures | Provider Data Catalog (cms.gov)</w:t>
        </w:r>
      </w:hyperlink>
    </w:p>
    <w:p w14:paraId="5442B8FF" w14:textId="77777777" w:rsidR="005A30B6" w:rsidRPr="00DB12A7" w:rsidRDefault="005A30B6" w:rsidP="00912DE5">
      <w:pPr>
        <w:spacing w:after="0" w:line="240" w:lineRule="auto"/>
        <w:ind w:left="1440"/>
        <w:rPr>
          <w:color w:val="0070C0"/>
        </w:rPr>
      </w:pPr>
    </w:p>
    <w:p w14:paraId="1EBFE3AF" w14:textId="77777777" w:rsidR="005A30B6" w:rsidRPr="00DB12A7" w:rsidRDefault="005A30B6" w:rsidP="00912DE5">
      <w:pPr>
        <w:spacing w:after="0" w:line="240" w:lineRule="auto"/>
        <w:ind w:left="1440"/>
        <w:rPr>
          <w:color w:val="0070C0"/>
        </w:rPr>
      </w:pPr>
      <w:hyperlink r:id="rId103" w:history="1">
        <w:r w:rsidRPr="00DB12A7">
          <w:rPr>
            <w:rStyle w:val="Hyperlink"/>
          </w:rPr>
          <w:t>Nursing homes including rehab services - The SNF QRP data | Provider Data Catalog (cms.gov)</w:t>
        </w:r>
      </w:hyperlink>
    </w:p>
    <w:p w14:paraId="428E6A45" w14:textId="77777777" w:rsidR="005A30B6" w:rsidRPr="00DB12A7" w:rsidRDefault="005A30B6" w:rsidP="00912DE5">
      <w:pPr>
        <w:spacing w:after="0" w:line="240" w:lineRule="auto"/>
        <w:ind w:left="1440"/>
        <w:rPr>
          <w:color w:val="0070C0"/>
        </w:rPr>
      </w:pPr>
      <w:r w:rsidRPr="00DB12A7">
        <w:t>Over 15,000 skilled nursing facilities report data to the Centers for Medicare &amp; Medicaid Services (CMS), as part of its </w:t>
      </w:r>
      <w:hyperlink r:id="rId104" w:tgtFrame="_blank" w:history="1">
        <w:r w:rsidRPr="00DB12A7">
          <w:rPr>
            <w:rStyle w:val="Hyperlink"/>
          </w:rPr>
          <w:t>Skilled Nursing Facility (SNF) Quality Reporting Program (QRP)</w:t>
        </w:r>
      </w:hyperlink>
      <w:r w:rsidRPr="00DB12A7">
        <w:rPr>
          <w:color w:val="0070C0"/>
        </w:rPr>
        <w:t xml:space="preserve">. </w:t>
      </w:r>
      <w:r w:rsidRPr="00DB12A7">
        <w:t xml:space="preserve">The </w:t>
      </w:r>
      <w:r w:rsidRPr="00DB12A7">
        <w:lastRenderedPageBreak/>
        <w:t>measures reported on skilled nursing facilities are based on agreement from CMS, skilled nursing facilities, and public sector stakeholders like the </w:t>
      </w:r>
      <w:hyperlink r:id="rId105" w:tgtFrame="_blank" w:history="1">
        <w:r w:rsidRPr="00DB12A7">
          <w:rPr>
            <w:rStyle w:val="Hyperlink"/>
          </w:rPr>
          <w:t>Partnership for Quality Measurement</w:t>
        </w:r>
      </w:hyperlink>
      <w:r w:rsidRPr="00DB12A7">
        <w:rPr>
          <w:color w:val="0070C0"/>
        </w:rPr>
        <w:t>. </w:t>
      </w:r>
    </w:p>
    <w:p w14:paraId="6C8FADA8" w14:textId="77777777" w:rsidR="005A30B6" w:rsidRPr="00DB12A7" w:rsidRDefault="005A30B6" w:rsidP="007A626D">
      <w:pPr>
        <w:spacing w:after="0" w:line="240" w:lineRule="auto"/>
        <w:ind w:left="720"/>
      </w:pPr>
    </w:p>
    <w:p w14:paraId="5F060901" w14:textId="77777777" w:rsidR="005A30B6" w:rsidRPr="00DB12A7" w:rsidRDefault="005A30B6" w:rsidP="00135E7E">
      <w:pPr>
        <w:spacing w:after="0" w:line="240" w:lineRule="auto"/>
        <w:rPr>
          <w:b/>
          <w:bCs/>
        </w:rPr>
      </w:pPr>
      <w:r w:rsidRPr="00DB12A7">
        <w:rPr>
          <w:b/>
          <w:bCs/>
        </w:rPr>
        <w:t>Center of Excellence for Behavioral Health in Nursing Homes</w:t>
      </w:r>
    </w:p>
    <w:p w14:paraId="059458B0" w14:textId="77777777" w:rsidR="005A30B6" w:rsidRPr="00DB12A7" w:rsidRDefault="005A30B6" w:rsidP="00135E7E">
      <w:pPr>
        <w:spacing w:after="0" w:line="240" w:lineRule="auto"/>
        <w:ind w:firstLine="720"/>
        <w:rPr>
          <w:color w:val="0070C0"/>
        </w:rPr>
      </w:pPr>
      <w:hyperlink r:id="rId106" w:history="1">
        <w:r w:rsidRPr="00DB12A7">
          <w:rPr>
            <w:rStyle w:val="Hyperlink"/>
          </w:rPr>
          <w:t>Home - COE-NF (nursinghomebehavioralhealth.org)</w:t>
        </w:r>
      </w:hyperlink>
    </w:p>
    <w:p w14:paraId="271B0BF1" w14:textId="77777777" w:rsidR="005A30B6" w:rsidRPr="00DB12A7" w:rsidRDefault="005A30B6" w:rsidP="007A626D">
      <w:pPr>
        <w:spacing w:after="0" w:line="240" w:lineRule="auto"/>
        <w:ind w:left="720"/>
      </w:pPr>
      <w:r w:rsidRPr="00DB12A7">
        <w:t>The COE-NF specializes in three behavioral health topics (serious mental illness, substance use disorder and co-occurring disorders) that affect the quality of life for nursing facility residents. We offer easily accessible resources that can help to guide care and improve outcomes.</w:t>
      </w:r>
    </w:p>
    <w:p w14:paraId="53A5D246" w14:textId="77777777" w:rsidR="005A30B6" w:rsidRPr="00DB12A7" w:rsidRDefault="005A30B6" w:rsidP="00912DE5">
      <w:pPr>
        <w:spacing w:after="0" w:line="240" w:lineRule="auto"/>
        <w:ind w:left="1440"/>
        <w:rPr>
          <w:color w:val="0070C0"/>
        </w:rPr>
      </w:pPr>
    </w:p>
    <w:p w14:paraId="1B80AA56" w14:textId="77777777" w:rsidR="005A30B6" w:rsidRPr="00DB12A7" w:rsidRDefault="005A30B6" w:rsidP="00912DE5">
      <w:pPr>
        <w:spacing w:after="0" w:line="240" w:lineRule="auto"/>
        <w:ind w:left="1440"/>
      </w:pPr>
      <w:hyperlink r:id="rId107" w:history="1">
        <w:r w:rsidRPr="00DB12A7">
          <w:rPr>
            <w:rStyle w:val="Hyperlink"/>
            <w:color w:val="0070C0"/>
          </w:rPr>
          <w:t>Behavioral Health Needs Assessment: A Resource to Support the Annual Facility-Wide Assessment</w:t>
        </w:r>
      </w:hyperlink>
      <w:r w:rsidRPr="00DB12A7">
        <w:rPr>
          <w:b/>
          <w:bCs/>
        </w:rPr>
        <w:t> </w:t>
      </w:r>
    </w:p>
    <w:p w14:paraId="32137617" w14:textId="77777777" w:rsidR="005A30B6" w:rsidRDefault="005A30B6" w:rsidP="00912DE5">
      <w:pPr>
        <w:spacing w:after="0" w:line="240" w:lineRule="auto"/>
        <w:ind w:left="1440"/>
        <w:rPr>
          <w:rStyle w:val="Hyperlink"/>
        </w:rPr>
      </w:pPr>
      <w:r w:rsidRPr="00DB12A7">
        <w:t>This assessment was designed to help facilities bridge behavioral health gaps identified in the required annual facility-wide assessment. Nursing facilities are required to conduct, document, and annually review a facility-wide assessment, which includes both the resident population and the resources the facility needs to care for residents (F838 §483.70(e)). </w:t>
      </w:r>
      <w:hyperlink r:id="rId108" w:history="1">
        <w:r w:rsidRPr="00DB12A7">
          <w:rPr>
            <w:rStyle w:val="Hyperlink"/>
          </w:rPr>
          <w:t>QSO-24-13-NH (cms.gov)</w:t>
        </w:r>
      </w:hyperlink>
    </w:p>
    <w:p w14:paraId="5F257197" w14:textId="77777777" w:rsidR="00726CB8" w:rsidRDefault="00726CB8" w:rsidP="00912DE5">
      <w:pPr>
        <w:spacing w:after="0" w:line="240" w:lineRule="auto"/>
        <w:ind w:left="1440"/>
        <w:rPr>
          <w:rStyle w:val="Hyperlink"/>
        </w:rPr>
      </w:pPr>
    </w:p>
    <w:p w14:paraId="62F95C1B" w14:textId="77777777" w:rsidR="00CF0763" w:rsidRPr="00CF0763" w:rsidRDefault="00CF0763" w:rsidP="00CF0763">
      <w:pPr>
        <w:spacing w:after="0" w:line="240" w:lineRule="auto"/>
      </w:pPr>
      <w:r w:rsidRPr="00CF0763">
        <w:rPr>
          <w:b/>
          <w:bCs/>
        </w:rPr>
        <w:t>National Institute on Drug Abuse (NIDA</w:t>
      </w:r>
      <w:r w:rsidRPr="00CF0763">
        <w:t>)</w:t>
      </w:r>
    </w:p>
    <w:p w14:paraId="134F5FE3" w14:textId="77777777" w:rsidR="00CF0763" w:rsidRPr="00CF0763" w:rsidRDefault="00CF0763" w:rsidP="00CF0763">
      <w:pPr>
        <w:spacing w:after="0" w:line="240" w:lineRule="auto"/>
        <w:ind w:left="720"/>
      </w:pPr>
      <w:hyperlink r:id="rId109" w:history="1">
        <w:r w:rsidRPr="00CF0763">
          <w:rPr>
            <w:rStyle w:val="Hyperlink"/>
          </w:rPr>
          <w:t>Screening and Assessment Tools Chart | National Institute on Drug Abuse (NIDA) (nih.gov)</w:t>
        </w:r>
      </w:hyperlink>
    </w:p>
    <w:p w14:paraId="63D6DF60" w14:textId="77777777" w:rsidR="00726CB8" w:rsidRPr="00DB12A7" w:rsidRDefault="00726CB8" w:rsidP="00726CB8">
      <w:pPr>
        <w:spacing w:after="0" w:line="240" w:lineRule="auto"/>
      </w:pPr>
    </w:p>
    <w:p w14:paraId="149F327C" w14:textId="77777777" w:rsidR="005A30B6" w:rsidRPr="00DB12A7" w:rsidRDefault="005A30B6" w:rsidP="0058165B">
      <w:pPr>
        <w:spacing w:after="0" w:line="240" w:lineRule="auto"/>
        <w:rPr>
          <w:b/>
          <w:bCs/>
        </w:rPr>
      </w:pPr>
      <w:r w:rsidRPr="00DB12A7">
        <w:rPr>
          <w:b/>
          <w:bCs/>
        </w:rPr>
        <w:t>Substance Abuse and Mental Health Services Administration (SAMHSA)</w:t>
      </w:r>
    </w:p>
    <w:p w14:paraId="3A6086AE" w14:textId="77777777" w:rsidR="005A30B6" w:rsidRPr="00DB12A7" w:rsidRDefault="005A30B6" w:rsidP="002A59E0">
      <w:pPr>
        <w:spacing w:after="0" w:line="240" w:lineRule="auto"/>
        <w:ind w:left="720"/>
      </w:pPr>
      <w:hyperlink r:id="rId110" w:history="1">
        <w:r w:rsidRPr="00DB12A7">
          <w:rPr>
            <w:rStyle w:val="Hyperlink"/>
          </w:rPr>
          <w:t>https://www.samhsa.gov/medications-substance-use-disorders</w:t>
        </w:r>
      </w:hyperlink>
      <w:r w:rsidRPr="00DB12A7">
        <w:t xml:space="preserve"> </w:t>
      </w:r>
    </w:p>
    <w:p w14:paraId="1A70626A" w14:textId="77777777" w:rsidR="00441BB2" w:rsidRDefault="005A30B6" w:rsidP="002A59E0">
      <w:pPr>
        <w:spacing w:after="0" w:line="240" w:lineRule="auto"/>
        <w:ind w:left="720"/>
      </w:pPr>
      <w:r w:rsidRPr="00DB12A7">
        <w:t>The Substance Abuse and Mental Health Services Administration (SAMHSA) is the agency within the U.S. Department of Health and Human Services that leads public health efforts to advance the behavioral health of the nation.</w:t>
      </w:r>
    </w:p>
    <w:p w14:paraId="0AE22CE1" w14:textId="77777777" w:rsidR="00441BB2" w:rsidRDefault="00441BB2" w:rsidP="002A59E0">
      <w:pPr>
        <w:spacing w:after="0" w:line="240" w:lineRule="auto"/>
        <w:ind w:left="720"/>
      </w:pPr>
    </w:p>
    <w:p w14:paraId="06D6A580" w14:textId="77777777" w:rsidR="00441BB2" w:rsidRPr="00441BB2" w:rsidRDefault="00441BB2" w:rsidP="00441BB2">
      <w:pPr>
        <w:spacing w:after="0" w:line="240" w:lineRule="auto"/>
        <w:ind w:left="720"/>
      </w:pPr>
      <w:r w:rsidRPr="00441BB2">
        <w:t>SAMHSA: Federal Register Final Rule:</w:t>
      </w:r>
    </w:p>
    <w:p w14:paraId="7397CA22" w14:textId="77777777" w:rsidR="00441BB2" w:rsidRPr="00441BB2" w:rsidRDefault="00441BB2" w:rsidP="00441BB2">
      <w:pPr>
        <w:spacing w:after="0" w:line="240" w:lineRule="auto"/>
        <w:ind w:left="720"/>
      </w:pPr>
      <w:r w:rsidRPr="00441BB2">
        <w:t xml:space="preserve">US Dept of Health and Human Services. Medications for the Treatment of Opioid Use Disorder. US Dept of Health and Human Services, Substance Abuse and Mental Health Services Administration; 2024. Accessed April 9, 2024.  </w:t>
      </w:r>
      <w:hyperlink r:id="rId111" w:history="1">
        <w:r w:rsidRPr="00441BB2">
          <w:rPr>
            <w:rStyle w:val="Hyperlink"/>
          </w:rPr>
          <w:t>https://www.federalregister.gov/documents/2024/02/02/2024-01693/medications-for-the-treatment-of-opioid-use-disorder</w:t>
        </w:r>
      </w:hyperlink>
    </w:p>
    <w:p w14:paraId="241B8D91" w14:textId="24072556" w:rsidR="005A30B6" w:rsidRDefault="005A30B6" w:rsidP="006370F3">
      <w:pPr>
        <w:spacing w:after="0" w:line="240" w:lineRule="auto"/>
        <w:ind w:left="720"/>
      </w:pPr>
      <w:r w:rsidRPr="00DB12A7">
        <w:br/>
      </w:r>
      <w:hyperlink r:id="rId112" w:history="1">
        <w:r w:rsidR="006370F3" w:rsidRPr="00422A4F">
          <w:rPr>
            <w:rStyle w:val="Hyperlink"/>
          </w:rPr>
          <w:t>Key Substance Use and Mental Health Indicators in the United States: Results from the 2023 National Survey on Drug Use and Health</w:t>
        </w:r>
      </w:hyperlink>
    </w:p>
    <w:p w14:paraId="5AAF14EB" w14:textId="678359CE" w:rsidR="00422A4F" w:rsidRDefault="00FD0DE4" w:rsidP="006370F3">
      <w:pPr>
        <w:spacing w:after="0" w:line="240" w:lineRule="auto"/>
        <w:ind w:left="720"/>
      </w:pPr>
      <w:r>
        <w:t>T</w:t>
      </w:r>
      <w:r w:rsidRPr="00FD0DE4">
        <w:t>he National Survey on Drug Use and Health (NSDUH), conducted annually by the Substance Abuse and Mental Health Services Administration, provides nationally representative data on the use of tobacco, alcohol, and other substances including illicit drugs; substance use disorders; receipt of substance use treatment; mental health issues; and receipt of mental health treatment among the civilian, noninstitutionalized population aged 12 or older in the United States. NSDUH estimates allow researchers, clinicians, policymakers, and the general public to better understand and improve the nation’s behavioral health.</w:t>
      </w:r>
    </w:p>
    <w:p w14:paraId="24C17532" w14:textId="77777777" w:rsidR="000070D8" w:rsidRDefault="000070D8" w:rsidP="002A59E0">
      <w:pPr>
        <w:spacing w:after="0" w:line="240" w:lineRule="auto"/>
        <w:ind w:left="720"/>
      </w:pPr>
    </w:p>
    <w:p w14:paraId="5012AAAC" w14:textId="77777777" w:rsidR="005A30B6" w:rsidRPr="00DB12A7" w:rsidRDefault="005A30B6" w:rsidP="00EC7368">
      <w:pPr>
        <w:spacing w:after="0" w:line="240" w:lineRule="auto"/>
        <w:rPr>
          <w:b/>
          <w:bCs/>
        </w:rPr>
      </w:pPr>
      <w:r w:rsidRPr="00DB12A7">
        <w:rPr>
          <w:b/>
          <w:bCs/>
        </w:rPr>
        <w:t>U.S. Department of Health and Human Services (HHS)</w:t>
      </w:r>
    </w:p>
    <w:p w14:paraId="772A6EC2" w14:textId="77777777" w:rsidR="005A30B6" w:rsidRPr="00DB12A7" w:rsidRDefault="005A30B6" w:rsidP="00EC7368">
      <w:pPr>
        <w:spacing w:after="0" w:line="240" w:lineRule="auto"/>
        <w:ind w:left="720"/>
      </w:pPr>
      <w:hyperlink r:id="rId113" w:history="1">
        <w:r w:rsidRPr="00DB12A7">
          <w:rPr>
            <w:rStyle w:val="Hyperlink"/>
          </w:rPr>
          <w:t>Mental Health &amp; Substance Abuse | HHS.gov</w:t>
        </w:r>
      </w:hyperlink>
    </w:p>
    <w:p w14:paraId="31E8065B" w14:textId="77777777" w:rsidR="005A30B6" w:rsidRPr="00DB12A7" w:rsidRDefault="005A30B6" w:rsidP="00EC7368">
      <w:pPr>
        <w:spacing w:after="0" w:line="240" w:lineRule="auto"/>
        <w:ind w:left="720"/>
      </w:pPr>
      <w:r w:rsidRPr="00DB12A7">
        <w:t>Information and resources for mental health concerns and substance use disorder treatment.</w:t>
      </w:r>
    </w:p>
    <w:p w14:paraId="2D48B0E5" w14:textId="77777777" w:rsidR="005A30B6" w:rsidRPr="00DB12A7" w:rsidRDefault="005A30B6" w:rsidP="00EC7368">
      <w:pPr>
        <w:spacing w:after="0" w:line="240" w:lineRule="auto"/>
        <w:ind w:left="720"/>
      </w:pPr>
    </w:p>
    <w:p w14:paraId="58B700E1" w14:textId="77777777" w:rsidR="005A30B6" w:rsidRPr="00DB12A7" w:rsidRDefault="005A30B6" w:rsidP="00EC7368">
      <w:pPr>
        <w:spacing w:after="0" w:line="240" w:lineRule="auto"/>
        <w:ind w:left="720"/>
      </w:pPr>
      <w:hyperlink r:id="rId114" w:history="1">
        <w:r w:rsidRPr="00DB12A7">
          <w:rPr>
            <w:rStyle w:val="Hyperlink"/>
          </w:rPr>
          <w:t xml:space="preserve">National Institute on Alcohol and Alcoholism </w:t>
        </w:r>
      </w:hyperlink>
    </w:p>
    <w:p w14:paraId="7FA9A0B6" w14:textId="77777777" w:rsidR="005A30B6" w:rsidRPr="00DB12A7" w:rsidRDefault="005A30B6" w:rsidP="00EC7368">
      <w:pPr>
        <w:spacing w:after="0" w:line="240" w:lineRule="auto"/>
        <w:ind w:left="720"/>
      </w:pPr>
      <w:r w:rsidRPr="00DB12A7">
        <w:t xml:space="preserve">NIAAA supports and conducts research on the impact of alcohol use on human health and well-being. </w:t>
      </w:r>
    </w:p>
    <w:p w14:paraId="29875251" w14:textId="77777777" w:rsidR="005A30B6" w:rsidRPr="00DB12A7" w:rsidRDefault="005A30B6" w:rsidP="00EC7368">
      <w:pPr>
        <w:spacing w:after="0" w:line="240" w:lineRule="auto"/>
        <w:ind w:left="720"/>
      </w:pPr>
    </w:p>
    <w:p w14:paraId="476DABFE" w14:textId="77777777" w:rsidR="005A30B6" w:rsidRPr="00DB12A7" w:rsidRDefault="005A30B6" w:rsidP="00EC7368">
      <w:pPr>
        <w:spacing w:after="0" w:line="240" w:lineRule="auto"/>
        <w:ind w:left="720"/>
      </w:pPr>
      <w:hyperlink r:id="rId115" w:history="1">
        <w:r w:rsidRPr="00DB12A7">
          <w:rPr>
            <w:rStyle w:val="Hyperlink"/>
          </w:rPr>
          <w:t>National Institute on Drug Abuse (NIDA)</w:t>
        </w:r>
      </w:hyperlink>
    </w:p>
    <w:p w14:paraId="556BFC73" w14:textId="77777777" w:rsidR="005A30B6" w:rsidRPr="00DB12A7" w:rsidRDefault="005A30B6" w:rsidP="00EC7368">
      <w:pPr>
        <w:spacing w:after="0" w:line="240" w:lineRule="auto"/>
        <w:ind w:left="720"/>
      </w:pPr>
      <w:r w:rsidRPr="00DB12A7">
        <w:t>Supporting scientific research on drug use and addiction for 50 years.</w:t>
      </w:r>
    </w:p>
    <w:p w14:paraId="2AC0A511" w14:textId="77777777" w:rsidR="005A30B6" w:rsidRPr="00DB12A7" w:rsidRDefault="005A30B6" w:rsidP="00EC7368">
      <w:pPr>
        <w:spacing w:after="0" w:line="240" w:lineRule="auto"/>
        <w:ind w:left="720"/>
      </w:pPr>
    </w:p>
    <w:p w14:paraId="3B89361F" w14:textId="77777777" w:rsidR="005A30B6" w:rsidRPr="00DB12A7" w:rsidRDefault="005A30B6" w:rsidP="00EC7368">
      <w:pPr>
        <w:spacing w:after="0" w:line="240" w:lineRule="auto"/>
        <w:ind w:left="720"/>
      </w:pPr>
      <w:hyperlink r:id="rId116" w:history="1">
        <w:r w:rsidRPr="00DB12A7">
          <w:rPr>
            <w:rStyle w:val="Hyperlink"/>
          </w:rPr>
          <w:t>National Institute of Mental Health</w:t>
        </w:r>
      </w:hyperlink>
      <w:r w:rsidRPr="00DB12A7">
        <w:t xml:space="preserve"> </w:t>
      </w:r>
    </w:p>
    <w:p w14:paraId="19EE1EE7" w14:textId="77777777" w:rsidR="005A30B6" w:rsidRPr="00DB12A7" w:rsidRDefault="005A30B6" w:rsidP="00F00BDF">
      <w:pPr>
        <w:spacing w:after="0" w:line="240" w:lineRule="auto"/>
      </w:pPr>
      <w:r w:rsidRPr="00DB12A7">
        <w:lastRenderedPageBreak/>
        <w:tab/>
        <w:t>Transforming the understanding and treatment of mental illnesses.</w:t>
      </w:r>
    </w:p>
    <w:p w14:paraId="5F243D03" w14:textId="77777777" w:rsidR="005A30B6" w:rsidRPr="00DB12A7" w:rsidRDefault="005A30B6" w:rsidP="00F00BDF">
      <w:pPr>
        <w:spacing w:after="0" w:line="240" w:lineRule="auto"/>
      </w:pPr>
    </w:p>
    <w:p w14:paraId="0C4585AB" w14:textId="77777777" w:rsidR="005A30B6" w:rsidRPr="00600B95" w:rsidRDefault="005A30B6" w:rsidP="00A00CED">
      <w:pPr>
        <w:spacing w:after="0" w:line="240" w:lineRule="auto"/>
        <w:rPr>
          <w:b/>
          <w:bCs/>
          <w:color w:val="4F81BD" w:themeColor="accent1"/>
          <w:sz w:val="32"/>
          <w:szCs w:val="32"/>
          <w:u w:val="single"/>
        </w:rPr>
      </w:pPr>
      <w:r w:rsidRPr="00600B95">
        <w:rPr>
          <w:b/>
          <w:bCs/>
          <w:color w:val="4F81BD" w:themeColor="accent1"/>
          <w:sz w:val="32"/>
          <w:szCs w:val="32"/>
          <w:u w:val="single"/>
        </w:rPr>
        <w:t xml:space="preserve">Medications </w:t>
      </w:r>
    </w:p>
    <w:p w14:paraId="7A67E8B9" w14:textId="77777777" w:rsidR="008706DA" w:rsidRPr="00DB12A7" w:rsidRDefault="008706DA" w:rsidP="00A00CED">
      <w:pPr>
        <w:spacing w:after="0" w:line="240" w:lineRule="auto"/>
        <w:rPr>
          <w:b/>
          <w:bCs/>
        </w:rPr>
      </w:pPr>
    </w:p>
    <w:p w14:paraId="6225A1F9" w14:textId="7ED8AF81" w:rsidR="005A30B6" w:rsidRPr="00DB12A7" w:rsidRDefault="005A30B6" w:rsidP="00A00CED">
      <w:pPr>
        <w:spacing w:after="0" w:line="240" w:lineRule="auto"/>
        <w:rPr>
          <w:b/>
          <w:bCs/>
        </w:rPr>
      </w:pPr>
      <w:r w:rsidRPr="00DB12A7">
        <w:rPr>
          <w:b/>
          <w:bCs/>
        </w:rPr>
        <w:t>Medication</w:t>
      </w:r>
      <w:r w:rsidR="00887446">
        <w:rPr>
          <w:b/>
          <w:bCs/>
        </w:rPr>
        <w:t>s for Opioid Use Disorder</w:t>
      </w:r>
      <w:r w:rsidR="006C39C8">
        <w:rPr>
          <w:b/>
          <w:bCs/>
        </w:rPr>
        <w:t xml:space="preserve"> or Alcohol Use Disorder</w:t>
      </w:r>
    </w:p>
    <w:p w14:paraId="58C3B7C7" w14:textId="77777777" w:rsidR="005A30B6" w:rsidRPr="00DB12A7" w:rsidRDefault="005A30B6" w:rsidP="008B61CD">
      <w:pPr>
        <w:spacing w:after="0" w:line="240" w:lineRule="auto"/>
        <w:ind w:left="720"/>
      </w:pPr>
      <w:hyperlink r:id="rId117" w:history="1">
        <w:r w:rsidRPr="00DB12A7">
          <w:rPr>
            <w:rStyle w:val="Hyperlink"/>
          </w:rPr>
          <w:t>TIP 63: Medications for Opioid Use Disorder | SAMHSA Publications and Digital Products</w:t>
        </w:r>
      </w:hyperlink>
    </w:p>
    <w:p w14:paraId="676E43D4" w14:textId="77777777" w:rsidR="005A30B6" w:rsidRPr="00DB12A7" w:rsidRDefault="005A30B6" w:rsidP="00E22184">
      <w:pPr>
        <w:spacing w:after="0" w:line="240" w:lineRule="auto"/>
      </w:pPr>
    </w:p>
    <w:p w14:paraId="32188CED" w14:textId="504F4FB3" w:rsidR="005A30B6" w:rsidRPr="00DB12A7" w:rsidRDefault="007A15AF" w:rsidP="00E22184">
      <w:pPr>
        <w:spacing w:after="0" w:line="240" w:lineRule="auto"/>
        <w:ind w:left="720"/>
        <w:rPr>
          <w:rStyle w:val="Hyperlink"/>
          <w:highlight w:val="yellow"/>
        </w:rPr>
      </w:pPr>
      <w:r w:rsidRPr="00DB12A7">
        <w:fldChar w:fldCharType="begin"/>
      </w:r>
      <w:r w:rsidRPr="00DB12A7">
        <w:instrText>HYPERLINK "https://www.accessdata.fda.gov/drugsatfda_docs/label/2023/210136Orig1s000lbl.pdf"</w:instrText>
      </w:r>
      <w:r w:rsidRPr="00DB12A7">
        <w:fldChar w:fldCharType="separate"/>
      </w:r>
      <w:r w:rsidR="00037129" w:rsidRPr="00DB12A7">
        <w:rPr>
          <w:rStyle w:val="Hyperlink"/>
        </w:rPr>
        <w:t>FDA Full Prescribing Information for Brixadi</w:t>
      </w:r>
      <w:r w:rsidR="00B40ECE" w:rsidRPr="00DB12A7">
        <w:rPr>
          <w:rStyle w:val="Hyperlink"/>
        </w:rPr>
        <w:t xml:space="preserve"> (buprenorphine) extended-release injection for subcutaneous use</w:t>
      </w:r>
    </w:p>
    <w:p w14:paraId="4DD93B03" w14:textId="29689DB2" w:rsidR="002E4C75" w:rsidRPr="00DB12A7" w:rsidRDefault="007A15AF" w:rsidP="00E22184">
      <w:pPr>
        <w:spacing w:after="0" w:line="240" w:lineRule="auto"/>
        <w:ind w:left="720"/>
      </w:pPr>
      <w:r w:rsidRPr="00DB12A7">
        <w:fldChar w:fldCharType="end"/>
      </w:r>
    </w:p>
    <w:p w14:paraId="5CDC8F60" w14:textId="6B096DFC" w:rsidR="002F5FBE" w:rsidRPr="00DB12A7" w:rsidRDefault="002F5FBE" w:rsidP="00E22184">
      <w:pPr>
        <w:spacing w:after="0" w:line="240" w:lineRule="auto"/>
        <w:ind w:left="720"/>
      </w:pPr>
      <w:hyperlink r:id="rId118" w:history="1">
        <w:r w:rsidRPr="00DB12A7">
          <w:rPr>
            <w:rStyle w:val="Hyperlink"/>
          </w:rPr>
          <w:t>FDA Full Prescribing Information for Dolophine</w:t>
        </w:r>
        <w:r w:rsidR="00CB0CE4" w:rsidRPr="00DB12A7">
          <w:rPr>
            <w:rStyle w:val="Hyperlink"/>
          </w:rPr>
          <w:t xml:space="preserve"> tablets</w:t>
        </w:r>
        <w:r w:rsidRPr="00DB12A7">
          <w:rPr>
            <w:rStyle w:val="Hyperlink"/>
          </w:rPr>
          <w:t xml:space="preserve"> (metha</w:t>
        </w:r>
        <w:r w:rsidR="00CB0CE4" w:rsidRPr="00DB12A7">
          <w:rPr>
            <w:rStyle w:val="Hyperlink"/>
          </w:rPr>
          <w:t>done hydrochloride tablets)</w:t>
        </w:r>
      </w:hyperlink>
    </w:p>
    <w:p w14:paraId="259A34C0" w14:textId="77777777" w:rsidR="00251BBD" w:rsidRPr="00DB12A7" w:rsidRDefault="00251BBD" w:rsidP="00251BBD">
      <w:pPr>
        <w:spacing w:after="0" w:line="240" w:lineRule="auto"/>
        <w:ind w:left="720"/>
      </w:pPr>
    </w:p>
    <w:p w14:paraId="24212B36" w14:textId="373FCCA2" w:rsidR="00251BBD" w:rsidRPr="00DB12A7" w:rsidRDefault="00251BBD" w:rsidP="00251BBD">
      <w:pPr>
        <w:spacing w:after="0" w:line="240" w:lineRule="auto"/>
        <w:ind w:left="720"/>
      </w:pPr>
      <w:hyperlink r:id="rId119" w:history="1">
        <w:r w:rsidRPr="00DB12A7">
          <w:rPr>
            <w:rStyle w:val="Hyperlink"/>
          </w:rPr>
          <w:t>FDA Full Prescribing Information for Methadose (methadone hydrochloride oral concentrate)</w:t>
        </w:r>
      </w:hyperlink>
      <w:r w:rsidRPr="00DB12A7">
        <w:t xml:space="preserve"> </w:t>
      </w:r>
    </w:p>
    <w:p w14:paraId="28F6A82B" w14:textId="77777777" w:rsidR="00B3112D" w:rsidRPr="00DB12A7" w:rsidRDefault="00B3112D" w:rsidP="00251BBD">
      <w:pPr>
        <w:spacing w:after="0" w:line="240" w:lineRule="auto"/>
        <w:ind w:left="720"/>
      </w:pPr>
    </w:p>
    <w:p w14:paraId="2AAB595C" w14:textId="6423616D" w:rsidR="00B3112D" w:rsidRPr="00DB12A7" w:rsidRDefault="00B3112D" w:rsidP="00251BBD">
      <w:pPr>
        <w:spacing w:after="0" w:line="240" w:lineRule="auto"/>
        <w:ind w:left="720"/>
      </w:pPr>
      <w:hyperlink r:id="rId120" w:history="1">
        <w:r w:rsidRPr="00DB12A7">
          <w:rPr>
            <w:rStyle w:val="Hyperlink"/>
          </w:rPr>
          <w:t>FDA Full Pres</w:t>
        </w:r>
        <w:r w:rsidR="00EF71CA" w:rsidRPr="00DB12A7">
          <w:rPr>
            <w:rStyle w:val="Hyperlink"/>
          </w:rPr>
          <w:t>cribing Information for PROBUPHINE (buprenorphine) implant, for subdermal use</w:t>
        </w:r>
      </w:hyperlink>
    </w:p>
    <w:p w14:paraId="2F7C0FD2" w14:textId="77777777" w:rsidR="00FD5469" w:rsidRPr="00DB12A7" w:rsidRDefault="00FD5469" w:rsidP="00E22184">
      <w:pPr>
        <w:spacing w:after="0" w:line="240" w:lineRule="auto"/>
        <w:ind w:left="720"/>
      </w:pPr>
    </w:p>
    <w:p w14:paraId="062F50E2" w14:textId="4EB16459" w:rsidR="00FD5469" w:rsidRPr="00DB12A7" w:rsidRDefault="007C19DF" w:rsidP="00E22184">
      <w:pPr>
        <w:spacing w:after="0" w:line="240" w:lineRule="auto"/>
        <w:ind w:left="720"/>
      </w:pPr>
      <w:hyperlink r:id="rId121" w:history="1">
        <w:r w:rsidRPr="00DB12A7">
          <w:rPr>
            <w:rStyle w:val="Hyperlink"/>
          </w:rPr>
          <w:t>FDA Full Prescribing Information for SUBLOCADE (buprenorphine extended‐release) injection, for subcutaneous use</w:t>
        </w:r>
      </w:hyperlink>
    </w:p>
    <w:p w14:paraId="4C7453E1" w14:textId="77777777" w:rsidR="00B34C0E" w:rsidRPr="00DB12A7" w:rsidRDefault="00B34C0E" w:rsidP="00E22184">
      <w:pPr>
        <w:spacing w:after="0" w:line="240" w:lineRule="auto"/>
        <w:ind w:left="720"/>
      </w:pPr>
    </w:p>
    <w:p w14:paraId="2DA716B5" w14:textId="700FFAF6" w:rsidR="00251BBD" w:rsidRPr="00DB12A7" w:rsidRDefault="003E241A" w:rsidP="00251BBD">
      <w:pPr>
        <w:spacing w:after="0" w:line="240" w:lineRule="auto"/>
        <w:ind w:left="720"/>
        <w:rPr>
          <w:rStyle w:val="Hyperlink"/>
        </w:rPr>
      </w:pPr>
      <w:r w:rsidRPr="00DB12A7">
        <w:fldChar w:fldCharType="begin"/>
      </w:r>
      <w:r w:rsidRPr="00DB12A7">
        <w:instrText>HYPERLINK "https://www.accessdata.fda.gov/drugsatfda_docs/label/2019/020733s024lbl.pdf"</w:instrText>
      </w:r>
      <w:r w:rsidRPr="00DB12A7">
        <w:fldChar w:fldCharType="separate"/>
      </w:r>
      <w:r w:rsidR="00251BBD" w:rsidRPr="00DB12A7">
        <w:rPr>
          <w:rStyle w:val="Hyperlink"/>
        </w:rPr>
        <w:t>FDA Full Prescribing Information for S</w:t>
      </w:r>
      <w:r w:rsidR="001D5C01" w:rsidRPr="00DB12A7">
        <w:rPr>
          <w:rStyle w:val="Hyperlink"/>
        </w:rPr>
        <w:t>UBOXONE</w:t>
      </w:r>
      <w:r w:rsidR="00251BBD" w:rsidRPr="00DB12A7">
        <w:rPr>
          <w:rStyle w:val="Hyperlink"/>
        </w:rPr>
        <w:t xml:space="preserve"> sublingual tablets (buprenorphine and naloxone) </w:t>
      </w:r>
    </w:p>
    <w:p w14:paraId="2DE80DEE" w14:textId="23A09E6A" w:rsidR="007B6C80" w:rsidRPr="00DB12A7" w:rsidRDefault="003E241A" w:rsidP="00251BBD">
      <w:pPr>
        <w:spacing w:after="0" w:line="240" w:lineRule="auto"/>
        <w:ind w:left="720"/>
      </w:pPr>
      <w:r w:rsidRPr="00DB12A7">
        <w:fldChar w:fldCharType="end"/>
      </w:r>
    </w:p>
    <w:p w14:paraId="3D8830BB" w14:textId="3CF1C5F3" w:rsidR="007B6C80" w:rsidRDefault="007B6C80" w:rsidP="00251BBD">
      <w:pPr>
        <w:spacing w:after="0" w:line="240" w:lineRule="auto"/>
        <w:ind w:left="720"/>
        <w:rPr>
          <w:rStyle w:val="Hyperlink"/>
        </w:rPr>
      </w:pPr>
      <w:hyperlink r:id="rId122" w:history="1">
        <w:r w:rsidRPr="00DB12A7">
          <w:rPr>
            <w:rStyle w:val="Hyperlink"/>
          </w:rPr>
          <w:t xml:space="preserve">FDA Full Prescribing Information </w:t>
        </w:r>
        <w:r w:rsidR="001D5C01" w:rsidRPr="00DB12A7">
          <w:rPr>
            <w:rStyle w:val="Hyperlink"/>
          </w:rPr>
          <w:t>for SUBOXONE (buprenorphine and naloxone) sublingual film for sublingual administration</w:t>
        </w:r>
      </w:hyperlink>
    </w:p>
    <w:p w14:paraId="6436AC21" w14:textId="77777777" w:rsidR="006C39C8" w:rsidRDefault="006C39C8" w:rsidP="00251BBD">
      <w:pPr>
        <w:spacing w:after="0" w:line="240" w:lineRule="auto"/>
        <w:ind w:left="720"/>
        <w:rPr>
          <w:rStyle w:val="Hyperlink"/>
        </w:rPr>
      </w:pPr>
    </w:p>
    <w:p w14:paraId="768E6C16" w14:textId="724A9FC9" w:rsidR="006C39C8" w:rsidRDefault="005B0639" w:rsidP="00251BBD">
      <w:pPr>
        <w:spacing w:after="0" w:line="240" w:lineRule="auto"/>
        <w:ind w:left="720"/>
        <w:rPr>
          <w:rStyle w:val="Hyperlink"/>
        </w:rPr>
      </w:pPr>
      <w:hyperlink r:id="rId123" w:history="1">
        <w:r w:rsidRPr="0044446F">
          <w:rPr>
            <w:rStyle w:val="Hyperlink"/>
          </w:rPr>
          <w:t xml:space="preserve">FDA Full Prescribing Information for </w:t>
        </w:r>
        <w:r w:rsidR="0044446F" w:rsidRPr="0044446F">
          <w:rPr>
            <w:rStyle w:val="Hyperlink"/>
          </w:rPr>
          <w:t>VIVITROL® (naltrexone for extended-release injectable suspension) Intramuscular</w:t>
        </w:r>
      </w:hyperlink>
    </w:p>
    <w:p w14:paraId="54B56908" w14:textId="77777777" w:rsidR="0044446F" w:rsidRDefault="0044446F" w:rsidP="00251BBD">
      <w:pPr>
        <w:spacing w:after="0" w:line="240" w:lineRule="auto"/>
        <w:ind w:left="720"/>
        <w:rPr>
          <w:rStyle w:val="Hyperlink"/>
        </w:rPr>
      </w:pPr>
    </w:p>
    <w:p w14:paraId="4C3FA6B9" w14:textId="5E1935BE" w:rsidR="0044446F" w:rsidRPr="00DB12A7" w:rsidRDefault="00224B5B" w:rsidP="00251BBD">
      <w:pPr>
        <w:spacing w:after="0" w:line="240" w:lineRule="auto"/>
        <w:ind w:left="720"/>
        <w:rPr>
          <w:highlight w:val="yellow"/>
        </w:rPr>
      </w:pPr>
      <w:hyperlink r:id="rId124" w:history="1">
        <w:r w:rsidRPr="00D609A3">
          <w:rPr>
            <w:rStyle w:val="Hyperlink"/>
          </w:rPr>
          <w:t>FDA Full Prescribing Information</w:t>
        </w:r>
        <w:r w:rsidR="00D609A3" w:rsidRPr="00D609A3">
          <w:rPr>
            <w:rStyle w:val="Hyperlink"/>
          </w:rPr>
          <w:t xml:space="preserve"> REVIA® (naltrexone hydrochloride tablets)</w:t>
        </w:r>
      </w:hyperlink>
    </w:p>
    <w:p w14:paraId="691C3D92" w14:textId="77777777" w:rsidR="00B34C0E" w:rsidRPr="00DB12A7" w:rsidRDefault="00B34C0E" w:rsidP="00E22184">
      <w:pPr>
        <w:spacing w:after="0" w:line="240" w:lineRule="auto"/>
        <w:ind w:left="720"/>
      </w:pPr>
    </w:p>
    <w:p w14:paraId="7DBBFCE6" w14:textId="77777777" w:rsidR="005A30B6" w:rsidRPr="00DB12A7" w:rsidRDefault="005A30B6" w:rsidP="00A00CED">
      <w:pPr>
        <w:spacing w:after="0" w:line="240" w:lineRule="auto"/>
        <w:rPr>
          <w:b/>
          <w:bCs/>
        </w:rPr>
      </w:pPr>
      <w:r w:rsidRPr="00DB12A7">
        <w:rPr>
          <w:b/>
          <w:bCs/>
        </w:rPr>
        <w:t>Naloxone</w:t>
      </w:r>
    </w:p>
    <w:p w14:paraId="6F7266D0" w14:textId="4178295B" w:rsidR="00EB1F3D" w:rsidRPr="00DB12A7" w:rsidRDefault="00EB1F3D" w:rsidP="0039367B">
      <w:pPr>
        <w:spacing w:after="0" w:line="240" w:lineRule="auto"/>
        <w:ind w:left="720"/>
      </w:pPr>
      <w:hyperlink r:id="rId125" w:history="1">
        <w:r w:rsidRPr="00DB12A7">
          <w:rPr>
            <w:rStyle w:val="Hyperlink"/>
          </w:rPr>
          <w:t xml:space="preserve">FDA Full Prescribing Information </w:t>
        </w:r>
        <w:r w:rsidR="00364389" w:rsidRPr="00DB12A7">
          <w:rPr>
            <w:rStyle w:val="Hyperlink"/>
          </w:rPr>
          <w:t>Naloxone Hydrochloride Nasal Spray</w:t>
        </w:r>
      </w:hyperlink>
    </w:p>
    <w:p w14:paraId="73BF3C98" w14:textId="77777777" w:rsidR="005E2E80" w:rsidRPr="00DB12A7" w:rsidRDefault="005E2E80" w:rsidP="0039367B">
      <w:pPr>
        <w:spacing w:after="0" w:line="240" w:lineRule="auto"/>
        <w:ind w:left="720"/>
      </w:pPr>
    </w:p>
    <w:p w14:paraId="68CAF60C" w14:textId="78EB06C5" w:rsidR="005E2E80" w:rsidRPr="00DB12A7" w:rsidRDefault="005E2E80" w:rsidP="0039367B">
      <w:pPr>
        <w:spacing w:after="0" w:line="240" w:lineRule="auto"/>
        <w:ind w:left="720"/>
      </w:pPr>
      <w:hyperlink r:id="rId126" w:history="1">
        <w:r w:rsidRPr="00DB12A7">
          <w:rPr>
            <w:rStyle w:val="Hyperlink"/>
          </w:rPr>
          <w:t xml:space="preserve">FDA Full Prescribing Information </w:t>
        </w:r>
        <w:r w:rsidR="003636BC" w:rsidRPr="00DB12A7">
          <w:rPr>
            <w:rStyle w:val="Hyperlink"/>
          </w:rPr>
          <w:t>NALOXONE HYDROCHLORIDE injection, for intramuscular or subcutaneous use</w:t>
        </w:r>
      </w:hyperlink>
    </w:p>
    <w:p w14:paraId="21D10A20" w14:textId="77777777" w:rsidR="00EB1F3D" w:rsidRPr="00DB12A7" w:rsidRDefault="00EB1F3D" w:rsidP="0039367B">
      <w:pPr>
        <w:spacing w:after="0" w:line="240" w:lineRule="auto"/>
        <w:ind w:left="720"/>
      </w:pPr>
    </w:p>
    <w:p w14:paraId="2FE1EFE7" w14:textId="7D638F03" w:rsidR="005A30B6" w:rsidRPr="00DB12A7" w:rsidRDefault="005A30B6" w:rsidP="0039367B">
      <w:pPr>
        <w:spacing w:after="0" w:line="240" w:lineRule="auto"/>
        <w:ind w:left="720"/>
      </w:pPr>
      <w:hyperlink r:id="rId127" w:history="1">
        <w:r w:rsidRPr="00DB12A7">
          <w:rPr>
            <w:rStyle w:val="Hyperlink"/>
          </w:rPr>
          <w:t>IPRO QIN-QIO Nursing Home Naloxone Policy and Procedure Toolkit</w:t>
        </w:r>
      </w:hyperlink>
    </w:p>
    <w:p w14:paraId="3CCAD00D" w14:textId="77777777" w:rsidR="00EB1F3D" w:rsidRPr="00DB12A7" w:rsidRDefault="00EB1F3D" w:rsidP="0039367B">
      <w:pPr>
        <w:spacing w:after="0" w:line="240" w:lineRule="auto"/>
        <w:ind w:left="720"/>
      </w:pPr>
    </w:p>
    <w:p w14:paraId="09BD3D93" w14:textId="54543039" w:rsidR="005A30B6" w:rsidRPr="00DB12A7" w:rsidRDefault="005A30B6" w:rsidP="0039367B">
      <w:pPr>
        <w:spacing w:after="0" w:line="240" w:lineRule="auto"/>
        <w:ind w:left="720"/>
      </w:pPr>
      <w:hyperlink r:id="rId128" w:history="1">
        <w:r w:rsidRPr="00DB12A7">
          <w:rPr>
            <w:rStyle w:val="Hyperlink"/>
          </w:rPr>
          <w:t>How to Become a Registered Opioid Overdose Prevention Program (ny.gov)</w:t>
        </w:r>
      </w:hyperlink>
    </w:p>
    <w:p w14:paraId="3BEFDCE9" w14:textId="77777777" w:rsidR="005A30B6" w:rsidRPr="00FB5DBD" w:rsidRDefault="005A30B6" w:rsidP="00A00CED">
      <w:pPr>
        <w:spacing w:after="0" w:line="240" w:lineRule="auto"/>
        <w:rPr>
          <w:b/>
          <w:bCs/>
        </w:rPr>
      </w:pPr>
    </w:p>
    <w:p w14:paraId="7BFAAC6F" w14:textId="77777777" w:rsidR="005A30B6" w:rsidRPr="001E3887" w:rsidRDefault="005A30B6" w:rsidP="00A00CED">
      <w:pPr>
        <w:spacing w:after="0" w:line="240" w:lineRule="auto"/>
        <w:rPr>
          <w:b/>
          <w:bCs/>
          <w:color w:val="4F81BD" w:themeColor="accent1"/>
          <w:sz w:val="32"/>
          <w:szCs w:val="32"/>
          <w:u w:val="single"/>
        </w:rPr>
      </w:pPr>
      <w:r w:rsidRPr="001E3887">
        <w:rPr>
          <w:b/>
          <w:bCs/>
          <w:color w:val="4F81BD" w:themeColor="accent1"/>
          <w:sz w:val="32"/>
          <w:szCs w:val="32"/>
          <w:u w:val="single"/>
        </w:rPr>
        <w:t>Pain Management</w:t>
      </w:r>
    </w:p>
    <w:p w14:paraId="16BCFEC5" w14:textId="77777777" w:rsidR="008706DA" w:rsidRPr="00DB12A7" w:rsidRDefault="008706DA" w:rsidP="00A00CED">
      <w:pPr>
        <w:spacing w:after="0" w:line="240" w:lineRule="auto"/>
        <w:rPr>
          <w:b/>
          <w:bCs/>
        </w:rPr>
      </w:pPr>
    </w:p>
    <w:p w14:paraId="5AB61DB3" w14:textId="1B61EC90" w:rsidR="005A30B6" w:rsidRPr="00DB12A7" w:rsidRDefault="005A30B6" w:rsidP="00A00CED">
      <w:pPr>
        <w:spacing w:after="0" w:line="240" w:lineRule="auto"/>
        <w:rPr>
          <w:b/>
          <w:bCs/>
        </w:rPr>
      </w:pPr>
      <w:r w:rsidRPr="00DB12A7">
        <w:rPr>
          <w:b/>
          <w:bCs/>
        </w:rPr>
        <w:t>The Society for Post-Acute and Long-Term Care Medicine (AMDA)</w:t>
      </w:r>
    </w:p>
    <w:p w14:paraId="179E5424" w14:textId="77777777" w:rsidR="005A30B6" w:rsidRPr="00DB12A7" w:rsidRDefault="005A30B6" w:rsidP="008B61CD">
      <w:pPr>
        <w:spacing w:after="0" w:line="240" w:lineRule="auto"/>
        <w:ind w:left="720"/>
      </w:pPr>
      <w:hyperlink r:id="rId129" w:history="1">
        <w:r w:rsidRPr="00DB12A7">
          <w:rPr>
            <w:rStyle w:val="Hyperlink"/>
          </w:rPr>
          <w:t>https://paltc.org/</w:t>
        </w:r>
      </w:hyperlink>
      <w:r w:rsidRPr="00DB12A7">
        <w:t xml:space="preserve"> </w:t>
      </w:r>
    </w:p>
    <w:p w14:paraId="300EA313" w14:textId="77777777" w:rsidR="005A30B6" w:rsidRPr="00DB12A7" w:rsidRDefault="005A30B6" w:rsidP="008B61CD">
      <w:pPr>
        <w:spacing w:after="0" w:line="240" w:lineRule="auto"/>
        <w:ind w:left="720"/>
      </w:pPr>
      <w:r w:rsidRPr="00DB12A7">
        <w:t>The national medical society that represents and supports clinical leaders and related professionals who work in nursing homes, long-term care, post-acute care, assisted living, home care, hospice, and other related settings. </w:t>
      </w:r>
    </w:p>
    <w:p w14:paraId="3C92DA02" w14:textId="77777777" w:rsidR="005A30B6" w:rsidRPr="00DB12A7" w:rsidRDefault="005A30B6" w:rsidP="008B61CD">
      <w:pPr>
        <w:spacing w:after="0" w:line="240" w:lineRule="auto"/>
        <w:ind w:left="720"/>
      </w:pPr>
    </w:p>
    <w:p w14:paraId="68C24ADA" w14:textId="77777777" w:rsidR="005A30B6" w:rsidRPr="00691A08" w:rsidRDefault="005A30B6" w:rsidP="008B61CD">
      <w:pPr>
        <w:spacing w:after="0" w:line="240" w:lineRule="auto"/>
        <w:ind w:left="720"/>
      </w:pPr>
      <w:r w:rsidRPr="00DB12A7">
        <w:rPr>
          <w:b/>
          <w:bCs/>
        </w:rPr>
        <w:t xml:space="preserve">Pain Management in the Post Acute and Long-Term Care Setting </w:t>
      </w:r>
      <w:r w:rsidRPr="00691A08">
        <w:fldChar w:fldCharType="begin"/>
      </w:r>
      <w:r w:rsidRPr="00691A08">
        <w:instrText xml:space="preserve">HYPERLINK "https://paltc.org/sites/default/files/2024-02/PainManagement2021CPGFinal.pdf </w:instrText>
      </w:r>
    </w:p>
    <w:p w14:paraId="00BE7C05" w14:textId="77777777" w:rsidR="005A30B6" w:rsidRPr="00691A08" w:rsidRDefault="005A30B6" w:rsidP="00A00CED">
      <w:pPr>
        <w:spacing w:after="0" w:line="240" w:lineRule="auto"/>
        <w:rPr>
          <w:rStyle w:val="Hyperlink"/>
        </w:rPr>
      </w:pPr>
      <w:r w:rsidRPr="00691A08">
        <w:instrText>"</w:instrText>
      </w:r>
      <w:r w:rsidRPr="00691A08">
        <w:fldChar w:fldCharType="separate"/>
      </w:r>
      <w:r w:rsidRPr="00691A08">
        <w:rPr>
          <w:rStyle w:val="Hyperlink"/>
        </w:rPr>
        <w:t xml:space="preserve">https://paltc.org/sites/default/files/2024-02/PainManagement2021CPGFinal.pdf </w:t>
      </w:r>
    </w:p>
    <w:p w14:paraId="26A871BB" w14:textId="77777777" w:rsidR="005A30B6" w:rsidRPr="00FB5DBD" w:rsidRDefault="005A30B6" w:rsidP="00E22184">
      <w:pPr>
        <w:spacing w:after="0" w:line="240" w:lineRule="auto"/>
        <w:rPr>
          <w:b/>
          <w:bCs/>
        </w:rPr>
      </w:pPr>
      <w:r w:rsidRPr="00691A08">
        <w:fldChar w:fldCharType="end"/>
      </w:r>
    </w:p>
    <w:p w14:paraId="271FE954" w14:textId="77777777" w:rsidR="005A30B6" w:rsidRPr="00F33113" w:rsidRDefault="005A30B6" w:rsidP="007A626D">
      <w:pPr>
        <w:tabs>
          <w:tab w:val="num" w:pos="720"/>
        </w:tabs>
        <w:spacing w:after="0" w:line="240" w:lineRule="auto"/>
        <w:rPr>
          <w:b/>
          <w:bCs/>
          <w:color w:val="4F81BD" w:themeColor="accent1"/>
          <w:sz w:val="32"/>
          <w:szCs w:val="32"/>
          <w:u w:val="single"/>
        </w:rPr>
      </w:pPr>
      <w:r w:rsidRPr="00F33113">
        <w:rPr>
          <w:b/>
          <w:bCs/>
          <w:color w:val="4F81BD" w:themeColor="accent1"/>
          <w:sz w:val="32"/>
          <w:szCs w:val="32"/>
          <w:u w:val="single"/>
        </w:rPr>
        <w:t>Training Resources</w:t>
      </w:r>
    </w:p>
    <w:p w14:paraId="1BB08D3A" w14:textId="77777777" w:rsidR="004C0634" w:rsidRPr="00DB12A7" w:rsidRDefault="004C0634" w:rsidP="007A626D">
      <w:pPr>
        <w:tabs>
          <w:tab w:val="num" w:pos="720"/>
        </w:tabs>
        <w:spacing w:after="0" w:line="240" w:lineRule="auto"/>
        <w:rPr>
          <w:b/>
          <w:bCs/>
        </w:rPr>
      </w:pPr>
    </w:p>
    <w:p w14:paraId="0E470B0E" w14:textId="63144539" w:rsidR="005A30B6" w:rsidRPr="00DB12A7" w:rsidRDefault="005A30B6" w:rsidP="007A626D">
      <w:pPr>
        <w:tabs>
          <w:tab w:val="num" w:pos="720"/>
        </w:tabs>
        <w:spacing w:after="0" w:line="240" w:lineRule="auto"/>
      </w:pPr>
      <w:r w:rsidRPr="00DB12A7">
        <w:rPr>
          <w:b/>
          <w:bCs/>
        </w:rPr>
        <w:t>Understanding Substance Use Disorder</w:t>
      </w:r>
    </w:p>
    <w:p w14:paraId="567FD783" w14:textId="77777777" w:rsidR="005A30B6" w:rsidRPr="00DB12A7" w:rsidRDefault="005A30B6" w:rsidP="00FB5DBD">
      <w:pPr>
        <w:spacing w:after="0" w:line="240" w:lineRule="auto"/>
        <w:ind w:left="720"/>
      </w:pPr>
      <w:hyperlink r:id="rId130" w:history="1">
        <w:r w:rsidRPr="00DB12A7">
          <w:rPr>
            <w:rStyle w:val="Hyperlink"/>
          </w:rPr>
          <w:t>Igniting Compassion documentary</w:t>
        </w:r>
      </w:hyperlink>
    </w:p>
    <w:p w14:paraId="017BA05C" w14:textId="77777777" w:rsidR="005A30B6" w:rsidRPr="00DB12A7" w:rsidRDefault="005A30B6" w:rsidP="00FB5DBD">
      <w:pPr>
        <w:tabs>
          <w:tab w:val="num" w:pos="720"/>
        </w:tabs>
        <w:spacing w:after="0" w:line="240" w:lineRule="auto"/>
        <w:ind w:left="720"/>
      </w:pPr>
    </w:p>
    <w:p w14:paraId="7EC3AA75" w14:textId="77777777" w:rsidR="005A30B6" w:rsidRPr="00DB12A7" w:rsidRDefault="005A30B6" w:rsidP="00FB5DBD">
      <w:pPr>
        <w:tabs>
          <w:tab w:val="num" w:pos="720"/>
        </w:tabs>
        <w:spacing w:after="0" w:line="240" w:lineRule="auto"/>
        <w:ind w:left="720"/>
      </w:pPr>
      <w:hyperlink r:id="rId131" w:history="1">
        <w:r w:rsidRPr="00DB12A7">
          <w:rPr>
            <w:rStyle w:val="Hyperlink"/>
          </w:rPr>
          <w:t>CMS Roadmap Strategy to Fight Opioid Crisis</w:t>
        </w:r>
      </w:hyperlink>
    </w:p>
    <w:p w14:paraId="336F3DD2" w14:textId="77777777" w:rsidR="005A30B6" w:rsidRPr="00DB12A7" w:rsidRDefault="005A30B6" w:rsidP="00FB5DBD">
      <w:pPr>
        <w:tabs>
          <w:tab w:val="num" w:pos="720"/>
        </w:tabs>
        <w:spacing w:after="0" w:line="240" w:lineRule="auto"/>
        <w:ind w:left="720"/>
      </w:pPr>
    </w:p>
    <w:p w14:paraId="4DA37548" w14:textId="77777777" w:rsidR="005A30B6" w:rsidRPr="00DB12A7" w:rsidRDefault="005A30B6" w:rsidP="00FB5DBD">
      <w:pPr>
        <w:tabs>
          <w:tab w:val="num" w:pos="720"/>
        </w:tabs>
        <w:spacing w:after="0" w:line="240" w:lineRule="auto"/>
        <w:ind w:left="720"/>
      </w:pPr>
      <w:hyperlink r:id="rId132" w:history="1">
        <w:r w:rsidRPr="00DB12A7">
          <w:rPr>
            <w:rStyle w:val="Hyperlink"/>
          </w:rPr>
          <w:t>The Power of Perceptions and Understanding: Changing How We Deliver Treatment and Recovery Services</w:t>
        </w:r>
      </w:hyperlink>
    </w:p>
    <w:p w14:paraId="12D73CC0" w14:textId="77777777" w:rsidR="005A30B6" w:rsidRPr="00DB12A7" w:rsidRDefault="005A30B6" w:rsidP="00FB5DBD">
      <w:pPr>
        <w:spacing w:after="0" w:line="240" w:lineRule="auto"/>
        <w:ind w:left="720"/>
      </w:pPr>
    </w:p>
    <w:p w14:paraId="6642534F" w14:textId="77777777" w:rsidR="005A30B6" w:rsidRPr="00DB12A7" w:rsidRDefault="005A30B6" w:rsidP="00FB5DBD">
      <w:pPr>
        <w:spacing w:after="0" w:line="240" w:lineRule="auto"/>
        <w:ind w:left="720"/>
      </w:pPr>
      <w:hyperlink r:id="rId133" w:history="1">
        <w:r w:rsidRPr="00DB12A7">
          <w:rPr>
            <w:rStyle w:val="Hyperlink"/>
          </w:rPr>
          <w:t>Stigma and Discrimination | National Institute on Drug Abuse (NIDA) (nih.gov)</w:t>
        </w:r>
      </w:hyperlink>
    </w:p>
    <w:p w14:paraId="1982FB6E" w14:textId="36C3469A" w:rsidR="005A30B6" w:rsidRPr="00DB12A7" w:rsidRDefault="005A30B6" w:rsidP="00FB5DBD">
      <w:pPr>
        <w:spacing w:after="0" w:line="240" w:lineRule="auto"/>
        <w:ind w:left="720"/>
      </w:pPr>
      <w:hyperlink r:id="rId134" w:history="1">
        <w:r w:rsidRPr="00DB12A7">
          <w:rPr>
            <w:rStyle w:val="Hyperlink"/>
          </w:rPr>
          <w:t xml:space="preserve">Healthcare Worker’s Feelings About People </w:t>
        </w:r>
        <w:r w:rsidR="00D92BB2" w:rsidRPr="00DB12A7">
          <w:rPr>
            <w:rStyle w:val="Hyperlink"/>
          </w:rPr>
          <w:t>with</w:t>
        </w:r>
        <w:r w:rsidRPr="00DB12A7">
          <w:rPr>
            <w:rStyle w:val="Hyperlink"/>
          </w:rPr>
          <w:t xml:space="preserve"> Substance Use Disorders – Recovery Research Institute (recoveryanswers.org)</w:t>
        </w:r>
      </w:hyperlink>
    </w:p>
    <w:p w14:paraId="50F47CDB" w14:textId="77777777" w:rsidR="005A30B6" w:rsidRPr="00DB12A7" w:rsidRDefault="005A30B6" w:rsidP="00FB5DBD">
      <w:pPr>
        <w:spacing w:after="0" w:line="240" w:lineRule="auto"/>
        <w:ind w:left="720"/>
      </w:pPr>
    </w:p>
    <w:p w14:paraId="4E66CBDA" w14:textId="77777777" w:rsidR="005A30B6" w:rsidRPr="00DB12A7" w:rsidRDefault="005A30B6" w:rsidP="00FB5DBD">
      <w:pPr>
        <w:spacing w:after="0" w:line="240" w:lineRule="auto"/>
        <w:ind w:left="720"/>
      </w:pPr>
      <w:hyperlink r:id="rId135" w:history="1">
        <w:r w:rsidRPr="00DB12A7">
          <w:rPr>
            <w:rStyle w:val="Hyperlink"/>
          </w:rPr>
          <w:t>Barriers for Elders with SUDs in Post–Acute Care (asaging.org)</w:t>
        </w:r>
      </w:hyperlink>
      <w:r w:rsidRPr="00DB12A7">
        <w:t> </w:t>
      </w:r>
    </w:p>
    <w:p w14:paraId="01ABC0FD" w14:textId="77777777" w:rsidR="004C0634" w:rsidRPr="00DB12A7" w:rsidRDefault="004C0634" w:rsidP="00FB5DBD">
      <w:pPr>
        <w:spacing w:after="0" w:line="240" w:lineRule="auto"/>
        <w:ind w:left="720"/>
      </w:pPr>
    </w:p>
    <w:p w14:paraId="4B73E843" w14:textId="73C90B64" w:rsidR="004C0634" w:rsidRPr="00DB12A7" w:rsidRDefault="004C0634" w:rsidP="00FB5DBD">
      <w:pPr>
        <w:spacing w:after="0" w:line="240" w:lineRule="auto"/>
        <w:ind w:left="720"/>
      </w:pPr>
      <w:r w:rsidRPr="00DB12A7">
        <w:t>NYS</w:t>
      </w:r>
      <w:r w:rsidR="00A6343E" w:rsidRPr="00DB12A7">
        <w:t xml:space="preserve"> </w:t>
      </w:r>
      <w:r w:rsidR="00A23C7F" w:rsidRPr="00DB12A7">
        <w:t>Department of Health</w:t>
      </w:r>
      <w:r w:rsidRPr="00DB12A7">
        <w:t xml:space="preserve"> Clinical Education Initiative resources: </w:t>
      </w:r>
      <w:hyperlink r:id="rId136" w:history="1">
        <w:r w:rsidRPr="00DB12A7">
          <w:rPr>
            <w:rStyle w:val="Hyperlink"/>
          </w:rPr>
          <w:t>Courses (ceitraining.org)</w:t>
        </w:r>
      </w:hyperlink>
      <w:r w:rsidR="00050FDB" w:rsidRPr="00DB12A7">
        <w:t xml:space="preserve"> </w:t>
      </w:r>
    </w:p>
    <w:p w14:paraId="5F1F8475" w14:textId="77777777" w:rsidR="004C0634" w:rsidRPr="00DB12A7" w:rsidRDefault="004C0634" w:rsidP="00E22184">
      <w:pPr>
        <w:spacing w:after="0" w:line="240" w:lineRule="auto"/>
        <w:ind w:left="360"/>
      </w:pPr>
    </w:p>
    <w:p w14:paraId="2611C61D" w14:textId="77777777" w:rsidR="005A30B6" w:rsidRPr="00DB12A7" w:rsidRDefault="005A30B6" w:rsidP="00E22184">
      <w:pPr>
        <w:spacing w:after="0" w:line="240" w:lineRule="auto"/>
        <w:rPr>
          <w:b/>
          <w:bCs/>
        </w:rPr>
      </w:pPr>
      <w:r w:rsidRPr="00DB12A7">
        <w:rPr>
          <w:b/>
          <w:bCs/>
        </w:rPr>
        <w:t>Telehealth</w:t>
      </w:r>
    </w:p>
    <w:p w14:paraId="12EA07F3" w14:textId="373E7716" w:rsidR="005A30B6" w:rsidRPr="00DB12A7" w:rsidRDefault="005A30B6" w:rsidP="00F33113">
      <w:pPr>
        <w:spacing w:after="0" w:line="240" w:lineRule="auto"/>
      </w:pPr>
      <w:r w:rsidRPr="00DB12A7">
        <w:t>Requirements - through 12/</w:t>
      </w:r>
      <w:r w:rsidR="00050FDB" w:rsidRPr="00DB12A7">
        <w:t>20</w:t>
      </w:r>
      <w:r w:rsidRPr="00DB12A7">
        <w:t xml:space="preserve">24: Federal and state telehealth regulations may change, keep updated on regulations on the Federal Register, and regarding requirements for waiving in-person physical exam for controlled substances: </w:t>
      </w:r>
      <w:hyperlink r:id="rId137" w:history="1">
        <w:r w:rsidRPr="00DB12A7">
          <w:rPr>
            <w:rStyle w:val="Hyperlink"/>
          </w:rPr>
          <w:t>DEA and HHS Extend Telemedicine Flexibilities through 2024</w:t>
        </w:r>
      </w:hyperlink>
      <w:r w:rsidRPr="00DB12A7">
        <w:t>:  </w:t>
      </w:r>
    </w:p>
    <w:p w14:paraId="211A3668" w14:textId="77777777" w:rsidR="00050FDB" w:rsidRPr="00DB12A7" w:rsidRDefault="00050FDB" w:rsidP="00812230">
      <w:pPr>
        <w:spacing w:after="0" w:line="240" w:lineRule="auto"/>
        <w:ind w:left="360"/>
      </w:pPr>
    </w:p>
    <w:p w14:paraId="373FBEB5" w14:textId="039E4AAB" w:rsidR="005A30B6" w:rsidRPr="00DB12A7" w:rsidRDefault="00050FDB" w:rsidP="00FB5DBD">
      <w:pPr>
        <w:spacing w:after="0" w:line="240" w:lineRule="auto"/>
        <w:ind w:left="720"/>
      </w:pPr>
      <w:hyperlink r:id="rId138" w:history="1">
        <w:r w:rsidRPr="00DB12A7">
          <w:rPr>
            <w:rStyle w:val="Hyperlink"/>
          </w:rPr>
          <w:t>https://www.federalregister.gov/documents/2023/10/10/2023-22406/second-temporary-extension-of-covid-19-telemedicine-flexibilities-for-prescription-of-controlled</w:t>
        </w:r>
      </w:hyperlink>
    </w:p>
    <w:p w14:paraId="2383FFE5" w14:textId="77777777" w:rsidR="005A30B6" w:rsidRPr="00DB12A7" w:rsidRDefault="005A30B6" w:rsidP="00FB5DBD">
      <w:pPr>
        <w:spacing w:after="0" w:line="240" w:lineRule="auto"/>
        <w:ind w:left="720"/>
      </w:pPr>
    </w:p>
    <w:p w14:paraId="19FCBB60" w14:textId="77777777" w:rsidR="005A30B6" w:rsidRPr="00DB12A7" w:rsidRDefault="005A30B6" w:rsidP="00FB5DBD">
      <w:pPr>
        <w:spacing w:after="0" w:line="240" w:lineRule="auto"/>
        <w:ind w:left="720"/>
      </w:pPr>
      <w:hyperlink r:id="rId139" w:history="1">
        <w:r w:rsidRPr="00DB12A7">
          <w:rPr>
            <w:rStyle w:val="Hyperlink"/>
          </w:rPr>
          <w:t>https://www.dea.gov/documents/2023/2023-10/2023-10-06/dea-and-hhs-extend-telemedicine-flexibilities-through-2024</w:t>
        </w:r>
      </w:hyperlink>
    </w:p>
    <w:p w14:paraId="0FAD1AC9" w14:textId="77777777" w:rsidR="005A30B6" w:rsidRPr="00DB12A7" w:rsidRDefault="005A30B6" w:rsidP="00E22184">
      <w:pPr>
        <w:spacing w:after="0" w:line="240" w:lineRule="auto"/>
        <w:rPr>
          <w:b/>
          <w:bCs/>
        </w:rPr>
      </w:pPr>
    </w:p>
    <w:p w14:paraId="7EE93A60" w14:textId="77777777" w:rsidR="005A30B6" w:rsidRPr="00DB12A7" w:rsidRDefault="005A30B6" w:rsidP="00E22184">
      <w:pPr>
        <w:spacing w:after="0" w:line="240" w:lineRule="auto"/>
        <w:rPr>
          <w:b/>
          <w:bCs/>
        </w:rPr>
      </w:pPr>
      <w:r w:rsidRPr="00DB12A7">
        <w:rPr>
          <w:b/>
          <w:bCs/>
        </w:rPr>
        <w:t>Professional Development</w:t>
      </w:r>
    </w:p>
    <w:p w14:paraId="54717F44" w14:textId="72395896" w:rsidR="005A30B6" w:rsidRPr="00FB5DBD" w:rsidRDefault="005A30B6" w:rsidP="00E22184">
      <w:pPr>
        <w:spacing w:after="0" w:line="240" w:lineRule="auto"/>
        <w:ind w:left="720"/>
      </w:pPr>
      <w:r w:rsidRPr="00FB5DBD">
        <w:t>NYS</w:t>
      </w:r>
      <w:r w:rsidR="00050FDB" w:rsidRPr="00DB12A7">
        <w:t xml:space="preserve"> </w:t>
      </w:r>
      <w:r w:rsidRPr="00FB5DBD">
        <w:t>D</w:t>
      </w:r>
      <w:r w:rsidR="00050FDB" w:rsidRPr="00DB12A7">
        <w:t xml:space="preserve">epartment of Health </w:t>
      </w:r>
      <w:r w:rsidRPr="00FB5DBD">
        <w:t>Clinical Education Initiative</w:t>
      </w:r>
    </w:p>
    <w:p w14:paraId="212C406D" w14:textId="77777777" w:rsidR="005A30B6" w:rsidRPr="00DB12A7" w:rsidRDefault="005A30B6" w:rsidP="00812230">
      <w:pPr>
        <w:spacing w:after="0" w:line="240" w:lineRule="auto"/>
        <w:ind w:left="1440"/>
      </w:pPr>
      <w:hyperlink r:id="rId140" w:history="1">
        <w:r w:rsidRPr="00DB12A7">
          <w:rPr>
            <w:rStyle w:val="Hyperlink"/>
          </w:rPr>
          <w:t>Courses (ceitraining.org)</w:t>
        </w:r>
      </w:hyperlink>
    </w:p>
    <w:p w14:paraId="39B05E94" w14:textId="77777777" w:rsidR="005A30B6" w:rsidRPr="00DB12A7" w:rsidRDefault="005A30B6" w:rsidP="00812230">
      <w:pPr>
        <w:spacing w:after="0" w:line="240" w:lineRule="auto"/>
        <w:ind w:left="1440"/>
      </w:pPr>
      <w:r w:rsidRPr="00DB12A7">
        <w:t>Pregnancy, Parenting and Substance Use Disorder (Online)</w:t>
      </w:r>
      <w:hyperlink r:id="rId141" w:history="1">
        <w:r w:rsidRPr="00DB12A7">
          <w:rPr>
            <w:rStyle w:val="Hyperlink"/>
          </w:rPr>
          <w:t xml:space="preserve"> Learning Pathway Detail (ceitraining.org)</w:t>
        </w:r>
      </w:hyperlink>
    </w:p>
    <w:p w14:paraId="3E292A75" w14:textId="77777777" w:rsidR="005A30B6" w:rsidRPr="00DB12A7" w:rsidRDefault="005A30B6" w:rsidP="00E22184">
      <w:pPr>
        <w:spacing w:after="0" w:line="240" w:lineRule="auto"/>
        <w:ind w:left="360"/>
      </w:pPr>
    </w:p>
    <w:p w14:paraId="4C4EAA69" w14:textId="77777777" w:rsidR="005A30B6" w:rsidRPr="00DB12A7" w:rsidRDefault="005A30B6" w:rsidP="00E22184">
      <w:pPr>
        <w:spacing w:after="0" w:line="240" w:lineRule="auto"/>
        <w:ind w:left="720"/>
      </w:pPr>
      <w:hyperlink r:id="rId142" w:history="1">
        <w:r w:rsidRPr="00DB12A7">
          <w:rPr>
            <w:rStyle w:val="Hyperlink"/>
          </w:rPr>
          <w:t>DEA-Workplace_Module_Series_Overview-Manual.pdf (operationprevention.com)</w:t>
        </w:r>
      </w:hyperlink>
    </w:p>
    <w:p w14:paraId="00EC6B2B" w14:textId="77777777" w:rsidR="005A30B6" w:rsidRPr="00DB12A7" w:rsidRDefault="005A30B6" w:rsidP="00E22184">
      <w:pPr>
        <w:spacing w:after="0" w:line="240" w:lineRule="auto"/>
        <w:ind w:left="360"/>
      </w:pPr>
    </w:p>
    <w:p w14:paraId="10570FEB" w14:textId="78A9EBBA" w:rsidR="000C520B" w:rsidRPr="00DB12A7" w:rsidRDefault="005A30B6" w:rsidP="000C520B">
      <w:pPr>
        <w:spacing w:after="0" w:line="240" w:lineRule="auto"/>
        <w:ind w:left="720"/>
      </w:pPr>
      <w:hyperlink r:id="rId143" w:history="1">
        <w:r w:rsidRPr="00DB12A7">
          <w:rPr>
            <w:rStyle w:val="Hyperlink"/>
          </w:rPr>
          <w:t>CDC Guidance: Opioid Use Disorder Preventing and Treating</w:t>
        </w:r>
      </w:hyperlink>
    </w:p>
    <w:p w14:paraId="10738D72" w14:textId="77777777" w:rsidR="00AE4814" w:rsidRDefault="00AE4814" w:rsidP="000C520B"/>
    <w:p w14:paraId="36C744AF" w14:textId="5B9B2342" w:rsidR="001A2148" w:rsidRDefault="00A00E2F" w:rsidP="000C520B">
      <w:pPr>
        <w:rPr>
          <w:b/>
          <w:bCs/>
        </w:rPr>
      </w:pPr>
      <w:r>
        <w:rPr>
          <w:b/>
          <w:bCs/>
        </w:rPr>
        <w:t>Supporting Ongoing Recovery in the Community</w:t>
      </w:r>
    </w:p>
    <w:p w14:paraId="69B33095" w14:textId="3AB8D7FA" w:rsidR="002C5637" w:rsidRPr="002F34EB" w:rsidRDefault="002C5637" w:rsidP="002F34EB">
      <w:pPr>
        <w:ind w:left="720"/>
      </w:pPr>
      <w:hyperlink r:id="rId144" w:history="1">
        <w:r w:rsidRPr="002F34EB">
          <w:rPr>
            <w:rStyle w:val="Hyperlink"/>
          </w:rPr>
          <w:t>Integrating Health-Related Social Needs (HRSN) Screening and Referral into Clinical Workflow – IPRO QIN-QIO Resource Library</w:t>
        </w:r>
      </w:hyperlink>
    </w:p>
    <w:p w14:paraId="3C9C13E2" w14:textId="09F08983" w:rsidR="00A00E2F" w:rsidRPr="001310BF" w:rsidRDefault="001310BF" w:rsidP="002F34EB">
      <w:pPr>
        <w:ind w:left="720"/>
      </w:pPr>
      <w:r w:rsidRPr="002F34EB">
        <w:t>This toolkit provides steps your organization can take to integrate a social needs screening and referral process into its clinical workflow. These steps are general recommendations that an organization can consider and adapt for its specific needs. The recommendations are general by design, to ensure they are useful for the diverse organizations that will be using this toolkit and their unique patient populations, workflow, and available resources.</w:t>
      </w:r>
    </w:p>
    <w:sectPr w:rsidR="00A00E2F" w:rsidRPr="001310BF" w:rsidSect="005948EA">
      <w:pgSz w:w="12240" w:h="15840"/>
      <w:pgMar w:top="540" w:right="1080" w:bottom="360" w:left="1080" w:header="720" w:footer="14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E8F4" w14:textId="77777777" w:rsidR="007943E2" w:rsidRDefault="007943E2">
      <w:pPr>
        <w:spacing w:after="0" w:line="240" w:lineRule="auto"/>
      </w:pPr>
      <w:r>
        <w:separator/>
      </w:r>
    </w:p>
  </w:endnote>
  <w:endnote w:type="continuationSeparator" w:id="0">
    <w:p w14:paraId="27C65B8A" w14:textId="77777777" w:rsidR="007943E2" w:rsidRDefault="0079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EFF0" w14:textId="77777777" w:rsidR="00974316" w:rsidRDefault="00974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A3A3" w14:textId="77777777" w:rsidR="00B74510" w:rsidRDefault="002A305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F6623">
      <w:rPr>
        <w:noProof/>
        <w:color w:val="000000"/>
      </w:rPr>
      <w:t>2</w:t>
    </w:r>
    <w:r>
      <w:rPr>
        <w:color w:val="000000"/>
      </w:rPr>
      <w:fldChar w:fldCharType="end"/>
    </w:r>
  </w:p>
  <w:p w14:paraId="05D6930A" w14:textId="77777777" w:rsidR="00B74510" w:rsidRDefault="00B7451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F523" w14:textId="77777777" w:rsidR="00B74510" w:rsidRDefault="00B74510">
    <w:pPr>
      <w:spacing w:after="0" w:line="256" w:lineRule="auto"/>
      <w:rPr>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7407" w14:textId="77777777" w:rsidR="007943E2" w:rsidRDefault="007943E2">
      <w:pPr>
        <w:spacing w:after="0" w:line="240" w:lineRule="auto"/>
      </w:pPr>
      <w:r>
        <w:separator/>
      </w:r>
    </w:p>
  </w:footnote>
  <w:footnote w:type="continuationSeparator" w:id="0">
    <w:p w14:paraId="747688E3" w14:textId="77777777" w:rsidR="007943E2" w:rsidRDefault="007943E2">
      <w:pPr>
        <w:spacing w:after="0" w:line="240" w:lineRule="auto"/>
      </w:pPr>
      <w:r>
        <w:continuationSeparator/>
      </w:r>
    </w:p>
  </w:footnote>
  <w:footnote w:id="1">
    <w:p w14:paraId="0159B08C" w14:textId="6256ECDE" w:rsidR="00DB12A7" w:rsidRPr="00C36459" w:rsidRDefault="00DB12A7" w:rsidP="00DB12A7">
      <w:pPr>
        <w:spacing w:after="0" w:line="240" w:lineRule="auto"/>
        <w:rPr>
          <w:sz w:val="18"/>
          <w:szCs w:val="18"/>
        </w:rPr>
      </w:pPr>
      <w:r w:rsidRPr="00C36459">
        <w:rPr>
          <w:vertAlign w:val="superscript"/>
        </w:rPr>
        <w:footnoteRef/>
      </w:r>
      <w:r w:rsidRPr="005773D4">
        <w:rPr>
          <w:sz w:val="18"/>
          <w:szCs w:val="18"/>
        </w:rPr>
        <w:t xml:space="preserve"> </w:t>
      </w:r>
      <w:r w:rsidRPr="00DB12A7">
        <w:rPr>
          <w:sz w:val="18"/>
          <w:szCs w:val="18"/>
        </w:rPr>
        <w:t>Revised Long-Term Care Surveyor Guidance</w:t>
      </w:r>
      <w:r>
        <w:rPr>
          <w:sz w:val="18"/>
          <w:szCs w:val="18"/>
        </w:rPr>
        <w:t xml:space="preserve">; </w:t>
      </w:r>
      <w:hyperlink r:id="rId1" w:history="1">
        <w:r w:rsidRPr="00DB12A7">
          <w:rPr>
            <w:rStyle w:val="Hyperlink"/>
            <w:sz w:val="18"/>
            <w:szCs w:val="18"/>
          </w:rPr>
          <w:t>QSO-22-19-NH (cms.gov)</w:t>
        </w:r>
      </w:hyperlink>
      <w:r w:rsidRPr="005773D4">
        <w:rPr>
          <w:sz w:val="18"/>
          <w:szCs w:val="18"/>
        </w:rPr>
        <w:t xml:space="preserve">. </w:t>
      </w:r>
      <w:r>
        <w:rPr>
          <w:sz w:val="18"/>
          <w:szCs w:val="18"/>
        </w:rPr>
        <w:t>Accessed 7/1/2024</w:t>
      </w:r>
    </w:p>
    <w:p w14:paraId="68D6A381" w14:textId="77777777" w:rsidR="00DB12A7" w:rsidRDefault="00DB12A7" w:rsidP="00DB12A7">
      <w:pPr>
        <w:spacing w:after="0" w:line="240" w:lineRule="auto"/>
        <w:rPr>
          <w:b/>
          <w:color w:val="FF0000"/>
          <w:sz w:val="18"/>
          <w:szCs w:val="18"/>
        </w:rPr>
      </w:pPr>
      <w:r w:rsidRPr="00C36459">
        <w:rPr>
          <w:sz w:val="18"/>
          <w:szCs w:val="18"/>
        </w:rPr>
        <w:t>‌</w:t>
      </w:r>
    </w:p>
    <w:p w14:paraId="0D4B71FF" w14:textId="77777777" w:rsidR="00DB12A7" w:rsidRDefault="00DB12A7" w:rsidP="00DB12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B693" w14:textId="77777777" w:rsidR="00974316" w:rsidRDefault="00974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CFCE" w14:textId="77777777" w:rsidR="00974316" w:rsidRDefault="00974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C48B" w14:textId="7812C1A6" w:rsidR="00B74510" w:rsidRDefault="00B7451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51A9"/>
    <w:multiLevelType w:val="multilevel"/>
    <w:tmpl w:val="26C6D9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5787CB3"/>
    <w:multiLevelType w:val="multilevel"/>
    <w:tmpl w:val="65B08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9068AE"/>
    <w:multiLevelType w:val="multilevel"/>
    <w:tmpl w:val="39865920"/>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03DF5"/>
    <w:multiLevelType w:val="multilevel"/>
    <w:tmpl w:val="DE54C4B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170" w:hanging="360"/>
      </w:pPr>
      <w:rPr>
        <w:rFonts w:ascii="Calibri" w:eastAsia="Courier New" w:hAnsi="Calibri" w:cs="Calibri"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4" w15:restartNumberingAfterBreak="0">
    <w:nsid w:val="0D302A70"/>
    <w:multiLevelType w:val="multilevel"/>
    <w:tmpl w:val="9AF2A6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1F2240"/>
    <w:multiLevelType w:val="multilevel"/>
    <w:tmpl w:val="381A9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6398C"/>
    <w:multiLevelType w:val="multilevel"/>
    <w:tmpl w:val="FC04B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B5162C9"/>
    <w:multiLevelType w:val="multilevel"/>
    <w:tmpl w:val="03540C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482A17"/>
    <w:multiLevelType w:val="multilevel"/>
    <w:tmpl w:val="D3227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A22D92"/>
    <w:multiLevelType w:val="multilevel"/>
    <w:tmpl w:val="0EBA6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6615A7"/>
    <w:multiLevelType w:val="multilevel"/>
    <w:tmpl w:val="9A1489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29608A"/>
    <w:multiLevelType w:val="multilevel"/>
    <w:tmpl w:val="8CCA9A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D6F5268"/>
    <w:multiLevelType w:val="multilevel"/>
    <w:tmpl w:val="31E0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C0299D"/>
    <w:multiLevelType w:val="multilevel"/>
    <w:tmpl w:val="856C2324"/>
    <w:lvl w:ilvl="0">
      <w:start w:val="1"/>
      <w:numFmt w:val="decimal"/>
      <w:lvlText w:val="%1."/>
      <w:lvlJc w:val="left"/>
      <w:pPr>
        <w:ind w:left="360" w:hanging="360"/>
      </w:p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3256A91"/>
    <w:multiLevelType w:val="multilevel"/>
    <w:tmpl w:val="1FE030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A727FBF"/>
    <w:multiLevelType w:val="hybridMultilevel"/>
    <w:tmpl w:val="52D2C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BF1FF1"/>
    <w:multiLevelType w:val="multilevel"/>
    <w:tmpl w:val="23FAB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540BC4"/>
    <w:multiLevelType w:val="multilevel"/>
    <w:tmpl w:val="19E00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C8B50F8"/>
    <w:multiLevelType w:val="multilevel"/>
    <w:tmpl w:val="01C4F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E361F9"/>
    <w:multiLevelType w:val="multilevel"/>
    <w:tmpl w:val="B672A9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AB368DB"/>
    <w:multiLevelType w:val="multilevel"/>
    <w:tmpl w:val="D194CBA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21" w15:restartNumberingAfterBreak="0">
    <w:nsid w:val="7E816866"/>
    <w:multiLevelType w:val="multilevel"/>
    <w:tmpl w:val="08F4E580"/>
    <w:lvl w:ilvl="0">
      <w:start w:val="1"/>
      <w:numFmt w:val="decimal"/>
      <w:lvlText w:val="%1."/>
      <w:lvlJc w:val="left"/>
      <w:pPr>
        <w:ind w:left="720" w:hanging="360"/>
      </w:pPr>
      <w:rPr>
        <w:rFonts w:ascii="Noto Sans Symbols" w:eastAsia="Noto Sans Symbols" w:hAnsi="Noto Sans Symbols" w:cs="Noto Sans Symbols"/>
        <w:b w:val="0"/>
        <w:bCs/>
      </w:rPr>
    </w:lvl>
    <w:lvl w:ilvl="1">
      <w:start w:val="1"/>
      <w:numFmt w:val="lowerLetter"/>
      <w:lvlText w:val="%2."/>
      <w:lvlJc w:val="left"/>
      <w:pPr>
        <w:ind w:left="1170" w:hanging="360"/>
      </w:pPr>
      <w:rPr>
        <w:rFonts w:ascii="Calibri" w:eastAsia="Courier New" w:hAnsi="Calibri" w:cs="Calibri"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16cid:durableId="1976526400">
    <w:abstractNumId w:val="0"/>
  </w:num>
  <w:num w:numId="2" w16cid:durableId="955134903">
    <w:abstractNumId w:val="21"/>
  </w:num>
  <w:num w:numId="3" w16cid:durableId="1094742419">
    <w:abstractNumId w:val="2"/>
  </w:num>
  <w:num w:numId="4" w16cid:durableId="1821728800">
    <w:abstractNumId w:val="20"/>
  </w:num>
  <w:num w:numId="5" w16cid:durableId="599723494">
    <w:abstractNumId w:val="9"/>
  </w:num>
  <w:num w:numId="6" w16cid:durableId="992375136">
    <w:abstractNumId w:val="6"/>
  </w:num>
  <w:num w:numId="7" w16cid:durableId="1760903539">
    <w:abstractNumId w:val="17"/>
  </w:num>
  <w:num w:numId="8" w16cid:durableId="818887516">
    <w:abstractNumId w:val="16"/>
  </w:num>
  <w:num w:numId="9" w16cid:durableId="1832519704">
    <w:abstractNumId w:val="1"/>
  </w:num>
  <w:num w:numId="10" w16cid:durableId="2087026387">
    <w:abstractNumId w:val="4"/>
  </w:num>
  <w:num w:numId="11" w16cid:durableId="533083454">
    <w:abstractNumId w:val="5"/>
  </w:num>
  <w:num w:numId="12" w16cid:durableId="409469032">
    <w:abstractNumId w:val="13"/>
  </w:num>
  <w:num w:numId="13" w16cid:durableId="1318001893">
    <w:abstractNumId w:val="18"/>
  </w:num>
  <w:num w:numId="14" w16cid:durableId="2129930289">
    <w:abstractNumId w:val="10"/>
  </w:num>
  <w:num w:numId="15" w16cid:durableId="632372801">
    <w:abstractNumId w:val="8"/>
  </w:num>
  <w:num w:numId="16" w16cid:durableId="595283859">
    <w:abstractNumId w:val="3"/>
  </w:num>
  <w:num w:numId="17" w16cid:durableId="485585974">
    <w:abstractNumId w:val="14"/>
  </w:num>
  <w:num w:numId="18" w16cid:durableId="1976062518">
    <w:abstractNumId w:val="7"/>
  </w:num>
  <w:num w:numId="19" w16cid:durableId="494690170">
    <w:abstractNumId w:val="19"/>
  </w:num>
  <w:num w:numId="20" w16cid:durableId="971594271">
    <w:abstractNumId w:val="11"/>
  </w:num>
  <w:num w:numId="21" w16cid:durableId="622228010">
    <w:abstractNumId w:val="12"/>
  </w:num>
  <w:num w:numId="22" w16cid:durableId="17441355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10"/>
    <w:rsid w:val="00000B5C"/>
    <w:rsid w:val="0000134C"/>
    <w:rsid w:val="00001655"/>
    <w:rsid w:val="0000166D"/>
    <w:rsid w:val="000070D8"/>
    <w:rsid w:val="00012112"/>
    <w:rsid w:val="00013FA5"/>
    <w:rsid w:val="000140C1"/>
    <w:rsid w:val="00024CDD"/>
    <w:rsid w:val="000317A3"/>
    <w:rsid w:val="000321C3"/>
    <w:rsid w:val="00032EE0"/>
    <w:rsid w:val="0003419F"/>
    <w:rsid w:val="000369DD"/>
    <w:rsid w:val="00037129"/>
    <w:rsid w:val="000411D3"/>
    <w:rsid w:val="000423BD"/>
    <w:rsid w:val="000464D3"/>
    <w:rsid w:val="0004711D"/>
    <w:rsid w:val="00050151"/>
    <w:rsid w:val="00050FDB"/>
    <w:rsid w:val="000525C6"/>
    <w:rsid w:val="0006207E"/>
    <w:rsid w:val="00063AE0"/>
    <w:rsid w:val="00063C67"/>
    <w:rsid w:val="000703DB"/>
    <w:rsid w:val="00071028"/>
    <w:rsid w:val="0007446F"/>
    <w:rsid w:val="0007522C"/>
    <w:rsid w:val="00075A3F"/>
    <w:rsid w:val="000761E4"/>
    <w:rsid w:val="000779B4"/>
    <w:rsid w:val="00080D6A"/>
    <w:rsid w:val="00082F90"/>
    <w:rsid w:val="00083E17"/>
    <w:rsid w:val="00090070"/>
    <w:rsid w:val="00090C51"/>
    <w:rsid w:val="00093B76"/>
    <w:rsid w:val="000B26CD"/>
    <w:rsid w:val="000C4156"/>
    <w:rsid w:val="000C520B"/>
    <w:rsid w:val="000C5447"/>
    <w:rsid w:val="000D04BA"/>
    <w:rsid w:val="000D4485"/>
    <w:rsid w:val="000D5ACA"/>
    <w:rsid w:val="000E1804"/>
    <w:rsid w:val="000E2E2A"/>
    <w:rsid w:val="000E7D12"/>
    <w:rsid w:val="000F15EC"/>
    <w:rsid w:val="000F232C"/>
    <w:rsid w:val="000F294F"/>
    <w:rsid w:val="000F49D8"/>
    <w:rsid w:val="000F5E57"/>
    <w:rsid w:val="00104FB7"/>
    <w:rsid w:val="00107C16"/>
    <w:rsid w:val="001129A3"/>
    <w:rsid w:val="00112F9B"/>
    <w:rsid w:val="001140A3"/>
    <w:rsid w:val="001158DA"/>
    <w:rsid w:val="00122595"/>
    <w:rsid w:val="00123287"/>
    <w:rsid w:val="0012464C"/>
    <w:rsid w:val="00124686"/>
    <w:rsid w:val="00125B38"/>
    <w:rsid w:val="00126FFC"/>
    <w:rsid w:val="00127646"/>
    <w:rsid w:val="001310BF"/>
    <w:rsid w:val="0013378B"/>
    <w:rsid w:val="00145F92"/>
    <w:rsid w:val="00145FEC"/>
    <w:rsid w:val="0015042D"/>
    <w:rsid w:val="00156DDB"/>
    <w:rsid w:val="001613CD"/>
    <w:rsid w:val="00163C24"/>
    <w:rsid w:val="00165E91"/>
    <w:rsid w:val="00171D19"/>
    <w:rsid w:val="00173FE8"/>
    <w:rsid w:val="001770AE"/>
    <w:rsid w:val="00182D84"/>
    <w:rsid w:val="00187E63"/>
    <w:rsid w:val="00191926"/>
    <w:rsid w:val="001923B3"/>
    <w:rsid w:val="001923B7"/>
    <w:rsid w:val="00196077"/>
    <w:rsid w:val="001A0E0E"/>
    <w:rsid w:val="001A10D0"/>
    <w:rsid w:val="001A2148"/>
    <w:rsid w:val="001B30B8"/>
    <w:rsid w:val="001B3BC8"/>
    <w:rsid w:val="001C35F6"/>
    <w:rsid w:val="001C4ACC"/>
    <w:rsid w:val="001C6A0D"/>
    <w:rsid w:val="001C737A"/>
    <w:rsid w:val="001D5C01"/>
    <w:rsid w:val="001E3887"/>
    <w:rsid w:val="001E59D6"/>
    <w:rsid w:val="001E5C7E"/>
    <w:rsid w:val="001E5E4F"/>
    <w:rsid w:val="001E729A"/>
    <w:rsid w:val="00200B8C"/>
    <w:rsid w:val="00203170"/>
    <w:rsid w:val="00204A2A"/>
    <w:rsid w:val="0021745C"/>
    <w:rsid w:val="00224B5B"/>
    <w:rsid w:val="002312DD"/>
    <w:rsid w:val="00242EB0"/>
    <w:rsid w:val="00244699"/>
    <w:rsid w:val="00251BBD"/>
    <w:rsid w:val="002522AB"/>
    <w:rsid w:val="00252397"/>
    <w:rsid w:val="0025241A"/>
    <w:rsid w:val="00254F2D"/>
    <w:rsid w:val="002617E3"/>
    <w:rsid w:val="00262C19"/>
    <w:rsid w:val="00263DB4"/>
    <w:rsid w:val="00264145"/>
    <w:rsid w:val="002752EF"/>
    <w:rsid w:val="002773EA"/>
    <w:rsid w:val="00284942"/>
    <w:rsid w:val="00284C85"/>
    <w:rsid w:val="00290AEF"/>
    <w:rsid w:val="00291156"/>
    <w:rsid w:val="002919CB"/>
    <w:rsid w:val="00294076"/>
    <w:rsid w:val="00297C90"/>
    <w:rsid w:val="002A1025"/>
    <w:rsid w:val="002A1362"/>
    <w:rsid w:val="002A19D5"/>
    <w:rsid w:val="002A3056"/>
    <w:rsid w:val="002B2108"/>
    <w:rsid w:val="002B3667"/>
    <w:rsid w:val="002B51B6"/>
    <w:rsid w:val="002B701A"/>
    <w:rsid w:val="002B7862"/>
    <w:rsid w:val="002C32C3"/>
    <w:rsid w:val="002C3321"/>
    <w:rsid w:val="002C5637"/>
    <w:rsid w:val="002C6A92"/>
    <w:rsid w:val="002C75A5"/>
    <w:rsid w:val="002D104A"/>
    <w:rsid w:val="002D40AF"/>
    <w:rsid w:val="002D5A3B"/>
    <w:rsid w:val="002D6024"/>
    <w:rsid w:val="002D6734"/>
    <w:rsid w:val="002E4C75"/>
    <w:rsid w:val="002E565E"/>
    <w:rsid w:val="002F2AEB"/>
    <w:rsid w:val="002F2C6C"/>
    <w:rsid w:val="002F34EB"/>
    <w:rsid w:val="002F40F6"/>
    <w:rsid w:val="002F5FBE"/>
    <w:rsid w:val="002F6169"/>
    <w:rsid w:val="003007A6"/>
    <w:rsid w:val="00300B8E"/>
    <w:rsid w:val="00301B13"/>
    <w:rsid w:val="00303701"/>
    <w:rsid w:val="00310026"/>
    <w:rsid w:val="003100CF"/>
    <w:rsid w:val="003157A2"/>
    <w:rsid w:val="003161AC"/>
    <w:rsid w:val="003258AF"/>
    <w:rsid w:val="003357F5"/>
    <w:rsid w:val="00337A91"/>
    <w:rsid w:val="00340542"/>
    <w:rsid w:val="00345DE3"/>
    <w:rsid w:val="0035329A"/>
    <w:rsid w:val="00357787"/>
    <w:rsid w:val="003636BC"/>
    <w:rsid w:val="00364389"/>
    <w:rsid w:val="00364B3C"/>
    <w:rsid w:val="00365EC7"/>
    <w:rsid w:val="0037529C"/>
    <w:rsid w:val="003815F4"/>
    <w:rsid w:val="003821A9"/>
    <w:rsid w:val="003824A5"/>
    <w:rsid w:val="00382596"/>
    <w:rsid w:val="00384653"/>
    <w:rsid w:val="0038502F"/>
    <w:rsid w:val="003863D8"/>
    <w:rsid w:val="0038703C"/>
    <w:rsid w:val="003902C8"/>
    <w:rsid w:val="0039307F"/>
    <w:rsid w:val="0039367B"/>
    <w:rsid w:val="003A1BFE"/>
    <w:rsid w:val="003A627D"/>
    <w:rsid w:val="003A706A"/>
    <w:rsid w:val="003B46A8"/>
    <w:rsid w:val="003B57CF"/>
    <w:rsid w:val="003B7BEB"/>
    <w:rsid w:val="003C1BA2"/>
    <w:rsid w:val="003C5E48"/>
    <w:rsid w:val="003C6361"/>
    <w:rsid w:val="003D1C20"/>
    <w:rsid w:val="003D2EF3"/>
    <w:rsid w:val="003D457F"/>
    <w:rsid w:val="003D545F"/>
    <w:rsid w:val="003D618A"/>
    <w:rsid w:val="003D78C0"/>
    <w:rsid w:val="003E241A"/>
    <w:rsid w:val="003E3252"/>
    <w:rsid w:val="003E7C95"/>
    <w:rsid w:val="003F42A8"/>
    <w:rsid w:val="003F7FF9"/>
    <w:rsid w:val="00402B9F"/>
    <w:rsid w:val="00403CAA"/>
    <w:rsid w:val="00404604"/>
    <w:rsid w:val="004079D9"/>
    <w:rsid w:val="004106BD"/>
    <w:rsid w:val="0042200C"/>
    <w:rsid w:val="00422A4F"/>
    <w:rsid w:val="004258C6"/>
    <w:rsid w:val="00425A19"/>
    <w:rsid w:val="0042710A"/>
    <w:rsid w:val="00431A07"/>
    <w:rsid w:val="00432625"/>
    <w:rsid w:val="00441BB2"/>
    <w:rsid w:val="00441CB8"/>
    <w:rsid w:val="0044446F"/>
    <w:rsid w:val="004476DA"/>
    <w:rsid w:val="00461FC2"/>
    <w:rsid w:val="00464DAE"/>
    <w:rsid w:val="00464FF2"/>
    <w:rsid w:val="00466E07"/>
    <w:rsid w:val="00466F7B"/>
    <w:rsid w:val="00470789"/>
    <w:rsid w:val="004716CD"/>
    <w:rsid w:val="00471B12"/>
    <w:rsid w:val="0047282A"/>
    <w:rsid w:val="00473783"/>
    <w:rsid w:val="00491B47"/>
    <w:rsid w:val="00492FCD"/>
    <w:rsid w:val="0049665B"/>
    <w:rsid w:val="00497CD1"/>
    <w:rsid w:val="004A28DF"/>
    <w:rsid w:val="004A4927"/>
    <w:rsid w:val="004B0B5D"/>
    <w:rsid w:val="004B4654"/>
    <w:rsid w:val="004B723D"/>
    <w:rsid w:val="004B73EE"/>
    <w:rsid w:val="004C0634"/>
    <w:rsid w:val="004C4817"/>
    <w:rsid w:val="004C4856"/>
    <w:rsid w:val="004C7093"/>
    <w:rsid w:val="004D01FF"/>
    <w:rsid w:val="004D0246"/>
    <w:rsid w:val="004D1A22"/>
    <w:rsid w:val="004D62FF"/>
    <w:rsid w:val="004D68E4"/>
    <w:rsid w:val="004E34D6"/>
    <w:rsid w:val="004E5F63"/>
    <w:rsid w:val="004E60F3"/>
    <w:rsid w:val="004F027A"/>
    <w:rsid w:val="004F2253"/>
    <w:rsid w:val="004F4740"/>
    <w:rsid w:val="00501C3D"/>
    <w:rsid w:val="005026FA"/>
    <w:rsid w:val="00504194"/>
    <w:rsid w:val="00505257"/>
    <w:rsid w:val="00510842"/>
    <w:rsid w:val="0051312A"/>
    <w:rsid w:val="005153D3"/>
    <w:rsid w:val="005179EF"/>
    <w:rsid w:val="00517B96"/>
    <w:rsid w:val="00527CFA"/>
    <w:rsid w:val="00530774"/>
    <w:rsid w:val="00530F2E"/>
    <w:rsid w:val="00532AF2"/>
    <w:rsid w:val="005338A3"/>
    <w:rsid w:val="00541A6F"/>
    <w:rsid w:val="00551172"/>
    <w:rsid w:val="00554481"/>
    <w:rsid w:val="00554F19"/>
    <w:rsid w:val="00557A53"/>
    <w:rsid w:val="0056450B"/>
    <w:rsid w:val="00567489"/>
    <w:rsid w:val="00575641"/>
    <w:rsid w:val="0059067A"/>
    <w:rsid w:val="00591DA0"/>
    <w:rsid w:val="00594254"/>
    <w:rsid w:val="005948EA"/>
    <w:rsid w:val="005A25CC"/>
    <w:rsid w:val="005A2AF0"/>
    <w:rsid w:val="005A30B6"/>
    <w:rsid w:val="005A4E4A"/>
    <w:rsid w:val="005A6E72"/>
    <w:rsid w:val="005B0639"/>
    <w:rsid w:val="005B0BFD"/>
    <w:rsid w:val="005B3652"/>
    <w:rsid w:val="005B3F78"/>
    <w:rsid w:val="005B79B1"/>
    <w:rsid w:val="005C2CF1"/>
    <w:rsid w:val="005C781D"/>
    <w:rsid w:val="005D0BFB"/>
    <w:rsid w:val="005D195D"/>
    <w:rsid w:val="005D2F85"/>
    <w:rsid w:val="005D3ACB"/>
    <w:rsid w:val="005E0A79"/>
    <w:rsid w:val="005E0D44"/>
    <w:rsid w:val="005E2E80"/>
    <w:rsid w:val="005E41CC"/>
    <w:rsid w:val="00600B95"/>
    <w:rsid w:val="0060327C"/>
    <w:rsid w:val="006058B5"/>
    <w:rsid w:val="00606B40"/>
    <w:rsid w:val="00606EE7"/>
    <w:rsid w:val="00607F43"/>
    <w:rsid w:val="0061246F"/>
    <w:rsid w:val="00622EF4"/>
    <w:rsid w:val="0062564C"/>
    <w:rsid w:val="0062701D"/>
    <w:rsid w:val="00627175"/>
    <w:rsid w:val="00634BB9"/>
    <w:rsid w:val="006370F3"/>
    <w:rsid w:val="00640B67"/>
    <w:rsid w:val="0064437C"/>
    <w:rsid w:val="00647C8A"/>
    <w:rsid w:val="006614F6"/>
    <w:rsid w:val="00662555"/>
    <w:rsid w:val="00663C18"/>
    <w:rsid w:val="00672544"/>
    <w:rsid w:val="0067411A"/>
    <w:rsid w:val="0067417D"/>
    <w:rsid w:val="00674A8D"/>
    <w:rsid w:val="0067523D"/>
    <w:rsid w:val="00676F25"/>
    <w:rsid w:val="00686592"/>
    <w:rsid w:val="0069051C"/>
    <w:rsid w:val="00691A08"/>
    <w:rsid w:val="0069214A"/>
    <w:rsid w:val="00692611"/>
    <w:rsid w:val="00692A57"/>
    <w:rsid w:val="006A074A"/>
    <w:rsid w:val="006A1EE9"/>
    <w:rsid w:val="006A5FAA"/>
    <w:rsid w:val="006B169D"/>
    <w:rsid w:val="006B2B91"/>
    <w:rsid w:val="006B3AA0"/>
    <w:rsid w:val="006B3DEB"/>
    <w:rsid w:val="006B5E29"/>
    <w:rsid w:val="006C15B6"/>
    <w:rsid w:val="006C39C8"/>
    <w:rsid w:val="006D6299"/>
    <w:rsid w:val="006D713B"/>
    <w:rsid w:val="006E0FCE"/>
    <w:rsid w:val="007035C5"/>
    <w:rsid w:val="007157B5"/>
    <w:rsid w:val="00716344"/>
    <w:rsid w:val="00716FF0"/>
    <w:rsid w:val="0072064C"/>
    <w:rsid w:val="00723F8F"/>
    <w:rsid w:val="00724AD9"/>
    <w:rsid w:val="007263EA"/>
    <w:rsid w:val="00726CB8"/>
    <w:rsid w:val="00730168"/>
    <w:rsid w:val="00730492"/>
    <w:rsid w:val="00731453"/>
    <w:rsid w:val="00743AC1"/>
    <w:rsid w:val="007459C0"/>
    <w:rsid w:val="007460D2"/>
    <w:rsid w:val="007476BD"/>
    <w:rsid w:val="0075476B"/>
    <w:rsid w:val="00766C7D"/>
    <w:rsid w:val="00770436"/>
    <w:rsid w:val="00774486"/>
    <w:rsid w:val="00790108"/>
    <w:rsid w:val="00791CC0"/>
    <w:rsid w:val="00792A61"/>
    <w:rsid w:val="00792FF8"/>
    <w:rsid w:val="007943E2"/>
    <w:rsid w:val="00794814"/>
    <w:rsid w:val="00796695"/>
    <w:rsid w:val="00797227"/>
    <w:rsid w:val="00797ABD"/>
    <w:rsid w:val="007A15AF"/>
    <w:rsid w:val="007B3488"/>
    <w:rsid w:val="007B47DF"/>
    <w:rsid w:val="007B6C80"/>
    <w:rsid w:val="007C0A61"/>
    <w:rsid w:val="007C0C02"/>
    <w:rsid w:val="007C19DF"/>
    <w:rsid w:val="007C7E6A"/>
    <w:rsid w:val="007D2540"/>
    <w:rsid w:val="007D5065"/>
    <w:rsid w:val="007D5641"/>
    <w:rsid w:val="007D5BC2"/>
    <w:rsid w:val="007D5C96"/>
    <w:rsid w:val="007D61EE"/>
    <w:rsid w:val="007D791B"/>
    <w:rsid w:val="007E0845"/>
    <w:rsid w:val="007E32BD"/>
    <w:rsid w:val="007E4376"/>
    <w:rsid w:val="007E7EF9"/>
    <w:rsid w:val="007F1193"/>
    <w:rsid w:val="007F13D8"/>
    <w:rsid w:val="007F650A"/>
    <w:rsid w:val="007F6639"/>
    <w:rsid w:val="007F753E"/>
    <w:rsid w:val="007F7A1E"/>
    <w:rsid w:val="00801191"/>
    <w:rsid w:val="00803BC5"/>
    <w:rsid w:val="00817AEF"/>
    <w:rsid w:val="00817F52"/>
    <w:rsid w:val="008267FD"/>
    <w:rsid w:val="00830E20"/>
    <w:rsid w:val="00834769"/>
    <w:rsid w:val="008366CF"/>
    <w:rsid w:val="008450B4"/>
    <w:rsid w:val="008476E3"/>
    <w:rsid w:val="00847C4E"/>
    <w:rsid w:val="00851EBD"/>
    <w:rsid w:val="00866239"/>
    <w:rsid w:val="008706DA"/>
    <w:rsid w:val="0088540C"/>
    <w:rsid w:val="00885642"/>
    <w:rsid w:val="00887446"/>
    <w:rsid w:val="00890123"/>
    <w:rsid w:val="00890356"/>
    <w:rsid w:val="008910A5"/>
    <w:rsid w:val="00894F81"/>
    <w:rsid w:val="008A0D64"/>
    <w:rsid w:val="008A1BC9"/>
    <w:rsid w:val="008B2B2E"/>
    <w:rsid w:val="008C1C4B"/>
    <w:rsid w:val="008C45D3"/>
    <w:rsid w:val="008C781D"/>
    <w:rsid w:val="008E4B50"/>
    <w:rsid w:val="008F0F98"/>
    <w:rsid w:val="008F6623"/>
    <w:rsid w:val="008F6E20"/>
    <w:rsid w:val="0090012C"/>
    <w:rsid w:val="00901CC4"/>
    <w:rsid w:val="0090216B"/>
    <w:rsid w:val="0090223F"/>
    <w:rsid w:val="0090277B"/>
    <w:rsid w:val="00907A4D"/>
    <w:rsid w:val="00912EFF"/>
    <w:rsid w:val="00922C8A"/>
    <w:rsid w:val="0092433C"/>
    <w:rsid w:val="00925FA9"/>
    <w:rsid w:val="00930EF4"/>
    <w:rsid w:val="0093654A"/>
    <w:rsid w:val="00940BB4"/>
    <w:rsid w:val="00940BE2"/>
    <w:rsid w:val="00943AF8"/>
    <w:rsid w:val="00965F50"/>
    <w:rsid w:val="009667F3"/>
    <w:rsid w:val="009709FE"/>
    <w:rsid w:val="00974316"/>
    <w:rsid w:val="00974C60"/>
    <w:rsid w:val="00976F88"/>
    <w:rsid w:val="00982B16"/>
    <w:rsid w:val="009862DE"/>
    <w:rsid w:val="00986C77"/>
    <w:rsid w:val="00990596"/>
    <w:rsid w:val="0099105E"/>
    <w:rsid w:val="009915FF"/>
    <w:rsid w:val="00991FAF"/>
    <w:rsid w:val="00993DBE"/>
    <w:rsid w:val="00997312"/>
    <w:rsid w:val="00997631"/>
    <w:rsid w:val="009A04C5"/>
    <w:rsid w:val="009A10A7"/>
    <w:rsid w:val="009A2124"/>
    <w:rsid w:val="009A3821"/>
    <w:rsid w:val="009A66ED"/>
    <w:rsid w:val="009A6E8F"/>
    <w:rsid w:val="009B3365"/>
    <w:rsid w:val="009B422B"/>
    <w:rsid w:val="009B4511"/>
    <w:rsid w:val="009B4981"/>
    <w:rsid w:val="009C00EA"/>
    <w:rsid w:val="009D2BBC"/>
    <w:rsid w:val="009D3361"/>
    <w:rsid w:val="009D6FEB"/>
    <w:rsid w:val="009E25F3"/>
    <w:rsid w:val="009E52DB"/>
    <w:rsid w:val="009E6980"/>
    <w:rsid w:val="009F18BC"/>
    <w:rsid w:val="009F5526"/>
    <w:rsid w:val="00A00E2F"/>
    <w:rsid w:val="00A037AD"/>
    <w:rsid w:val="00A0557E"/>
    <w:rsid w:val="00A101AA"/>
    <w:rsid w:val="00A12132"/>
    <w:rsid w:val="00A23C7F"/>
    <w:rsid w:val="00A3326B"/>
    <w:rsid w:val="00A33508"/>
    <w:rsid w:val="00A342FC"/>
    <w:rsid w:val="00A45653"/>
    <w:rsid w:val="00A52F27"/>
    <w:rsid w:val="00A542CE"/>
    <w:rsid w:val="00A54B16"/>
    <w:rsid w:val="00A55F58"/>
    <w:rsid w:val="00A57654"/>
    <w:rsid w:val="00A6343E"/>
    <w:rsid w:val="00A64886"/>
    <w:rsid w:val="00A65DCA"/>
    <w:rsid w:val="00A737EE"/>
    <w:rsid w:val="00A7784C"/>
    <w:rsid w:val="00A77D2D"/>
    <w:rsid w:val="00A80FD1"/>
    <w:rsid w:val="00A8286E"/>
    <w:rsid w:val="00A83771"/>
    <w:rsid w:val="00A83A67"/>
    <w:rsid w:val="00A91379"/>
    <w:rsid w:val="00A931AE"/>
    <w:rsid w:val="00A96FF6"/>
    <w:rsid w:val="00AA0D47"/>
    <w:rsid w:val="00AA7666"/>
    <w:rsid w:val="00AB28BF"/>
    <w:rsid w:val="00AB3F51"/>
    <w:rsid w:val="00AB7AE7"/>
    <w:rsid w:val="00AC3832"/>
    <w:rsid w:val="00AC3BF5"/>
    <w:rsid w:val="00AC5276"/>
    <w:rsid w:val="00AD553A"/>
    <w:rsid w:val="00AD7BA2"/>
    <w:rsid w:val="00AE2B0F"/>
    <w:rsid w:val="00AE334F"/>
    <w:rsid w:val="00AE4814"/>
    <w:rsid w:val="00AF3941"/>
    <w:rsid w:val="00AF45AD"/>
    <w:rsid w:val="00AF5E2A"/>
    <w:rsid w:val="00B0324D"/>
    <w:rsid w:val="00B07CB0"/>
    <w:rsid w:val="00B235E1"/>
    <w:rsid w:val="00B2385A"/>
    <w:rsid w:val="00B23E79"/>
    <w:rsid w:val="00B30DE4"/>
    <w:rsid w:val="00B3112D"/>
    <w:rsid w:val="00B34C0E"/>
    <w:rsid w:val="00B35CE2"/>
    <w:rsid w:val="00B40ECE"/>
    <w:rsid w:val="00B4130D"/>
    <w:rsid w:val="00B41BA6"/>
    <w:rsid w:val="00B46D90"/>
    <w:rsid w:val="00B47030"/>
    <w:rsid w:val="00B51257"/>
    <w:rsid w:val="00B54262"/>
    <w:rsid w:val="00B658D4"/>
    <w:rsid w:val="00B737C0"/>
    <w:rsid w:val="00B74510"/>
    <w:rsid w:val="00B74BE8"/>
    <w:rsid w:val="00B75F51"/>
    <w:rsid w:val="00B876C1"/>
    <w:rsid w:val="00B95460"/>
    <w:rsid w:val="00B95F43"/>
    <w:rsid w:val="00BA0B51"/>
    <w:rsid w:val="00BA2E70"/>
    <w:rsid w:val="00BB01D0"/>
    <w:rsid w:val="00BB3F19"/>
    <w:rsid w:val="00BB70DA"/>
    <w:rsid w:val="00BC3154"/>
    <w:rsid w:val="00BC65FA"/>
    <w:rsid w:val="00BD5753"/>
    <w:rsid w:val="00BE181F"/>
    <w:rsid w:val="00BF4660"/>
    <w:rsid w:val="00C00856"/>
    <w:rsid w:val="00C01A6D"/>
    <w:rsid w:val="00C04AD2"/>
    <w:rsid w:val="00C12553"/>
    <w:rsid w:val="00C14024"/>
    <w:rsid w:val="00C1667C"/>
    <w:rsid w:val="00C17C83"/>
    <w:rsid w:val="00C259C4"/>
    <w:rsid w:val="00C27449"/>
    <w:rsid w:val="00C2779B"/>
    <w:rsid w:val="00C27A3F"/>
    <w:rsid w:val="00C30C95"/>
    <w:rsid w:val="00C319CD"/>
    <w:rsid w:val="00C36459"/>
    <w:rsid w:val="00C36CD1"/>
    <w:rsid w:val="00C36DF6"/>
    <w:rsid w:val="00C4118A"/>
    <w:rsid w:val="00C413A9"/>
    <w:rsid w:val="00C4616B"/>
    <w:rsid w:val="00C46FC5"/>
    <w:rsid w:val="00C52206"/>
    <w:rsid w:val="00C63AFF"/>
    <w:rsid w:val="00C644A9"/>
    <w:rsid w:val="00C64EEC"/>
    <w:rsid w:val="00C73EAE"/>
    <w:rsid w:val="00C74EAA"/>
    <w:rsid w:val="00C75CD4"/>
    <w:rsid w:val="00C772BE"/>
    <w:rsid w:val="00C81029"/>
    <w:rsid w:val="00C85991"/>
    <w:rsid w:val="00C91281"/>
    <w:rsid w:val="00C97F98"/>
    <w:rsid w:val="00CA0580"/>
    <w:rsid w:val="00CA7296"/>
    <w:rsid w:val="00CB0487"/>
    <w:rsid w:val="00CB0CE4"/>
    <w:rsid w:val="00CB237C"/>
    <w:rsid w:val="00CB3068"/>
    <w:rsid w:val="00CB3977"/>
    <w:rsid w:val="00CB5C7E"/>
    <w:rsid w:val="00CC1547"/>
    <w:rsid w:val="00CC3D1A"/>
    <w:rsid w:val="00CD4299"/>
    <w:rsid w:val="00CD68F0"/>
    <w:rsid w:val="00CE3718"/>
    <w:rsid w:val="00CE7529"/>
    <w:rsid w:val="00CF0763"/>
    <w:rsid w:val="00CF220A"/>
    <w:rsid w:val="00CF471A"/>
    <w:rsid w:val="00D00B45"/>
    <w:rsid w:val="00D03BC2"/>
    <w:rsid w:val="00D03E8F"/>
    <w:rsid w:val="00D06BB1"/>
    <w:rsid w:val="00D07A3C"/>
    <w:rsid w:val="00D11AB1"/>
    <w:rsid w:val="00D1421C"/>
    <w:rsid w:val="00D205C0"/>
    <w:rsid w:val="00D211F6"/>
    <w:rsid w:val="00D26D59"/>
    <w:rsid w:val="00D31E69"/>
    <w:rsid w:val="00D36B8F"/>
    <w:rsid w:val="00D4027A"/>
    <w:rsid w:val="00D44597"/>
    <w:rsid w:val="00D50011"/>
    <w:rsid w:val="00D54E3A"/>
    <w:rsid w:val="00D609A3"/>
    <w:rsid w:val="00D61BD3"/>
    <w:rsid w:val="00D64E99"/>
    <w:rsid w:val="00D67C2A"/>
    <w:rsid w:val="00D71C36"/>
    <w:rsid w:val="00D7239A"/>
    <w:rsid w:val="00D73690"/>
    <w:rsid w:val="00D7449A"/>
    <w:rsid w:val="00D83A1D"/>
    <w:rsid w:val="00D90E4E"/>
    <w:rsid w:val="00D92BB2"/>
    <w:rsid w:val="00DA15B5"/>
    <w:rsid w:val="00DA5513"/>
    <w:rsid w:val="00DB12A7"/>
    <w:rsid w:val="00DB184E"/>
    <w:rsid w:val="00DB290D"/>
    <w:rsid w:val="00DD31D3"/>
    <w:rsid w:val="00DE2F60"/>
    <w:rsid w:val="00DE6294"/>
    <w:rsid w:val="00DF7B3C"/>
    <w:rsid w:val="00E010AE"/>
    <w:rsid w:val="00E05F11"/>
    <w:rsid w:val="00E0650B"/>
    <w:rsid w:val="00E10F61"/>
    <w:rsid w:val="00E13DC2"/>
    <w:rsid w:val="00E2107C"/>
    <w:rsid w:val="00E35655"/>
    <w:rsid w:val="00E369BA"/>
    <w:rsid w:val="00E44A45"/>
    <w:rsid w:val="00E455AC"/>
    <w:rsid w:val="00E478EF"/>
    <w:rsid w:val="00E53966"/>
    <w:rsid w:val="00E60CBC"/>
    <w:rsid w:val="00E65931"/>
    <w:rsid w:val="00E75298"/>
    <w:rsid w:val="00E76B15"/>
    <w:rsid w:val="00E80B9C"/>
    <w:rsid w:val="00E84B38"/>
    <w:rsid w:val="00E86982"/>
    <w:rsid w:val="00EA46AB"/>
    <w:rsid w:val="00EA586C"/>
    <w:rsid w:val="00EA7D2E"/>
    <w:rsid w:val="00EB0164"/>
    <w:rsid w:val="00EB07B8"/>
    <w:rsid w:val="00EB1F3D"/>
    <w:rsid w:val="00EB3070"/>
    <w:rsid w:val="00EB51A5"/>
    <w:rsid w:val="00EC3E50"/>
    <w:rsid w:val="00EC7AA5"/>
    <w:rsid w:val="00ED23EA"/>
    <w:rsid w:val="00ED35BD"/>
    <w:rsid w:val="00ED4ACD"/>
    <w:rsid w:val="00ED5B78"/>
    <w:rsid w:val="00ED689A"/>
    <w:rsid w:val="00EE11B0"/>
    <w:rsid w:val="00EE42E1"/>
    <w:rsid w:val="00EE66D8"/>
    <w:rsid w:val="00EE7C23"/>
    <w:rsid w:val="00EF71CA"/>
    <w:rsid w:val="00EF7CB5"/>
    <w:rsid w:val="00F15848"/>
    <w:rsid w:val="00F1784C"/>
    <w:rsid w:val="00F20455"/>
    <w:rsid w:val="00F25B09"/>
    <w:rsid w:val="00F304CA"/>
    <w:rsid w:val="00F328DC"/>
    <w:rsid w:val="00F33113"/>
    <w:rsid w:val="00F33456"/>
    <w:rsid w:val="00F35133"/>
    <w:rsid w:val="00F35414"/>
    <w:rsid w:val="00F42B51"/>
    <w:rsid w:val="00F45D49"/>
    <w:rsid w:val="00F50610"/>
    <w:rsid w:val="00F51945"/>
    <w:rsid w:val="00F561C4"/>
    <w:rsid w:val="00F56C84"/>
    <w:rsid w:val="00F60023"/>
    <w:rsid w:val="00F6028B"/>
    <w:rsid w:val="00F604DE"/>
    <w:rsid w:val="00F60D3C"/>
    <w:rsid w:val="00F62278"/>
    <w:rsid w:val="00F64869"/>
    <w:rsid w:val="00F87812"/>
    <w:rsid w:val="00F87BD8"/>
    <w:rsid w:val="00F94985"/>
    <w:rsid w:val="00F95629"/>
    <w:rsid w:val="00FA0860"/>
    <w:rsid w:val="00FA3D9D"/>
    <w:rsid w:val="00FA64BC"/>
    <w:rsid w:val="00FB23A7"/>
    <w:rsid w:val="00FB3DB1"/>
    <w:rsid w:val="00FB483A"/>
    <w:rsid w:val="00FB4A9D"/>
    <w:rsid w:val="00FB4BA3"/>
    <w:rsid w:val="00FB5DBD"/>
    <w:rsid w:val="00FB7540"/>
    <w:rsid w:val="00FC1637"/>
    <w:rsid w:val="00FC3DA3"/>
    <w:rsid w:val="00FC3DE2"/>
    <w:rsid w:val="00FC4545"/>
    <w:rsid w:val="00FC4BF9"/>
    <w:rsid w:val="00FC75F9"/>
    <w:rsid w:val="00FC79AE"/>
    <w:rsid w:val="00FD0C05"/>
    <w:rsid w:val="00FD0DE4"/>
    <w:rsid w:val="00FD5469"/>
    <w:rsid w:val="00FD687B"/>
    <w:rsid w:val="00FD767F"/>
    <w:rsid w:val="00FE3BFE"/>
    <w:rsid w:val="00FE5CE6"/>
    <w:rsid w:val="00FF4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E06"/>
  <w15:docId w15:val="{4B975AFB-7708-4EBD-9951-56F0A60F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uiPriority w:val="9"/>
    <w:qFormat/>
    <w:pPr>
      <w:keepNext/>
      <w:keepLines/>
      <w:spacing w:before="480" w:after="40"/>
      <w:outlineLvl w:val="0"/>
    </w:pPr>
    <w:rPr>
      <w:b/>
      <w:color w:val="00539B"/>
      <w:sz w:val="44"/>
      <w:szCs w:val="44"/>
    </w:rPr>
  </w:style>
  <w:style w:type="paragraph" w:styleId="Heading2">
    <w:name w:val="heading 2"/>
    <w:basedOn w:val="Normal"/>
    <w:next w:val="Normal"/>
    <w:uiPriority w:val="9"/>
    <w:unhideWhenUsed/>
    <w:qFormat/>
    <w:pPr>
      <w:keepNext/>
      <w:keepLines/>
      <w:spacing w:before="360" w:after="40"/>
      <w:outlineLvl w:val="1"/>
    </w:pPr>
    <w:rPr>
      <w:b/>
      <w:color w:val="003E74"/>
      <w:sz w:val="32"/>
      <w:szCs w:val="32"/>
    </w:rPr>
  </w:style>
  <w:style w:type="paragraph" w:styleId="Heading3">
    <w:name w:val="heading 3"/>
    <w:basedOn w:val="Normal"/>
    <w:next w:val="Normal"/>
    <w:uiPriority w:val="9"/>
    <w:semiHidden/>
    <w:unhideWhenUsed/>
    <w:qFormat/>
    <w:pPr>
      <w:keepNext/>
      <w:keepLines/>
      <w:spacing w:before="360" w:after="40"/>
      <w:outlineLvl w:val="2"/>
    </w:pPr>
    <w:rPr>
      <w:color w:val="00294D"/>
      <w:sz w:val="26"/>
      <w:szCs w:val="26"/>
    </w:rPr>
  </w:style>
  <w:style w:type="paragraph" w:styleId="Heading4">
    <w:name w:val="heading 4"/>
    <w:basedOn w:val="Normal"/>
    <w:next w:val="Normal"/>
    <w:uiPriority w:val="9"/>
    <w:semiHidden/>
    <w:unhideWhenUsed/>
    <w:qFormat/>
    <w:pPr>
      <w:keepNext/>
      <w:keepLines/>
      <w:spacing w:before="360" w:after="40" w:line="257" w:lineRule="auto"/>
      <w:outlineLvl w:val="3"/>
    </w:pPr>
    <w:rPr>
      <w:i/>
      <w:color w:val="003E74"/>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tabs>
        <w:tab w:val="left" w:pos="3570"/>
      </w:tabs>
      <w:spacing w:before="4300" w:after="40" w:line="240" w:lineRule="auto"/>
    </w:pPr>
    <w:rPr>
      <w:color w:val="00539B"/>
      <w:sz w:val="72"/>
      <w:szCs w:val="72"/>
    </w:rPr>
  </w:style>
  <w:style w:type="paragraph" w:styleId="Subtitle">
    <w:name w:val="Subtitle"/>
    <w:basedOn w:val="Normal"/>
    <w:next w:val="Normal"/>
    <w:uiPriority w:val="11"/>
    <w:qFormat/>
    <w:pPr>
      <w:keepNext/>
      <w:keepLines/>
      <w:spacing w:after="0"/>
    </w:pPr>
    <w:rPr>
      <w:color w:val="00539B"/>
      <w:sz w:val="36"/>
      <w:szCs w:val="36"/>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15" w:type="dxa"/>
        <w:bottom w:w="100" w:type="dxa"/>
        <w:right w:w="115"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15" w:type="dxa"/>
        <w:bottom w:w="100" w:type="dxa"/>
        <w:right w:w="115"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top w:w="100" w:type="dxa"/>
        <w:left w:w="115" w:type="dxa"/>
        <w:bottom w:w="100" w:type="dxa"/>
        <w:right w:w="115" w:type="dxa"/>
      </w:tblCellMar>
    </w:tblPr>
  </w:style>
  <w:style w:type="character" w:styleId="CommentReference">
    <w:name w:val="annotation reference"/>
    <w:uiPriority w:val="99"/>
    <w:semiHidden/>
    <w:unhideWhenUsed/>
    <w:rsid w:val="00F737AB"/>
    <w:rPr>
      <w:sz w:val="16"/>
      <w:szCs w:val="16"/>
    </w:rPr>
  </w:style>
  <w:style w:type="paragraph" w:styleId="CommentText">
    <w:name w:val="annotation text"/>
    <w:basedOn w:val="Normal"/>
    <w:link w:val="CommentTextChar"/>
    <w:uiPriority w:val="99"/>
    <w:unhideWhenUsed/>
    <w:rsid w:val="00F737AB"/>
    <w:pPr>
      <w:spacing w:line="240" w:lineRule="auto"/>
    </w:pPr>
    <w:rPr>
      <w:sz w:val="20"/>
      <w:szCs w:val="20"/>
    </w:rPr>
  </w:style>
  <w:style w:type="character" w:customStyle="1" w:styleId="CommentTextChar">
    <w:name w:val="Comment Text Char"/>
    <w:link w:val="CommentText"/>
    <w:uiPriority w:val="99"/>
    <w:rsid w:val="00F737AB"/>
    <w:rPr>
      <w:sz w:val="20"/>
      <w:szCs w:val="20"/>
    </w:rPr>
  </w:style>
  <w:style w:type="paragraph" w:styleId="CommentSubject">
    <w:name w:val="annotation subject"/>
    <w:basedOn w:val="CommentText"/>
    <w:next w:val="CommentText"/>
    <w:link w:val="CommentSubjectChar"/>
    <w:uiPriority w:val="99"/>
    <w:semiHidden/>
    <w:unhideWhenUsed/>
    <w:rsid w:val="00F737AB"/>
    <w:rPr>
      <w:b/>
      <w:bCs/>
    </w:rPr>
  </w:style>
  <w:style w:type="character" w:customStyle="1" w:styleId="CommentSubjectChar">
    <w:name w:val="Comment Subject Char"/>
    <w:link w:val="CommentSubject"/>
    <w:uiPriority w:val="99"/>
    <w:semiHidden/>
    <w:rsid w:val="00F737AB"/>
    <w:rPr>
      <w:b/>
      <w:bCs/>
      <w:sz w:val="20"/>
      <w:szCs w:val="20"/>
    </w:rPr>
  </w:style>
  <w:style w:type="character" w:styleId="Hyperlink">
    <w:name w:val="Hyperlink"/>
    <w:uiPriority w:val="99"/>
    <w:unhideWhenUsed/>
    <w:rsid w:val="00E769D0"/>
    <w:rPr>
      <w:color w:val="0000FF"/>
      <w:u w:val="single"/>
    </w:rPr>
  </w:style>
  <w:style w:type="character" w:styleId="UnresolvedMention">
    <w:name w:val="Unresolved Mention"/>
    <w:uiPriority w:val="99"/>
    <w:semiHidden/>
    <w:unhideWhenUsed/>
    <w:rsid w:val="00E769D0"/>
    <w:rPr>
      <w:color w:val="605E5C"/>
      <w:shd w:val="clear" w:color="auto" w:fill="E1DFDD"/>
    </w:rPr>
  </w:style>
  <w:style w:type="character" w:styleId="FollowedHyperlink">
    <w:name w:val="FollowedHyperlink"/>
    <w:uiPriority w:val="99"/>
    <w:semiHidden/>
    <w:unhideWhenUsed/>
    <w:rsid w:val="00E769D0"/>
    <w:rPr>
      <w:color w:val="800080"/>
      <w:u w:val="single"/>
    </w:rPr>
  </w:style>
  <w:style w:type="paragraph" w:styleId="TOC2">
    <w:name w:val="toc 2"/>
    <w:basedOn w:val="Normal"/>
    <w:next w:val="Normal"/>
    <w:autoRedefine/>
    <w:uiPriority w:val="39"/>
    <w:unhideWhenUsed/>
    <w:rsid w:val="006614F6"/>
    <w:pPr>
      <w:spacing w:after="100"/>
      <w:ind w:left="220"/>
    </w:pPr>
  </w:style>
  <w:style w:type="paragraph" w:styleId="Revision">
    <w:name w:val="Revision"/>
    <w:hidden/>
    <w:uiPriority w:val="99"/>
    <w:semiHidden/>
    <w:rsid w:val="008910A5"/>
    <w:rPr>
      <w:sz w:val="22"/>
      <w:szCs w:val="22"/>
    </w:rPr>
  </w:style>
  <w:style w:type="paragraph" w:styleId="ListParagraph">
    <w:name w:val="List Paragraph"/>
    <w:basedOn w:val="Normal"/>
    <w:uiPriority w:val="34"/>
    <w:qFormat/>
    <w:rsid w:val="003C5E48"/>
    <w:pPr>
      <w:ind w:left="720"/>
      <w:contextualSpacing/>
    </w:pPr>
  </w:style>
  <w:style w:type="paragraph" w:styleId="NoSpacing">
    <w:name w:val="No Spacing"/>
    <w:uiPriority w:val="1"/>
    <w:qFormat/>
    <w:rsid w:val="00F42B51"/>
    <w:rPr>
      <w:sz w:val="22"/>
      <w:szCs w:val="22"/>
    </w:rPr>
  </w:style>
  <w:style w:type="paragraph" w:styleId="Header">
    <w:name w:val="header"/>
    <w:basedOn w:val="Normal"/>
    <w:link w:val="HeaderChar"/>
    <w:uiPriority w:val="99"/>
    <w:unhideWhenUsed/>
    <w:rsid w:val="0097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316"/>
    <w:rPr>
      <w:sz w:val="22"/>
      <w:szCs w:val="22"/>
    </w:rPr>
  </w:style>
  <w:style w:type="paragraph" w:styleId="Footer">
    <w:name w:val="footer"/>
    <w:basedOn w:val="Normal"/>
    <w:link w:val="FooterChar"/>
    <w:uiPriority w:val="99"/>
    <w:unhideWhenUsed/>
    <w:rsid w:val="0097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3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7014">
      <w:bodyDiv w:val="1"/>
      <w:marLeft w:val="0"/>
      <w:marRight w:val="0"/>
      <w:marTop w:val="0"/>
      <w:marBottom w:val="0"/>
      <w:divBdr>
        <w:top w:val="none" w:sz="0" w:space="0" w:color="auto"/>
        <w:left w:val="none" w:sz="0" w:space="0" w:color="auto"/>
        <w:bottom w:val="none" w:sz="0" w:space="0" w:color="auto"/>
        <w:right w:val="none" w:sz="0" w:space="0" w:color="auto"/>
      </w:divBdr>
    </w:div>
    <w:div w:id="123542877">
      <w:bodyDiv w:val="1"/>
      <w:marLeft w:val="0"/>
      <w:marRight w:val="0"/>
      <w:marTop w:val="0"/>
      <w:marBottom w:val="0"/>
      <w:divBdr>
        <w:top w:val="none" w:sz="0" w:space="0" w:color="auto"/>
        <w:left w:val="none" w:sz="0" w:space="0" w:color="auto"/>
        <w:bottom w:val="none" w:sz="0" w:space="0" w:color="auto"/>
        <w:right w:val="none" w:sz="0" w:space="0" w:color="auto"/>
      </w:divBdr>
    </w:div>
    <w:div w:id="248125641">
      <w:bodyDiv w:val="1"/>
      <w:marLeft w:val="0"/>
      <w:marRight w:val="0"/>
      <w:marTop w:val="0"/>
      <w:marBottom w:val="0"/>
      <w:divBdr>
        <w:top w:val="none" w:sz="0" w:space="0" w:color="auto"/>
        <w:left w:val="none" w:sz="0" w:space="0" w:color="auto"/>
        <w:bottom w:val="none" w:sz="0" w:space="0" w:color="auto"/>
        <w:right w:val="none" w:sz="0" w:space="0" w:color="auto"/>
      </w:divBdr>
    </w:div>
    <w:div w:id="323818369">
      <w:bodyDiv w:val="1"/>
      <w:marLeft w:val="0"/>
      <w:marRight w:val="0"/>
      <w:marTop w:val="0"/>
      <w:marBottom w:val="0"/>
      <w:divBdr>
        <w:top w:val="none" w:sz="0" w:space="0" w:color="auto"/>
        <w:left w:val="none" w:sz="0" w:space="0" w:color="auto"/>
        <w:bottom w:val="none" w:sz="0" w:space="0" w:color="auto"/>
        <w:right w:val="none" w:sz="0" w:space="0" w:color="auto"/>
      </w:divBdr>
    </w:div>
    <w:div w:id="353504471">
      <w:bodyDiv w:val="1"/>
      <w:marLeft w:val="0"/>
      <w:marRight w:val="0"/>
      <w:marTop w:val="0"/>
      <w:marBottom w:val="0"/>
      <w:divBdr>
        <w:top w:val="none" w:sz="0" w:space="0" w:color="auto"/>
        <w:left w:val="none" w:sz="0" w:space="0" w:color="auto"/>
        <w:bottom w:val="none" w:sz="0" w:space="0" w:color="auto"/>
        <w:right w:val="none" w:sz="0" w:space="0" w:color="auto"/>
      </w:divBdr>
    </w:div>
    <w:div w:id="644775503">
      <w:bodyDiv w:val="1"/>
      <w:marLeft w:val="0"/>
      <w:marRight w:val="0"/>
      <w:marTop w:val="0"/>
      <w:marBottom w:val="0"/>
      <w:divBdr>
        <w:top w:val="none" w:sz="0" w:space="0" w:color="auto"/>
        <w:left w:val="none" w:sz="0" w:space="0" w:color="auto"/>
        <w:bottom w:val="none" w:sz="0" w:space="0" w:color="auto"/>
        <w:right w:val="none" w:sz="0" w:space="0" w:color="auto"/>
      </w:divBdr>
    </w:div>
    <w:div w:id="826366361">
      <w:bodyDiv w:val="1"/>
      <w:marLeft w:val="0"/>
      <w:marRight w:val="0"/>
      <w:marTop w:val="0"/>
      <w:marBottom w:val="0"/>
      <w:divBdr>
        <w:top w:val="none" w:sz="0" w:space="0" w:color="auto"/>
        <w:left w:val="none" w:sz="0" w:space="0" w:color="auto"/>
        <w:bottom w:val="none" w:sz="0" w:space="0" w:color="auto"/>
        <w:right w:val="none" w:sz="0" w:space="0" w:color="auto"/>
      </w:divBdr>
    </w:div>
    <w:div w:id="1097750322">
      <w:bodyDiv w:val="1"/>
      <w:marLeft w:val="0"/>
      <w:marRight w:val="0"/>
      <w:marTop w:val="0"/>
      <w:marBottom w:val="0"/>
      <w:divBdr>
        <w:top w:val="none" w:sz="0" w:space="0" w:color="auto"/>
        <w:left w:val="none" w:sz="0" w:space="0" w:color="auto"/>
        <w:bottom w:val="none" w:sz="0" w:space="0" w:color="auto"/>
        <w:right w:val="none" w:sz="0" w:space="0" w:color="auto"/>
      </w:divBdr>
    </w:div>
    <w:div w:id="1279724101">
      <w:bodyDiv w:val="1"/>
      <w:marLeft w:val="0"/>
      <w:marRight w:val="0"/>
      <w:marTop w:val="0"/>
      <w:marBottom w:val="0"/>
      <w:divBdr>
        <w:top w:val="none" w:sz="0" w:space="0" w:color="auto"/>
        <w:left w:val="none" w:sz="0" w:space="0" w:color="auto"/>
        <w:bottom w:val="none" w:sz="0" w:space="0" w:color="auto"/>
        <w:right w:val="none" w:sz="0" w:space="0" w:color="auto"/>
      </w:divBdr>
    </w:div>
    <w:div w:id="1337541154">
      <w:bodyDiv w:val="1"/>
      <w:marLeft w:val="0"/>
      <w:marRight w:val="0"/>
      <w:marTop w:val="0"/>
      <w:marBottom w:val="0"/>
      <w:divBdr>
        <w:top w:val="none" w:sz="0" w:space="0" w:color="auto"/>
        <w:left w:val="none" w:sz="0" w:space="0" w:color="auto"/>
        <w:bottom w:val="none" w:sz="0" w:space="0" w:color="auto"/>
        <w:right w:val="none" w:sz="0" w:space="0" w:color="auto"/>
      </w:divBdr>
    </w:div>
    <w:div w:id="1658531709">
      <w:bodyDiv w:val="1"/>
      <w:marLeft w:val="0"/>
      <w:marRight w:val="0"/>
      <w:marTop w:val="0"/>
      <w:marBottom w:val="0"/>
      <w:divBdr>
        <w:top w:val="none" w:sz="0" w:space="0" w:color="auto"/>
        <w:left w:val="none" w:sz="0" w:space="0" w:color="auto"/>
        <w:bottom w:val="none" w:sz="0" w:space="0" w:color="auto"/>
        <w:right w:val="none" w:sz="0" w:space="0" w:color="auto"/>
      </w:divBdr>
    </w:div>
    <w:div w:id="1817575429">
      <w:bodyDiv w:val="1"/>
      <w:marLeft w:val="0"/>
      <w:marRight w:val="0"/>
      <w:marTop w:val="0"/>
      <w:marBottom w:val="0"/>
      <w:divBdr>
        <w:top w:val="none" w:sz="0" w:space="0" w:color="auto"/>
        <w:left w:val="none" w:sz="0" w:space="0" w:color="auto"/>
        <w:bottom w:val="none" w:sz="0" w:space="0" w:color="auto"/>
        <w:right w:val="none" w:sz="0" w:space="0" w:color="auto"/>
      </w:divBdr>
    </w:div>
    <w:div w:id="1898859793">
      <w:bodyDiv w:val="1"/>
      <w:marLeft w:val="0"/>
      <w:marRight w:val="0"/>
      <w:marTop w:val="0"/>
      <w:marBottom w:val="0"/>
      <w:divBdr>
        <w:top w:val="none" w:sz="0" w:space="0" w:color="auto"/>
        <w:left w:val="none" w:sz="0" w:space="0" w:color="auto"/>
        <w:bottom w:val="none" w:sz="0" w:space="0" w:color="auto"/>
        <w:right w:val="none" w:sz="0" w:space="0" w:color="auto"/>
      </w:divBdr>
    </w:div>
    <w:div w:id="2048869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tore.samhsa.gov/product/tip-63-medications-opioid-use-disorder/pep21-02-01-002" TargetMode="External"/><Relationship Id="rId21" Type="http://schemas.openxmlformats.org/officeDocument/2006/relationships/hyperlink" Target="https://www.federalregister.gov/documents/2024/02/02/2024-01693/medications-for-the-treatment-of-opioid-use-disorder" TargetMode="External"/><Relationship Id="rId42" Type="http://schemas.openxmlformats.org/officeDocument/2006/relationships/hyperlink" Target="https://www.ncbi.nlm.nih.gov/books/NBK310652/" TargetMode="External"/><Relationship Id="rId63" Type="http://schemas.openxmlformats.org/officeDocument/2006/relationships/hyperlink" Target="https://mattersnetwork.org/" TargetMode="External"/><Relationship Id="rId84" Type="http://schemas.openxmlformats.org/officeDocument/2006/relationships/hyperlink" Target="https://www.health.ny.gov/diseases/aids/consumers/prevention/buprenorphine/docs/telemedicine_guidance.pdf" TargetMode="External"/><Relationship Id="rId138" Type="http://schemas.openxmlformats.org/officeDocument/2006/relationships/hyperlink" Target="https://www.federalregister.gov/documents/2023/10/10/2023-22406/second-temporary-extension-of-covid-19-telemedicine-flexibilities-for-prescription-of-controlled" TargetMode="External"/><Relationship Id="rId107" Type="http://schemas.openxmlformats.org/officeDocument/2006/relationships/hyperlink" Target="https://nursinghomebehavioralhealth.org/wp-content/uploads/2024/02/Behavioral-Health-Needs-Assessment-Fillable-With-Examples_508.pdf" TargetMode="External"/><Relationship Id="rId11" Type="http://schemas.openxmlformats.org/officeDocument/2006/relationships/hyperlink" Target="https://www.law.cornell.edu/definitions/index.php?width=840&amp;height=800&amp;iframe=true&amp;def_id=23441c145d38443607d2c2c5177129f0&amp;term_occur=999&amp;term_src=Title:42:Chapter:I:Subchapter:A:Part:2:Subpart:B:2.11" TargetMode="External"/><Relationship Id="rId32" Type="http://schemas.openxmlformats.org/officeDocument/2006/relationships/hyperlink" Target="https://nida.nih.gov/research-topics/stigma-discrimination" TargetMode="External"/><Relationship Id="rId53" Type="http://schemas.openxmlformats.org/officeDocument/2006/relationships/hyperlink" Target="https://www.mass.gov/doc/moud-in-ltc-toolkit/download" TargetMode="External"/><Relationship Id="rId74" Type="http://schemas.openxmlformats.org/officeDocument/2006/relationships/hyperlink" Target="https://www.federalregister.gov/documents/2024/02/02/2024-01693/medications-for-the-treatment-of-opioid-use-disorder" TargetMode="External"/><Relationship Id="rId128" Type="http://schemas.openxmlformats.org/officeDocument/2006/relationships/hyperlink" Target="https://www.health.ny.gov/diseases/aids/general/opioid_overdose_prevention/become_a_program.htm" TargetMode="External"/><Relationship Id="rId5" Type="http://schemas.openxmlformats.org/officeDocument/2006/relationships/settings" Target="settings.xml"/><Relationship Id="rId90" Type="http://schemas.openxmlformats.org/officeDocument/2006/relationships/hyperlink" Target="https://cannabis.ny.gov/medical-cannabis" TargetMode="External"/><Relationship Id="rId95" Type="http://schemas.openxmlformats.org/officeDocument/2006/relationships/hyperlink" Target="https://www.ascp.com/" TargetMode="External"/><Relationship Id="rId22" Type="http://schemas.openxmlformats.org/officeDocument/2006/relationships/hyperlink" Target="http://www.cms.gov/medicare/provider-enrollment-and-certification/guidanceforlawsandregulations/downloads/appendix-pp-state-operations-manual.pdf" TargetMode="External"/><Relationship Id="rId27" Type="http://schemas.openxmlformats.org/officeDocument/2006/relationships/hyperlink" Target="https://www.mass.gov/doc/moud-in-ltc-toolkit-appendices/download" TargetMode="External"/><Relationship Id="rId43" Type="http://schemas.openxmlformats.org/officeDocument/2006/relationships/hyperlink" Target="https://www.ncbi.nlm.nih.gov/books/NBK310652/" TargetMode="External"/><Relationship Id="rId48" Type="http://schemas.openxmlformats.org/officeDocument/2006/relationships/hyperlink" Target="https://store.samhsa.gov/sites/default/files/anger_management_workbook_508_compliant.pdf" TargetMode="External"/><Relationship Id="rId64" Type="http://schemas.openxmlformats.org/officeDocument/2006/relationships/hyperlink" Target="https://mattersnetwork.org/join-the-network/" TargetMode="External"/><Relationship Id="rId69" Type="http://schemas.openxmlformats.org/officeDocument/2006/relationships/hyperlink" Target="https://www.cms.gov/medicare/provider-enrollment-and-certification/guidanceforlawsandregulations/downloads/appendix-pp-state-operations-manual.pdf" TargetMode="External"/><Relationship Id="rId113" Type="http://schemas.openxmlformats.org/officeDocument/2006/relationships/hyperlink" Target="https://www.hhs.gov/programs/prevention-and-wellness/mental-health-substance-abuse/index.html" TargetMode="External"/><Relationship Id="rId118" Type="http://schemas.openxmlformats.org/officeDocument/2006/relationships/hyperlink" Target="https://www.accessdata.fda.gov/drugsatfda_docs/label/2018/006134s045lbl.pdf" TargetMode="External"/><Relationship Id="rId134" Type="http://schemas.openxmlformats.org/officeDocument/2006/relationships/hyperlink" Target="https://www.recoveryanswers.org/research-post/healthcare-workers-feelings-about-people-with-substance-use-disorders/" TargetMode="External"/><Relationship Id="rId139" Type="http://schemas.openxmlformats.org/officeDocument/2006/relationships/hyperlink" Target="https://www.dea.gov/documents/2023/2023-10/2023-10-06/dea-and-hhs-extend-telemedicine-flexibilities-through-2024" TargetMode="External"/><Relationship Id="rId80" Type="http://schemas.openxmlformats.org/officeDocument/2006/relationships/hyperlink" Target="https://www.mass.gov/doc/moud-in-ltc-toolkit/download" TargetMode="External"/><Relationship Id="rId85" Type="http://schemas.openxmlformats.org/officeDocument/2006/relationships/hyperlink" Target="https://www.health.ny.gov/facilities/" TargetMode="External"/><Relationship Id="rId12" Type="http://schemas.openxmlformats.org/officeDocument/2006/relationships/hyperlink" Target="https://www.law.cornell.edu/definitions/index.php?width=840&amp;height=800&amp;iframe=true&amp;def_id=dcedb18afde71756e030b0b03a6cf7b8&amp;term_occur=999&amp;term_src=Title:42:Chapter:I:Subchapter:A:Part:2:Subpart:B:2.11" TargetMode="External"/><Relationship Id="rId17" Type="http://schemas.openxmlformats.org/officeDocument/2006/relationships/footer" Target="footer1.xml"/><Relationship Id="rId33" Type="http://schemas.openxmlformats.org/officeDocument/2006/relationships/hyperlink" Target="https://www.recoveryanswers.org/research-post/healthcare-workers-feelings-about-people-with-substance-use-disorders/" TargetMode="External"/><Relationship Id="rId38" Type="http://schemas.openxmlformats.org/officeDocument/2006/relationships/hyperlink" Target="https://store.samhsa.gov/sites/default/files/pep23-06-05-005.pdf" TargetMode="External"/><Relationship Id="rId59" Type="http://schemas.openxmlformats.org/officeDocument/2006/relationships/hyperlink" Target="http://www.cms.gov/medicare/provider-enrollment-and-certification/guidanceforlawsandregulations/downloads/appendix-pp-state-operations-manual.pdf" TargetMode="External"/><Relationship Id="rId103" Type="http://schemas.openxmlformats.org/officeDocument/2006/relationships/hyperlink" Target="https://data.cms.gov/provider-data/topics/nursing-homes/the-snf-qrp-data" TargetMode="External"/><Relationship Id="rId108" Type="http://schemas.openxmlformats.org/officeDocument/2006/relationships/hyperlink" Target="https://www.cms.gov/files/document/qso-24-13-nh.pdf" TargetMode="External"/><Relationship Id="rId124" Type="http://schemas.openxmlformats.org/officeDocument/2006/relationships/hyperlink" Target="https://www.accessdata.fda.gov/drugsatfda_docs/label/2013/018932s017lbl.pdf" TargetMode="External"/><Relationship Id="rId129" Type="http://schemas.openxmlformats.org/officeDocument/2006/relationships/hyperlink" Target="https://paltc.org/" TargetMode="External"/><Relationship Id="rId54" Type="http://schemas.openxmlformats.org/officeDocument/2006/relationships/hyperlink" Target="https://eguideline.guidelinecentral.com/i/1275542-asam-opioid-patient-guide-2020/0?" TargetMode="External"/><Relationship Id="rId70" Type="http://schemas.openxmlformats.org/officeDocument/2006/relationships/hyperlink" Target="https://www.deadiversion.usdoj.gov/GDP/(DEA-DC-056)(EO-DEA169)_NTP_manual_Final.pdf" TargetMode="External"/><Relationship Id="rId75" Type="http://schemas.openxmlformats.org/officeDocument/2006/relationships/hyperlink" Target="http://www.cms.gov/medicare/provider-enrollment-and-certification/guidanceforlawsandregulations/downloads/appendix-pp-state-operations-manual.pdf" TargetMode="External"/><Relationship Id="rId91" Type="http://schemas.openxmlformats.org/officeDocument/2006/relationships/hyperlink" Target="https://mattersnetwork.org/" TargetMode="External"/><Relationship Id="rId96" Type="http://schemas.openxmlformats.org/officeDocument/2006/relationships/hyperlink" Target="https://www.cms.gov/about-cms/what-we-do/behavioral-health" TargetMode="External"/><Relationship Id="rId140" Type="http://schemas.openxmlformats.org/officeDocument/2006/relationships/hyperlink" Target="https://ceitraining.org/courses?topic=28"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federalregister.gov/documents/2024/02/02/2024-01693/medications-for-the-treatment-of-opioid-use-disorder" TargetMode="External"/><Relationship Id="rId28" Type="http://schemas.openxmlformats.org/officeDocument/2006/relationships/hyperlink" Target="https://www.mass.gov/doc/moud-in-ltc-toolkit/download" TargetMode="External"/><Relationship Id="rId49" Type="http://schemas.openxmlformats.org/officeDocument/2006/relationships/hyperlink" Target="https://www.nimh.nih.gov/health/topics/substance-use-and-mental-health" TargetMode="External"/><Relationship Id="rId114" Type="http://schemas.openxmlformats.org/officeDocument/2006/relationships/hyperlink" Target="https://www.niaaa.nih.gov/" TargetMode="External"/><Relationship Id="rId119" Type="http://schemas.openxmlformats.org/officeDocument/2006/relationships/hyperlink" Target="https://www.accessdata.fda.gov/drugsatfda_docs/label/2021/017116s041lbl.pdf" TargetMode="External"/><Relationship Id="rId44" Type="http://schemas.openxmlformats.org/officeDocument/2006/relationships/hyperlink" Target="https://www.ncbi.nlm.nih.gov/books/NBK310652/" TargetMode="External"/><Relationship Id="rId60" Type="http://schemas.openxmlformats.org/officeDocument/2006/relationships/hyperlink" Target="https://www.federalregister.gov/documents/2024/02/02/2024-01693/medications-for-the-treatment-of-opioid-use-disorder" TargetMode="External"/><Relationship Id="rId65" Type="http://schemas.openxmlformats.org/officeDocument/2006/relationships/hyperlink" Target="https://www.federalregister.gov/documents/2024/02/02/2024-01693/medications-for-the-treatment-of-opioid-use-disorder" TargetMode="External"/><Relationship Id="rId81" Type="http://schemas.openxmlformats.org/officeDocument/2006/relationships/hyperlink" Target="https://oasas.ny.gov/" TargetMode="External"/><Relationship Id="rId86" Type="http://schemas.openxmlformats.org/officeDocument/2006/relationships/hyperlink" Target="https://www.health.ny.gov/diseases/aids/general/opioid_overdose_prevention/become_a_program.htm" TargetMode="External"/><Relationship Id="rId130" Type="http://schemas.openxmlformats.org/officeDocument/2006/relationships/hyperlink" Target="https://youtu.be/TEcd5fOVdmY?si=ZSzvgl9rTzuHarmq" TargetMode="External"/><Relationship Id="rId135" Type="http://schemas.openxmlformats.org/officeDocument/2006/relationships/hyperlink" Target="https://generations.asaging.org/barriers-elders-suds-post-acute-care" TargetMode="External"/><Relationship Id="rId13" Type="http://schemas.openxmlformats.org/officeDocument/2006/relationships/hyperlink" Target="https://www.law.cornell.edu/cfr/text/42/2.11" TargetMode="External"/><Relationship Id="rId18" Type="http://schemas.openxmlformats.org/officeDocument/2006/relationships/footer" Target="footer2.xml"/><Relationship Id="rId39" Type="http://schemas.openxmlformats.org/officeDocument/2006/relationships/hyperlink" Target="https://nida.nih.gov/research-topics/older-adults" TargetMode="External"/><Relationship Id="rId109" Type="http://schemas.openxmlformats.org/officeDocument/2006/relationships/hyperlink" Target="https://nida.nih.gov/nidamed-medical-health-professionals/screening-tools-resources/chart-screening-tools" TargetMode="External"/><Relationship Id="rId34" Type="http://schemas.openxmlformats.org/officeDocument/2006/relationships/hyperlink" Target="https://www.nami.org/about-mental-illness/common-with-mental-illness/substance-use-disorders/" TargetMode="External"/><Relationship Id="rId50" Type="http://schemas.openxmlformats.org/officeDocument/2006/relationships/hyperlink" Target="https://www.samhsa.gov/medications-substance-use-disorders" TargetMode="External"/><Relationship Id="rId55" Type="http://schemas.openxmlformats.org/officeDocument/2006/relationships/hyperlink" Target="https://qi-library.ipro.org/2024/03/20/nursing-home-naloxone-policy-and-procedure-toolkit/" TargetMode="External"/><Relationship Id="rId76" Type="http://schemas.openxmlformats.org/officeDocument/2006/relationships/hyperlink" Target="http://www.cms.gov/medicare/provider-enrollment-and-certification/guidanceforlawsandregulations/downloads/appendix-pp-state-operations-manual.pdf" TargetMode="External"/><Relationship Id="rId97" Type="http://schemas.openxmlformats.org/officeDocument/2006/relationships/hyperlink" Target="https://www.cms.gov/medicare/provider-enrollment-and-certification/guidanceforlawsandregulations/downloads/appendix-pp-state-operations-manual.pdf" TargetMode="External"/><Relationship Id="rId104" Type="http://schemas.openxmlformats.org/officeDocument/2006/relationships/hyperlink" Target="https://www.cms.gov/medicare/quality-initiatives-patient-assessment-instruments/nursinghomequalityinits/skilled-nursing-facility-quality-reporting-program/snf-quality-reporting-program-overview" TargetMode="External"/><Relationship Id="rId120" Type="http://schemas.openxmlformats.org/officeDocument/2006/relationships/hyperlink" Target="https://www.accessdata.fda.gov/drugsatfda_docs/label/2021/204442s011lbl.pdf" TargetMode="External"/><Relationship Id="rId125" Type="http://schemas.openxmlformats.org/officeDocument/2006/relationships/hyperlink" Target="https://www.accessdata.fda.gov/drugsatfda_docs/label/2023/208969s000lbl.pdf" TargetMode="External"/><Relationship Id="rId141" Type="http://schemas.openxmlformats.org/officeDocument/2006/relationships/hyperlink" Target="https://ceitraining.org/learning-pathway/8" TargetMode="External"/><Relationship Id="rId14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federalregister.gov/documents/2024/02/02/2024-01693/medications-for-the-treatment-of-opioid-use-disorder" TargetMode="External"/><Relationship Id="rId92" Type="http://schemas.openxmlformats.org/officeDocument/2006/relationships/hyperlink" Target="https://www.health.ny.gov/regulations/controlled_substance/part/80/docs/80.pdf" TargetMode="External"/><Relationship Id="rId2" Type="http://schemas.openxmlformats.org/officeDocument/2006/relationships/customXml" Target="../customXml/item2.xml"/><Relationship Id="rId29" Type="http://schemas.openxmlformats.org/officeDocument/2006/relationships/hyperlink" Target="https://www.federalregister.gov/documents/2024/02/02/2024-01693/medications-for-the-treatment-of-opioid-use-disorder" TargetMode="External"/><Relationship Id="rId24" Type="http://schemas.openxmlformats.org/officeDocument/2006/relationships/hyperlink" Target="http://www.cms.gov/medicare/provider-enrollment-and-certification/guidanceforlawsandregulations/downloads/appendix-pp-state-operations-manual.pdf" TargetMode="External"/><Relationship Id="rId40" Type="http://schemas.openxmlformats.org/officeDocument/2006/relationships/hyperlink" Target="https://store.samhsa.gov/product/tip-26-treating-substance-use-disorder-older-adults/pep20-02-01-011" TargetMode="External"/><Relationship Id="rId45" Type="http://schemas.openxmlformats.org/officeDocument/2006/relationships/hyperlink" Target="https://www.ncbi.nlm.nih.gov/books/NBK526012/" TargetMode="External"/><Relationship Id="rId66" Type="http://schemas.openxmlformats.org/officeDocument/2006/relationships/hyperlink" Target="http://www.cms.gov/medicare/provider-enrollment-and-certification/guidanceforlawsandregulations/downloads/appendix-pp-state-operations-manual.pdf" TargetMode="External"/><Relationship Id="rId87" Type="http://schemas.openxmlformats.org/officeDocument/2006/relationships/hyperlink" Target="https://www.suguidelinesnys.org/guideline/opioid-use-disorder/" TargetMode="External"/><Relationship Id="rId110" Type="http://schemas.openxmlformats.org/officeDocument/2006/relationships/hyperlink" Target="https://www.samhsa.gov/medications-substance-use-disorders" TargetMode="External"/><Relationship Id="rId115" Type="http://schemas.openxmlformats.org/officeDocument/2006/relationships/hyperlink" Target="https://nida.nih.gov/" TargetMode="External"/><Relationship Id="rId131" Type="http://schemas.openxmlformats.org/officeDocument/2006/relationships/hyperlink" Target="https://www.cms.gov/About-CMS/Agency-Information/Emergency/Downloads/Opioid-epidemic-roadmap.pdf" TargetMode="External"/><Relationship Id="rId136" Type="http://schemas.openxmlformats.org/officeDocument/2006/relationships/hyperlink" Target="https://ceitraining.org/courses?topic=28" TargetMode="External"/><Relationship Id="rId61" Type="http://schemas.openxmlformats.org/officeDocument/2006/relationships/hyperlink" Target="http://www.cms.gov/medicare/provider-enrollment-and-certification/guidanceforlawsandregulations/downloads/appendix-pp-state-operations-manual.pdf" TargetMode="External"/><Relationship Id="rId82" Type="http://schemas.openxmlformats.org/officeDocument/2006/relationships/hyperlink" Target="https://oasas.ny.gov/addiction-treatment-centers" TargetMode="External"/><Relationship Id="rId19" Type="http://schemas.openxmlformats.org/officeDocument/2006/relationships/header" Target="header3.xml"/><Relationship Id="rId14" Type="http://schemas.openxmlformats.org/officeDocument/2006/relationships/hyperlink" Target="https://www.law.cornell.edu/cfr/text/42/2.11" TargetMode="External"/><Relationship Id="rId30" Type="http://schemas.openxmlformats.org/officeDocument/2006/relationships/hyperlink" Target="https://www.cms.gov/medicare/provider-enrollment-and-certification/guidanceforlawsandregulations/downloads/appendix-pp-state-operations-manual.pdf" TargetMode="External"/><Relationship Id="rId35" Type="http://schemas.openxmlformats.org/officeDocument/2006/relationships/hyperlink" Target="https://ceitraining.org/courses/1443" TargetMode="External"/><Relationship Id="rId56" Type="http://schemas.openxmlformats.org/officeDocument/2006/relationships/hyperlink" Target="https://qi-library.ipro.org/2024/03/20/nursing-home-naloxone-policy-and-procedure-toolkit/" TargetMode="External"/><Relationship Id="rId77" Type="http://schemas.openxmlformats.org/officeDocument/2006/relationships/hyperlink" Target="https://www.samhsa.gov/find-support/in-crisis" TargetMode="External"/><Relationship Id="rId100" Type="http://schemas.openxmlformats.org/officeDocument/2006/relationships/hyperlink" Target="https://data.cms.gov/provider-data/topics/nursing-homes/quality-measures" TargetMode="External"/><Relationship Id="rId105" Type="http://schemas.openxmlformats.org/officeDocument/2006/relationships/hyperlink" Target="https://p4qm.org/" TargetMode="External"/><Relationship Id="rId126" Type="http://schemas.openxmlformats.org/officeDocument/2006/relationships/hyperlink" Target="https://www.accessdata.fda.gov/drugsatfda_docs/label/2022/215457s000lbl.pdf" TargetMode="External"/><Relationship Id="rId8" Type="http://schemas.openxmlformats.org/officeDocument/2006/relationships/endnotes" Target="endnotes.xml"/><Relationship Id="rId51" Type="http://schemas.openxmlformats.org/officeDocument/2006/relationships/hyperlink" Target="https://www.cdc.gov/overdose-prevention/hcp/clinical-care/opioid-use-disorder-treating.html" TargetMode="External"/><Relationship Id="rId72" Type="http://schemas.openxmlformats.org/officeDocument/2006/relationships/hyperlink" Target="https://www.deadiversion.usdoj.gov/GDP/(DEA-DC-056)(EO-DEA169)_NTP_manual_Final.pdf" TargetMode="External"/><Relationship Id="rId93" Type="http://schemas.openxmlformats.org/officeDocument/2006/relationships/hyperlink" Target="https://www.asam.org/" TargetMode="External"/><Relationship Id="rId98" Type="http://schemas.openxmlformats.org/officeDocument/2006/relationships/hyperlink" Target="https://www.cms.gov/files/document/qso-24-13-nh.pdf" TargetMode="External"/><Relationship Id="rId121" Type="http://schemas.openxmlformats.org/officeDocument/2006/relationships/hyperlink" Target="https://www.accessdata.fda.gov/drugsatfda_docs/label/2022/209819s020lbl.pdf" TargetMode="External"/><Relationship Id="rId142" Type="http://schemas.openxmlformats.org/officeDocument/2006/relationships/hyperlink" Target="https://www.operationprevention.com/themes/opp_prev/assets/images/2020/DEA-Workplace_Module_Series_Overview-Manual.pdf" TargetMode="External"/><Relationship Id="rId3" Type="http://schemas.openxmlformats.org/officeDocument/2006/relationships/numbering" Target="numbering.xml"/><Relationship Id="rId25" Type="http://schemas.openxmlformats.org/officeDocument/2006/relationships/hyperlink" Target="https://www.samhsa.gov/medications-substance-use-disorders/provider-support" TargetMode="External"/><Relationship Id="rId46" Type="http://schemas.openxmlformats.org/officeDocument/2006/relationships/hyperlink" Target="https://www.ncbi.nlm.nih.gov/pmc/articles/PMC6112977/" TargetMode="External"/><Relationship Id="rId67" Type="http://schemas.openxmlformats.org/officeDocument/2006/relationships/hyperlink" Target="https://www.mass.gov/doc/moud-in-ltc-toolkit/download" TargetMode="External"/><Relationship Id="rId116" Type="http://schemas.openxmlformats.org/officeDocument/2006/relationships/hyperlink" Target="https://www.nimh.nih.gov/" TargetMode="External"/><Relationship Id="rId137" Type="http://schemas.openxmlformats.org/officeDocument/2006/relationships/hyperlink" Target="https://www.dea.gov/documents/2023/2023-10/2023-10-06/dea-and-hhs-extend-telemedicine-flexibilities-through-2024" TargetMode="External"/><Relationship Id="rId20" Type="http://schemas.openxmlformats.org/officeDocument/2006/relationships/footer" Target="footer3.xml"/><Relationship Id="rId41" Type="http://schemas.openxmlformats.org/officeDocument/2006/relationships/hyperlink" Target="https://eguideline.guidelinecentral.com/i/1254278-alcohol-withdrawal-management/7?" TargetMode="External"/><Relationship Id="rId62" Type="http://schemas.openxmlformats.org/officeDocument/2006/relationships/hyperlink" Target="https://mattersnetwork.org/treatment/" TargetMode="External"/><Relationship Id="rId83" Type="http://schemas.openxmlformats.org/officeDocument/2006/relationships/hyperlink" Target="https://www.health.ny.gov/diseases/aids/consumers/prevention/buprenorphine/docs/bupe_best_practices_2024.pdf" TargetMode="External"/><Relationship Id="rId88" Type="http://schemas.openxmlformats.org/officeDocument/2006/relationships/hyperlink" Target="https://www.ncbi.nlm.nih.gov/books/NBK565474/" TargetMode="External"/><Relationship Id="rId111" Type="http://schemas.openxmlformats.org/officeDocument/2006/relationships/hyperlink" Target="https://www.federalregister.gov/documents/2024/02/02/2024-01693/medications-for-the-treatment-of-opioid-use-disorder" TargetMode="External"/><Relationship Id="rId132" Type="http://schemas.openxmlformats.org/officeDocument/2006/relationships/hyperlink" Target="https://www.samhsa.gov/sites/default/files/overcoming-stigma-ending-discrimination-resource-guide.pdf" TargetMode="External"/><Relationship Id="rId15" Type="http://schemas.openxmlformats.org/officeDocument/2006/relationships/header" Target="header1.xml"/><Relationship Id="rId36" Type="http://schemas.openxmlformats.org/officeDocument/2006/relationships/hyperlink" Target="https://ceitraining.org/courses/1325" TargetMode="External"/><Relationship Id="rId57" Type="http://schemas.openxmlformats.org/officeDocument/2006/relationships/hyperlink" Target="https://www.dea.gov/documents/2023/2023-10/2023-10-06/dea-and-hhs-extend-telemedicine-flexibilities-through-2024" TargetMode="External"/><Relationship Id="rId106" Type="http://schemas.openxmlformats.org/officeDocument/2006/relationships/hyperlink" Target="https://nursinghomebehavioralhealth.org/" TargetMode="External"/><Relationship Id="rId127" Type="http://schemas.openxmlformats.org/officeDocument/2006/relationships/hyperlink" Target="https://qi-library.ipro.org/2023/07/31/nursing-home-naloxone-policy-and-procedure-toolkit/" TargetMode="External"/><Relationship Id="rId10" Type="http://schemas.openxmlformats.org/officeDocument/2006/relationships/hyperlink" Target="https://www.mass.gov/doc/moud-in-ltc-toolkit/download" TargetMode="External"/><Relationship Id="rId31" Type="http://schemas.openxmlformats.org/officeDocument/2006/relationships/hyperlink" Target="https://youtu.be/TEcd5fOVdmY?si=ZSzvgl9rTzuHarmq" TargetMode="External"/><Relationship Id="rId52" Type="http://schemas.openxmlformats.org/officeDocument/2006/relationships/hyperlink" Target="https://www.asam.org/quality-care/clinical-guidelines/national-practice-guideline" TargetMode="External"/><Relationship Id="rId73" Type="http://schemas.openxmlformats.org/officeDocument/2006/relationships/hyperlink" Target="https://www.mass.gov/doc/moud-in-ltc-toolkit-appendices/download" TargetMode="External"/><Relationship Id="rId78" Type="http://schemas.openxmlformats.org/officeDocument/2006/relationships/hyperlink" Target="https://www.health.ny.gov/diseases/aids/general/opioid_overdose_prevention/become_a_program.htm" TargetMode="External"/><Relationship Id="rId94" Type="http://schemas.openxmlformats.org/officeDocument/2006/relationships/hyperlink" Target="https://www.asam.org/docs/default-source/education-docs/dsm-5-dx-oud-8-28-2017.pdf?sfvrsn=70540c2_2" TargetMode="External"/><Relationship Id="rId99" Type="http://schemas.openxmlformats.org/officeDocument/2006/relationships/hyperlink" Target="https://www.cms.gov/files/document/qso-23-16-hospitals.pdf" TargetMode="External"/><Relationship Id="rId101" Type="http://schemas.openxmlformats.org/officeDocument/2006/relationships/hyperlink" Target="https://data.cms.gov/provider-data/topics/nursing-homes/quality-measures" TargetMode="External"/><Relationship Id="rId122" Type="http://schemas.openxmlformats.org/officeDocument/2006/relationships/hyperlink" Target="https://www.accessdata.fda.gov/drugsatfda_docs/label/2010/022410s000lbl.pdf" TargetMode="External"/><Relationship Id="rId143" Type="http://schemas.openxmlformats.org/officeDocument/2006/relationships/hyperlink" Target="https://www.cdc.gov/opioids/healthcare-professionals/prescribing/opioid-use-disorder.html" TargetMode="External"/><Relationship Id="rId4" Type="http://schemas.openxmlformats.org/officeDocument/2006/relationships/styles" Target="styles.xml"/><Relationship Id="rId9" Type="http://schemas.openxmlformats.org/officeDocument/2006/relationships/hyperlink" Target="https://qi-library.ipro.org/2024/03/20/nursing-home-naloxone-policy-and-procedure-toolkit/" TargetMode="External"/><Relationship Id="rId26" Type="http://schemas.openxmlformats.org/officeDocument/2006/relationships/hyperlink" Target="https://www.mass.gov/doc/moud-in-ltc-toolkit/download" TargetMode="External"/><Relationship Id="rId47" Type="http://schemas.openxmlformats.org/officeDocument/2006/relationships/hyperlink" Target="https://www.thelancet.com/journals/lanhl/article/PIIS2666-7568(23)00174-5/fulltext" TargetMode="External"/><Relationship Id="rId68" Type="http://schemas.openxmlformats.org/officeDocument/2006/relationships/hyperlink" Target="https://www.federalregister.gov/documents/2024/02/02/2024-01693/medications-for-the-treatment-of-opioid-use-disorder" TargetMode="External"/><Relationship Id="rId89" Type="http://schemas.openxmlformats.org/officeDocument/2006/relationships/hyperlink" Target="https://www.health.ny.gov/professionals/narcotic/" TargetMode="External"/><Relationship Id="rId112" Type="http://schemas.openxmlformats.org/officeDocument/2006/relationships/hyperlink" Target="https://www.samhsa.gov/data/sites/default/files/reports/rpt47095/National%20Report/National%20Report/2023-nsduh-annual-national.pdf" TargetMode="External"/><Relationship Id="rId133" Type="http://schemas.openxmlformats.org/officeDocument/2006/relationships/hyperlink" Target="https://nida.nih.gov/research-topics/stigma-discrimination" TargetMode="External"/><Relationship Id="rId16" Type="http://schemas.openxmlformats.org/officeDocument/2006/relationships/header" Target="header2.xml"/><Relationship Id="rId37" Type="http://schemas.openxmlformats.org/officeDocument/2006/relationships/hyperlink" Target="https://qi-library.ipro.org/2023/07/28/trauma-informed-care-change-package-for-nursing-centers/" TargetMode="External"/><Relationship Id="rId58" Type="http://schemas.openxmlformats.org/officeDocument/2006/relationships/hyperlink" Target="https://www.federalregister.gov/documents/2024/02/02/2024-01693/medications-for-the-treatment-of-opioid-use-disorder" TargetMode="External"/><Relationship Id="rId79" Type="http://schemas.openxmlformats.org/officeDocument/2006/relationships/hyperlink" Target="https://iprohealthcare-my.sharepoint.com/personal/amyrka_ipro_org/Documents/Drug%20Safety%20(Fileprint6)/12%20SoW%20TO1/0000_MOUD%20in%20NH%20Project%203-24/Merged%20Toolkit%206-27-24/www.mass.gov/dph/bhcsq" TargetMode="External"/><Relationship Id="rId102" Type="http://schemas.openxmlformats.org/officeDocument/2006/relationships/hyperlink" Target="https://data.cms.gov/provider-data/topics/nursing-homes/quality-measures" TargetMode="External"/><Relationship Id="rId123" Type="http://schemas.openxmlformats.org/officeDocument/2006/relationships/hyperlink" Target="https://www.accessdata.fda.gov/drugsatfda_docs/label/2010/021897s015lbl.pdf" TargetMode="External"/><Relationship Id="rId144" Type="http://schemas.openxmlformats.org/officeDocument/2006/relationships/hyperlink" Target="https://qi-library.ipro.org/2024/07/16/integrating-health-related-social-needs-hrsn-screening-and-referral-into-clinical-workflo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files/document/qso-22-19-nh-revised-long-term-care-surveyor-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964FkL2GMqyoRPnHoB5/4TZQ==">CgMxLjAyCWguMWtzdjR1djIJaC40NHNpbmlvMgloLjJqeHN4cWg4AHIhMUk0cGhDa3FSQXk3TDNxc0Y4N0xxbW9vNjBFRjNaZFZW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34895E-F5AF-4F64-B1A0-B470BE09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14707</Words>
  <Characters>83836</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IPRO</Company>
  <LinksUpToDate>false</LinksUpToDate>
  <CharactersWithSpaces>98347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Accetta</dc:creator>
  <cp:lastModifiedBy>Mary Gracey-White</cp:lastModifiedBy>
  <cp:revision>2</cp:revision>
  <dcterms:created xsi:type="dcterms:W3CDTF">2025-05-30T17:45:00Z</dcterms:created>
  <dcterms:modified xsi:type="dcterms:W3CDTF">2025-05-30T17:45:00Z</dcterms:modified>
</cp:coreProperties>
</file>