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65" w:type="dxa"/>
        <w:tblLook w:val="04A0" w:firstRow="1" w:lastRow="0" w:firstColumn="1" w:lastColumn="0" w:noHBand="0" w:noVBand="1"/>
      </w:tblPr>
      <w:tblGrid>
        <w:gridCol w:w="4410"/>
        <w:gridCol w:w="4950"/>
      </w:tblGrid>
      <w:tr w:rsidR="006B5A95" w14:paraId="3FAAEE07" w14:textId="77777777" w:rsidTr="00553D40">
        <w:tc>
          <w:tcPr>
            <w:tcW w:w="4410" w:type="dxa"/>
            <w:tcBorders>
              <w:top w:val="single" w:sz="4" w:space="0" w:color="auto"/>
              <w:left w:val="single" w:sz="4" w:space="0" w:color="auto"/>
              <w:bottom w:val="single" w:sz="4" w:space="0" w:color="auto"/>
              <w:right w:val="single" w:sz="4" w:space="0" w:color="auto"/>
            </w:tcBorders>
          </w:tcPr>
          <w:p w14:paraId="4AD8A9C9" w14:textId="02A0B168" w:rsidR="006B5A95" w:rsidRDefault="001970F1" w:rsidP="00553D40">
            <w:pPr>
              <w:rPr>
                <w:rFonts w:ascii="Times New Roman" w:hAnsi="Times New Roman" w:cs="Times New Roman"/>
                <w:b/>
                <w:bCs/>
                <w:sz w:val="24"/>
                <w:szCs w:val="24"/>
              </w:rPr>
            </w:pPr>
            <w:r>
              <w:rPr>
                <w:rFonts w:ascii="Times New Roman" w:hAnsi="Times New Roman" w:cs="Times New Roman"/>
                <w:b/>
                <w:bCs/>
                <w:sz w:val="24"/>
                <w:szCs w:val="24"/>
              </w:rPr>
              <w:t>Administrative Policy and Procedure</w:t>
            </w:r>
          </w:p>
          <w:p w14:paraId="74F6742F" w14:textId="77777777" w:rsidR="006B5A95" w:rsidRDefault="006B5A95" w:rsidP="00553D40">
            <w:pPr>
              <w:rPr>
                <w:rFonts w:ascii="Times New Roman" w:hAnsi="Times New Roman" w:cs="Times New Roman"/>
                <w:b/>
                <w:bCs/>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2DD42C0E" w14:textId="61B378A5" w:rsidR="006B5A95" w:rsidRDefault="006B5A95" w:rsidP="00553D40">
            <w:pPr>
              <w:rPr>
                <w:rFonts w:ascii="Times New Roman" w:hAnsi="Times New Roman" w:cs="Times New Roman"/>
                <w:b/>
                <w:bCs/>
                <w:sz w:val="24"/>
                <w:szCs w:val="24"/>
              </w:rPr>
            </w:pPr>
            <w:r>
              <w:rPr>
                <w:rFonts w:ascii="Times New Roman" w:hAnsi="Times New Roman" w:cs="Times New Roman"/>
                <w:b/>
                <w:bCs/>
                <w:sz w:val="24"/>
                <w:szCs w:val="24"/>
              </w:rPr>
              <w:t xml:space="preserve">Subject: </w:t>
            </w:r>
            <w:r w:rsidR="00C92CBF">
              <w:rPr>
                <w:rFonts w:ascii="Times New Roman" w:hAnsi="Times New Roman" w:cs="Times New Roman"/>
                <w:b/>
                <w:bCs/>
                <w:sz w:val="24"/>
                <w:szCs w:val="24"/>
              </w:rPr>
              <w:t>Fall Prevention</w:t>
            </w:r>
          </w:p>
        </w:tc>
      </w:tr>
      <w:tr w:rsidR="006B5A95" w14:paraId="1D98A0C3" w14:textId="77777777" w:rsidTr="00553D40">
        <w:tc>
          <w:tcPr>
            <w:tcW w:w="4410" w:type="dxa"/>
            <w:tcBorders>
              <w:top w:val="single" w:sz="4" w:space="0" w:color="auto"/>
              <w:left w:val="single" w:sz="4" w:space="0" w:color="auto"/>
              <w:bottom w:val="single" w:sz="4" w:space="0" w:color="auto"/>
              <w:right w:val="single" w:sz="4" w:space="0" w:color="auto"/>
            </w:tcBorders>
          </w:tcPr>
          <w:p w14:paraId="1B7A4D53" w14:textId="77777777" w:rsidR="006B5A95" w:rsidRDefault="006B5A95" w:rsidP="00553D40">
            <w:pPr>
              <w:rPr>
                <w:rFonts w:ascii="Times New Roman" w:hAnsi="Times New Roman" w:cs="Times New Roman"/>
                <w:b/>
                <w:bCs/>
                <w:sz w:val="24"/>
                <w:szCs w:val="24"/>
              </w:rPr>
            </w:pPr>
            <w:r>
              <w:rPr>
                <w:rFonts w:ascii="Times New Roman" w:hAnsi="Times New Roman" w:cs="Times New Roman"/>
                <w:b/>
                <w:bCs/>
                <w:sz w:val="24"/>
                <w:szCs w:val="24"/>
              </w:rPr>
              <w:t xml:space="preserve">Approved By: </w:t>
            </w:r>
          </w:p>
          <w:p w14:paraId="3DF52745" w14:textId="77777777" w:rsidR="006B5A95" w:rsidRDefault="006B5A95" w:rsidP="00553D40">
            <w:pPr>
              <w:rPr>
                <w:rFonts w:ascii="Times New Roman" w:hAnsi="Times New Roman" w:cs="Times New Roman"/>
                <w:b/>
                <w:bCs/>
                <w:sz w:val="24"/>
                <w:szCs w:val="24"/>
              </w:rPr>
            </w:pPr>
          </w:p>
        </w:tc>
        <w:tc>
          <w:tcPr>
            <w:tcW w:w="4950" w:type="dxa"/>
            <w:tcBorders>
              <w:top w:val="single" w:sz="4" w:space="0" w:color="auto"/>
              <w:left w:val="single" w:sz="4" w:space="0" w:color="auto"/>
              <w:bottom w:val="single" w:sz="4" w:space="0" w:color="auto"/>
              <w:right w:val="single" w:sz="4" w:space="0" w:color="auto"/>
            </w:tcBorders>
          </w:tcPr>
          <w:p w14:paraId="00F04BCD" w14:textId="77777777" w:rsidR="006B5A95" w:rsidRDefault="006B5A95" w:rsidP="00553D40">
            <w:pPr>
              <w:rPr>
                <w:rFonts w:ascii="Times New Roman" w:hAnsi="Times New Roman" w:cs="Times New Roman"/>
                <w:sz w:val="24"/>
                <w:szCs w:val="24"/>
              </w:rPr>
            </w:pPr>
          </w:p>
        </w:tc>
      </w:tr>
      <w:tr w:rsidR="006B5A95" w14:paraId="5C6E6D0E" w14:textId="77777777" w:rsidTr="00553D40">
        <w:tc>
          <w:tcPr>
            <w:tcW w:w="4410" w:type="dxa"/>
            <w:tcBorders>
              <w:top w:val="single" w:sz="4" w:space="0" w:color="auto"/>
              <w:left w:val="single" w:sz="4" w:space="0" w:color="auto"/>
              <w:bottom w:val="single" w:sz="4" w:space="0" w:color="auto"/>
              <w:right w:val="single" w:sz="4" w:space="0" w:color="auto"/>
            </w:tcBorders>
          </w:tcPr>
          <w:p w14:paraId="035C0F8B" w14:textId="77777777" w:rsidR="006B5A95" w:rsidRDefault="006B5A95" w:rsidP="00553D40">
            <w:pPr>
              <w:rPr>
                <w:rFonts w:ascii="Times New Roman" w:hAnsi="Times New Roman" w:cs="Times New Roman"/>
                <w:b/>
                <w:bCs/>
                <w:sz w:val="24"/>
                <w:szCs w:val="24"/>
              </w:rPr>
            </w:pPr>
            <w:r>
              <w:rPr>
                <w:rFonts w:ascii="Times New Roman" w:hAnsi="Times New Roman" w:cs="Times New Roman"/>
                <w:b/>
                <w:bCs/>
                <w:sz w:val="24"/>
                <w:szCs w:val="24"/>
              </w:rPr>
              <w:t xml:space="preserve">Effective: </w:t>
            </w:r>
          </w:p>
          <w:p w14:paraId="7DCCF709" w14:textId="77777777" w:rsidR="006B5A95" w:rsidRDefault="006B5A95" w:rsidP="00553D40">
            <w:pPr>
              <w:rPr>
                <w:rFonts w:ascii="Times New Roman" w:hAnsi="Times New Roman" w:cs="Times New Roman"/>
                <w:b/>
                <w:bCs/>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3B2E0AEB" w14:textId="5EB68522" w:rsidR="006B5A95" w:rsidRDefault="006B5A95" w:rsidP="00553D40">
            <w:pPr>
              <w:rPr>
                <w:rFonts w:ascii="Times New Roman" w:hAnsi="Times New Roman" w:cs="Times New Roman"/>
                <w:sz w:val="24"/>
                <w:szCs w:val="24"/>
              </w:rPr>
            </w:pPr>
            <w:r>
              <w:rPr>
                <w:rFonts w:ascii="Times New Roman" w:hAnsi="Times New Roman" w:cs="Times New Roman"/>
                <w:b/>
                <w:bCs/>
                <w:sz w:val="24"/>
                <w:szCs w:val="24"/>
              </w:rPr>
              <w:t xml:space="preserve">Reviewed/Revised: </w:t>
            </w:r>
            <w:r w:rsidR="00572B04">
              <w:rPr>
                <w:rFonts w:ascii="Times New Roman" w:hAnsi="Times New Roman" w:cs="Times New Roman"/>
                <w:sz w:val="20"/>
                <w:szCs w:val="20"/>
              </w:rPr>
              <w:t>1/29/2026</w:t>
            </w:r>
          </w:p>
          <w:p w14:paraId="7065B827" w14:textId="77777777" w:rsidR="006B5A95" w:rsidRPr="00254877" w:rsidRDefault="006B5A95" w:rsidP="00553D40">
            <w:pPr>
              <w:rPr>
                <w:rFonts w:ascii="Times New Roman" w:hAnsi="Times New Roman" w:cs="Times New Roman"/>
                <w:color w:val="000000" w:themeColor="text1"/>
              </w:rPr>
            </w:pPr>
          </w:p>
          <w:p w14:paraId="0956A7C2" w14:textId="77777777" w:rsidR="006B5A95" w:rsidRDefault="006B5A95" w:rsidP="00553D40">
            <w:pPr>
              <w:rPr>
                <w:rFonts w:ascii="Times New Roman" w:hAnsi="Times New Roman" w:cs="Times New Roman"/>
                <w:sz w:val="24"/>
                <w:szCs w:val="24"/>
              </w:rPr>
            </w:pPr>
          </w:p>
        </w:tc>
      </w:tr>
    </w:tbl>
    <w:p w14:paraId="430BE363" w14:textId="77777777" w:rsidR="00DB6234" w:rsidRDefault="00DB6234" w:rsidP="00DB6234">
      <w:pPr>
        <w:spacing w:after="0"/>
      </w:pPr>
    </w:p>
    <w:p w14:paraId="5A96022F" w14:textId="77777777" w:rsidR="00DB6234" w:rsidRDefault="00DB6234" w:rsidP="00DB6234">
      <w:pPr>
        <w:spacing w:after="0"/>
      </w:pPr>
    </w:p>
    <w:p w14:paraId="5C8535F7" w14:textId="3A1F3737" w:rsidR="0072132C" w:rsidRPr="002942F8" w:rsidRDefault="005A4393" w:rsidP="00DB6234">
      <w:pPr>
        <w:spacing w:after="0"/>
        <w:rPr>
          <w:b/>
          <w:bCs/>
        </w:rPr>
      </w:pPr>
      <w:r w:rsidRPr="002942F8">
        <w:rPr>
          <w:b/>
          <w:bCs/>
        </w:rPr>
        <w:t>POLICY</w:t>
      </w:r>
    </w:p>
    <w:p w14:paraId="5F33C7F4" w14:textId="78FCEF15" w:rsidR="00334929" w:rsidRDefault="005C7B05" w:rsidP="00DB6234">
      <w:pPr>
        <w:spacing w:after="0"/>
      </w:pPr>
      <w:r>
        <w:t>The facility will</w:t>
      </w:r>
      <w:r w:rsidRPr="00414407">
        <w:rPr>
          <w:rFonts w:cs="Times New Roman"/>
          <w:szCs w:val="24"/>
        </w:rPr>
        <w:t xml:space="preserve"> implement comprehensive, resident-centered fall prevention</w:t>
      </w:r>
      <w:r w:rsidR="003F0FF0">
        <w:rPr>
          <w:rFonts w:cs="Times New Roman"/>
          <w:szCs w:val="24"/>
        </w:rPr>
        <w:t xml:space="preserve"> care</w:t>
      </w:r>
      <w:r w:rsidRPr="00414407">
        <w:rPr>
          <w:rFonts w:cs="Times New Roman"/>
          <w:szCs w:val="24"/>
        </w:rPr>
        <w:t xml:space="preserve"> plans for each resident at risk for falls or with a history of falls.</w:t>
      </w:r>
      <w:r>
        <w:rPr>
          <w:rFonts w:cs="Times New Roman"/>
          <w:szCs w:val="24"/>
        </w:rPr>
        <w:t xml:space="preserve"> </w:t>
      </w:r>
      <w:r>
        <w:t xml:space="preserve">The facility will strive to maintain a homelike environment while at the same time keeping resident areas well-lit and minimizing hazards and clutter.  </w:t>
      </w:r>
    </w:p>
    <w:p w14:paraId="2931C5C2" w14:textId="77777777" w:rsidR="00B45E1E" w:rsidRDefault="00B45E1E" w:rsidP="00DB6234">
      <w:pPr>
        <w:spacing w:after="0"/>
        <w:rPr>
          <w:b/>
          <w:bCs/>
        </w:rPr>
      </w:pPr>
    </w:p>
    <w:p w14:paraId="44EDDB05" w14:textId="6B39F325" w:rsidR="00334929" w:rsidRDefault="00334929" w:rsidP="00DB6234">
      <w:pPr>
        <w:spacing w:after="0"/>
        <w:rPr>
          <w:b/>
          <w:bCs/>
        </w:rPr>
      </w:pPr>
      <w:r w:rsidRPr="001A587B">
        <w:rPr>
          <w:b/>
          <w:bCs/>
        </w:rPr>
        <w:t>DEFINITIONS</w:t>
      </w:r>
    </w:p>
    <w:p w14:paraId="5BAD8952" w14:textId="77777777" w:rsidR="00C20186" w:rsidRDefault="00C20186" w:rsidP="00DB6234">
      <w:pPr>
        <w:spacing w:after="0"/>
        <w:rPr>
          <w:b/>
          <w:bCs/>
        </w:rPr>
      </w:pPr>
    </w:p>
    <w:tbl>
      <w:tblPr>
        <w:tblStyle w:val="TableGrid"/>
        <w:tblW w:w="0" w:type="auto"/>
        <w:tblLook w:val="04A0" w:firstRow="1" w:lastRow="0" w:firstColumn="1" w:lastColumn="0" w:noHBand="0" w:noVBand="1"/>
      </w:tblPr>
      <w:tblGrid>
        <w:gridCol w:w="2605"/>
        <w:gridCol w:w="7321"/>
      </w:tblGrid>
      <w:tr w:rsidR="00C20186" w14:paraId="25262C40" w14:textId="77777777" w:rsidTr="00C20186">
        <w:tc>
          <w:tcPr>
            <w:tcW w:w="2605" w:type="dxa"/>
            <w:shd w:val="clear" w:color="auto" w:fill="DAE9F7" w:themeFill="text2" w:themeFillTint="1A"/>
          </w:tcPr>
          <w:p w14:paraId="6B0631E3" w14:textId="77777777" w:rsidR="00C20186" w:rsidRDefault="00C20186" w:rsidP="00DB6234">
            <w:pPr>
              <w:rPr>
                <w:rFonts w:ascii="Times New Roman" w:hAnsi="Times New Roman" w:cs="Times New Roman"/>
                <w:b/>
                <w:bCs/>
                <w:sz w:val="24"/>
                <w:szCs w:val="24"/>
              </w:rPr>
            </w:pPr>
            <w:r w:rsidRPr="00C20186">
              <w:rPr>
                <w:rFonts w:ascii="Times New Roman" w:hAnsi="Times New Roman" w:cs="Times New Roman"/>
                <w:b/>
                <w:bCs/>
                <w:sz w:val="24"/>
                <w:szCs w:val="24"/>
              </w:rPr>
              <w:t>TERM</w:t>
            </w:r>
          </w:p>
          <w:p w14:paraId="063297B0" w14:textId="0158B910" w:rsidR="00C20186" w:rsidRPr="00C20186" w:rsidRDefault="00C20186" w:rsidP="00DB6234">
            <w:pPr>
              <w:rPr>
                <w:rFonts w:ascii="Times New Roman" w:hAnsi="Times New Roman" w:cs="Times New Roman"/>
                <w:b/>
                <w:bCs/>
                <w:sz w:val="24"/>
                <w:szCs w:val="24"/>
              </w:rPr>
            </w:pPr>
          </w:p>
        </w:tc>
        <w:tc>
          <w:tcPr>
            <w:tcW w:w="7321" w:type="dxa"/>
            <w:shd w:val="clear" w:color="auto" w:fill="DAE9F7" w:themeFill="text2" w:themeFillTint="1A"/>
          </w:tcPr>
          <w:p w14:paraId="5DF1ED36" w14:textId="6F5EB543" w:rsidR="00C20186" w:rsidRPr="00C20186" w:rsidRDefault="00C20186" w:rsidP="00DB6234">
            <w:pPr>
              <w:rPr>
                <w:rFonts w:ascii="Times New Roman" w:hAnsi="Times New Roman" w:cs="Times New Roman"/>
                <w:b/>
                <w:bCs/>
                <w:sz w:val="24"/>
                <w:szCs w:val="24"/>
              </w:rPr>
            </w:pPr>
            <w:r w:rsidRPr="00C20186">
              <w:rPr>
                <w:rFonts w:ascii="Times New Roman" w:hAnsi="Times New Roman" w:cs="Times New Roman"/>
                <w:b/>
                <w:bCs/>
                <w:sz w:val="24"/>
                <w:szCs w:val="24"/>
              </w:rPr>
              <w:t>DEFINITION</w:t>
            </w:r>
          </w:p>
        </w:tc>
      </w:tr>
      <w:tr w:rsidR="009A5038" w:rsidRPr="000940FF" w14:paraId="1C6AE10C" w14:textId="77777777" w:rsidTr="00C20186">
        <w:tc>
          <w:tcPr>
            <w:tcW w:w="2605" w:type="dxa"/>
            <w:shd w:val="clear" w:color="auto" w:fill="DAE9F7" w:themeFill="text2" w:themeFillTint="1A"/>
          </w:tcPr>
          <w:p w14:paraId="1808211B" w14:textId="77777777" w:rsidR="00755F21" w:rsidRDefault="00755F21" w:rsidP="00DB6234">
            <w:pPr>
              <w:rPr>
                <w:rFonts w:ascii="Times New Roman" w:hAnsi="Times New Roman" w:cs="Times New Roman"/>
                <w:b/>
                <w:bCs/>
              </w:rPr>
            </w:pPr>
          </w:p>
          <w:p w14:paraId="62BAE1CD" w14:textId="77777777" w:rsidR="009A5038" w:rsidRDefault="009A5038" w:rsidP="00DB6234">
            <w:pPr>
              <w:rPr>
                <w:rFonts w:ascii="Times New Roman" w:hAnsi="Times New Roman" w:cs="Times New Roman"/>
                <w:b/>
                <w:bCs/>
              </w:rPr>
            </w:pPr>
            <w:r w:rsidRPr="000940FF">
              <w:rPr>
                <w:rFonts w:ascii="Times New Roman" w:hAnsi="Times New Roman" w:cs="Times New Roman"/>
                <w:b/>
                <w:bCs/>
              </w:rPr>
              <w:t xml:space="preserve">FALL </w:t>
            </w:r>
          </w:p>
          <w:p w14:paraId="4FE8E548" w14:textId="77777777" w:rsidR="0024040E" w:rsidRDefault="0024040E" w:rsidP="00DB6234">
            <w:pPr>
              <w:rPr>
                <w:rFonts w:ascii="Times New Roman" w:hAnsi="Times New Roman" w:cs="Times New Roman"/>
                <w:b/>
                <w:bCs/>
              </w:rPr>
            </w:pPr>
          </w:p>
          <w:p w14:paraId="62BB38D3" w14:textId="3604823B" w:rsidR="0024040E" w:rsidRPr="000940FF" w:rsidRDefault="0024040E" w:rsidP="00DB6234">
            <w:pPr>
              <w:rPr>
                <w:rFonts w:ascii="Times New Roman" w:hAnsi="Times New Roman" w:cs="Times New Roman"/>
                <w:b/>
                <w:bCs/>
              </w:rPr>
            </w:pPr>
            <w:r>
              <w:rPr>
                <w:rFonts w:ascii="Times New Roman" w:hAnsi="Times New Roman" w:cs="Times New Roman"/>
                <w:b/>
                <w:bCs/>
              </w:rPr>
              <w:t>(from RAI Manual)</w:t>
            </w:r>
          </w:p>
        </w:tc>
        <w:tc>
          <w:tcPr>
            <w:tcW w:w="7321" w:type="dxa"/>
          </w:tcPr>
          <w:p w14:paraId="4D5ECFD2" w14:textId="77777777" w:rsidR="0024040E" w:rsidRPr="003B7227" w:rsidRDefault="0024040E" w:rsidP="0024040E">
            <w:pPr>
              <w:rPr>
                <w:rFonts w:ascii="Times New Roman" w:hAnsi="Times New Roman" w:cs="Times New Roman"/>
              </w:rPr>
            </w:pPr>
            <w:r w:rsidRPr="003B7227">
              <w:rPr>
                <w:rFonts w:ascii="Times New Roman" w:hAnsi="Times New Roman" w:cs="Times New Roman"/>
              </w:rPr>
              <w:t xml:space="preserve">A fall is an unintentional change in position where the resident comes to rest on the ground, floor, or </w:t>
            </w:r>
            <w:proofErr w:type="gramStart"/>
            <w:r w:rsidRPr="003B7227">
              <w:rPr>
                <w:rFonts w:ascii="Times New Roman" w:hAnsi="Times New Roman" w:cs="Times New Roman"/>
              </w:rPr>
              <w:t>next</w:t>
            </w:r>
            <w:proofErr w:type="gramEnd"/>
            <w:r w:rsidRPr="003B7227">
              <w:rPr>
                <w:rFonts w:ascii="Times New Roman" w:hAnsi="Times New Roman" w:cs="Times New Roman"/>
              </w:rPr>
              <w:t xml:space="preserve"> lower surface (e.g., bed, chair, or bedside mat). </w:t>
            </w:r>
          </w:p>
          <w:p w14:paraId="495788CD" w14:textId="77777777" w:rsidR="0024040E" w:rsidRPr="003B7227" w:rsidRDefault="0024040E" w:rsidP="0024040E">
            <w:pPr>
              <w:numPr>
                <w:ilvl w:val="0"/>
                <w:numId w:val="14"/>
              </w:numPr>
              <w:rPr>
                <w:rFonts w:ascii="Times New Roman" w:hAnsi="Times New Roman" w:cs="Times New Roman"/>
              </w:rPr>
            </w:pPr>
            <w:r w:rsidRPr="003B7227">
              <w:rPr>
                <w:rFonts w:ascii="Times New Roman" w:hAnsi="Times New Roman" w:cs="Times New Roman"/>
                <w:b/>
                <w:bCs/>
              </w:rPr>
              <w:t>External Force:</w:t>
            </w:r>
            <w:r w:rsidRPr="003B7227">
              <w:rPr>
                <w:rFonts w:ascii="Times New Roman" w:hAnsi="Times New Roman" w:cs="Times New Roman"/>
              </w:rPr>
              <w:t> Includes incidents resulting from an </w:t>
            </w:r>
            <w:r w:rsidRPr="003B7227">
              <w:rPr>
                <w:rFonts w:ascii="Times New Roman" w:hAnsi="Times New Roman" w:cs="Times New Roman"/>
                <w:b/>
                <w:bCs/>
              </w:rPr>
              <w:t>overwhelming external force</w:t>
            </w:r>
            <w:r w:rsidRPr="003B7227">
              <w:rPr>
                <w:rFonts w:ascii="Times New Roman" w:hAnsi="Times New Roman" w:cs="Times New Roman"/>
              </w:rPr>
              <w:t>, such as being pushed or struck by another resident.</w:t>
            </w:r>
          </w:p>
          <w:p w14:paraId="3E27EE53" w14:textId="77777777" w:rsidR="0024040E" w:rsidRPr="003B7227" w:rsidRDefault="0024040E" w:rsidP="0024040E">
            <w:pPr>
              <w:numPr>
                <w:ilvl w:val="0"/>
                <w:numId w:val="14"/>
              </w:numPr>
              <w:rPr>
                <w:rFonts w:ascii="Times New Roman" w:hAnsi="Times New Roman" w:cs="Times New Roman"/>
              </w:rPr>
            </w:pPr>
            <w:r w:rsidRPr="003B7227">
              <w:rPr>
                <w:rFonts w:ascii="Times New Roman" w:hAnsi="Times New Roman" w:cs="Times New Roman"/>
                <w:b/>
                <w:bCs/>
              </w:rPr>
              <w:t>Intercepted Falls:</w:t>
            </w:r>
            <w:r w:rsidRPr="003B7227">
              <w:rPr>
                <w:rFonts w:ascii="Times New Roman" w:hAnsi="Times New Roman" w:cs="Times New Roman"/>
              </w:rPr>
              <w:t> These are still considered falls. They occur when a resident would have fallen if they hadn't caught themselves or been intercepted by another person.</w:t>
            </w:r>
          </w:p>
          <w:p w14:paraId="1CEEB56E" w14:textId="77777777" w:rsidR="0024040E" w:rsidRPr="003B7227" w:rsidRDefault="0024040E" w:rsidP="0024040E">
            <w:pPr>
              <w:numPr>
                <w:ilvl w:val="0"/>
                <w:numId w:val="14"/>
              </w:numPr>
              <w:rPr>
                <w:rFonts w:ascii="Times New Roman" w:hAnsi="Times New Roman" w:cs="Times New Roman"/>
              </w:rPr>
            </w:pPr>
            <w:r w:rsidRPr="003B7227">
              <w:rPr>
                <w:rFonts w:ascii="Times New Roman" w:hAnsi="Times New Roman" w:cs="Times New Roman"/>
                <w:b/>
                <w:bCs/>
              </w:rPr>
              <w:t>Therapy Exception:</w:t>
            </w:r>
            <w:r w:rsidRPr="003B7227">
              <w:rPr>
                <w:rFonts w:ascii="Times New Roman" w:hAnsi="Times New Roman" w:cs="Times New Roman"/>
              </w:rPr>
              <w:t> An anticipated loss of balance during </w:t>
            </w:r>
            <w:r w:rsidRPr="003B7227">
              <w:rPr>
                <w:rFonts w:ascii="Times New Roman" w:hAnsi="Times New Roman" w:cs="Times New Roman"/>
                <w:b/>
                <w:bCs/>
              </w:rPr>
              <w:t>supervised therapeutic interventions</w:t>
            </w:r>
            <w:r w:rsidRPr="003B7227">
              <w:rPr>
                <w:rFonts w:ascii="Times New Roman" w:hAnsi="Times New Roman" w:cs="Times New Roman"/>
              </w:rPr>
              <w:t> (where balance is intentionally challenged) is </w:t>
            </w:r>
            <w:r w:rsidRPr="003B7227">
              <w:rPr>
                <w:rFonts w:ascii="Times New Roman" w:hAnsi="Times New Roman" w:cs="Times New Roman"/>
                <w:i/>
                <w:iCs/>
              </w:rPr>
              <w:t>not</w:t>
            </w:r>
            <w:r w:rsidRPr="003B7227">
              <w:rPr>
                <w:rFonts w:ascii="Times New Roman" w:hAnsi="Times New Roman" w:cs="Times New Roman"/>
              </w:rPr>
              <w:t xml:space="preserve"> a fall unless the resident </w:t>
            </w:r>
            <w:proofErr w:type="gramStart"/>
            <w:r w:rsidRPr="003B7227">
              <w:rPr>
                <w:rFonts w:ascii="Times New Roman" w:hAnsi="Times New Roman" w:cs="Times New Roman"/>
              </w:rPr>
              <w:t>actually hits</w:t>
            </w:r>
            <w:proofErr w:type="gramEnd"/>
            <w:r w:rsidRPr="003B7227">
              <w:rPr>
                <w:rFonts w:ascii="Times New Roman" w:hAnsi="Times New Roman" w:cs="Times New Roman"/>
              </w:rPr>
              <w:t xml:space="preserve"> the floor or a lower surface. </w:t>
            </w:r>
          </w:p>
          <w:p w14:paraId="437FE46C" w14:textId="4FA60655" w:rsidR="00B0368F" w:rsidRPr="003B7227" w:rsidRDefault="00B0368F" w:rsidP="0024040E">
            <w:pPr>
              <w:rPr>
                <w:rFonts w:ascii="Times New Roman" w:hAnsi="Times New Roman" w:cs="Times New Roman"/>
              </w:rPr>
            </w:pPr>
          </w:p>
        </w:tc>
      </w:tr>
      <w:tr w:rsidR="00F64023" w:rsidRPr="000940FF" w14:paraId="03C55379" w14:textId="77777777" w:rsidTr="00C20186">
        <w:tc>
          <w:tcPr>
            <w:tcW w:w="2605" w:type="dxa"/>
            <w:shd w:val="clear" w:color="auto" w:fill="DAE9F7" w:themeFill="text2" w:themeFillTint="1A"/>
          </w:tcPr>
          <w:p w14:paraId="55C7CB53" w14:textId="1AE8F935" w:rsidR="00F64023" w:rsidRDefault="007C062E" w:rsidP="00DB6234">
            <w:pPr>
              <w:rPr>
                <w:rFonts w:ascii="Times New Roman" w:hAnsi="Times New Roman" w:cs="Times New Roman"/>
                <w:b/>
                <w:bCs/>
              </w:rPr>
            </w:pPr>
            <w:r w:rsidRPr="00AC4C98">
              <w:rPr>
                <w:rFonts w:ascii="Times New Roman" w:hAnsi="Times New Roman" w:cs="Times New Roman"/>
                <w:b/>
                <w:bCs/>
              </w:rPr>
              <w:t>FALL WITH INJURY</w:t>
            </w:r>
          </w:p>
          <w:p w14:paraId="7FF9D573" w14:textId="77777777" w:rsidR="00AC4C98" w:rsidRPr="00AC4C98" w:rsidRDefault="00AC4C98" w:rsidP="00DB6234">
            <w:pPr>
              <w:rPr>
                <w:rFonts w:ascii="Times New Roman" w:hAnsi="Times New Roman" w:cs="Times New Roman"/>
                <w:b/>
                <w:bCs/>
              </w:rPr>
            </w:pPr>
          </w:p>
          <w:p w14:paraId="1A5FF61B" w14:textId="3D8E294C" w:rsidR="00926536" w:rsidRPr="00AC4C98" w:rsidRDefault="00AC4C98" w:rsidP="00DB6234">
            <w:pPr>
              <w:rPr>
                <w:rFonts w:ascii="Times New Roman" w:hAnsi="Times New Roman" w:cs="Times New Roman"/>
                <w:b/>
                <w:bCs/>
              </w:rPr>
            </w:pPr>
            <w:r w:rsidRPr="00AC4C98">
              <w:rPr>
                <w:rFonts w:ascii="Times New Roman" w:hAnsi="Times New Roman" w:cs="Times New Roman"/>
                <w:b/>
                <w:bCs/>
              </w:rPr>
              <w:t>(from RAI Manual)</w:t>
            </w:r>
          </w:p>
        </w:tc>
        <w:tc>
          <w:tcPr>
            <w:tcW w:w="7321" w:type="dxa"/>
          </w:tcPr>
          <w:p w14:paraId="32811EB5" w14:textId="77777777" w:rsidR="00F64023" w:rsidRDefault="009902FC" w:rsidP="000940FF">
            <w:pPr>
              <w:rPr>
                <w:rFonts w:ascii="Times New Roman" w:hAnsi="Times New Roman" w:cs="Times New Roman"/>
              </w:rPr>
            </w:pPr>
            <w:r w:rsidRPr="009902FC">
              <w:rPr>
                <w:rFonts w:ascii="Times New Roman" w:hAnsi="Times New Roman" w:cs="Times New Roman"/>
              </w:rPr>
              <w:t>This category now explicitly includes </w:t>
            </w:r>
            <w:r w:rsidRPr="009902FC">
              <w:rPr>
                <w:rFonts w:ascii="Times New Roman" w:hAnsi="Times New Roman" w:cs="Times New Roman"/>
                <w:b/>
                <w:bCs/>
              </w:rPr>
              <w:t>any fall-related pain complaint</w:t>
            </w:r>
            <w:r w:rsidRPr="009902FC">
              <w:rPr>
                <w:rFonts w:ascii="Times New Roman" w:hAnsi="Times New Roman" w:cs="Times New Roman"/>
              </w:rPr>
              <w:t>, even if there is no visible injury, along with skin tears, abrasions, lacerations, sprains, and superficial bruises</w:t>
            </w:r>
          </w:p>
          <w:p w14:paraId="6E71187D" w14:textId="0FF5135D" w:rsidR="009902FC" w:rsidRPr="00DF46E9" w:rsidRDefault="009902FC" w:rsidP="000940FF">
            <w:pPr>
              <w:rPr>
                <w:rFonts w:ascii="Times New Roman" w:hAnsi="Times New Roman" w:cs="Times New Roman"/>
              </w:rPr>
            </w:pPr>
          </w:p>
        </w:tc>
      </w:tr>
      <w:tr w:rsidR="009902FC" w:rsidRPr="000940FF" w14:paraId="0569BD8E" w14:textId="77777777" w:rsidTr="00C20186">
        <w:tc>
          <w:tcPr>
            <w:tcW w:w="2605" w:type="dxa"/>
            <w:shd w:val="clear" w:color="auto" w:fill="DAE9F7" w:themeFill="text2" w:themeFillTint="1A"/>
          </w:tcPr>
          <w:p w14:paraId="6C67613D" w14:textId="77777777" w:rsidR="009902FC" w:rsidRDefault="00AC4C98" w:rsidP="00DB6234">
            <w:pPr>
              <w:rPr>
                <w:rFonts w:ascii="Times New Roman" w:hAnsi="Times New Roman" w:cs="Times New Roman"/>
                <w:b/>
                <w:bCs/>
              </w:rPr>
            </w:pPr>
            <w:r w:rsidRPr="00AC4C98">
              <w:rPr>
                <w:rFonts w:ascii="Times New Roman" w:hAnsi="Times New Roman" w:cs="Times New Roman"/>
                <w:b/>
                <w:bCs/>
              </w:rPr>
              <w:t>FALL WITH MAJOR INJURY</w:t>
            </w:r>
          </w:p>
          <w:p w14:paraId="47DDD796" w14:textId="77777777" w:rsidR="00AC4C98" w:rsidRPr="00AC4C98" w:rsidRDefault="00AC4C98" w:rsidP="00DB6234">
            <w:pPr>
              <w:rPr>
                <w:rFonts w:ascii="Times New Roman" w:hAnsi="Times New Roman" w:cs="Times New Roman"/>
                <w:b/>
                <w:bCs/>
              </w:rPr>
            </w:pPr>
          </w:p>
          <w:p w14:paraId="5149BCCF" w14:textId="550A5AEB" w:rsidR="00AC4C98" w:rsidRPr="00AC4C98" w:rsidRDefault="00AC4C98" w:rsidP="00DB6234">
            <w:pPr>
              <w:rPr>
                <w:rFonts w:ascii="Times New Roman" w:hAnsi="Times New Roman" w:cs="Times New Roman"/>
                <w:b/>
                <w:bCs/>
              </w:rPr>
            </w:pPr>
            <w:r w:rsidRPr="00AC4C98">
              <w:rPr>
                <w:rFonts w:ascii="Times New Roman" w:hAnsi="Times New Roman" w:cs="Times New Roman"/>
                <w:b/>
                <w:bCs/>
              </w:rPr>
              <w:t>(from RAI Manual)</w:t>
            </w:r>
          </w:p>
        </w:tc>
        <w:tc>
          <w:tcPr>
            <w:tcW w:w="7321" w:type="dxa"/>
          </w:tcPr>
          <w:p w14:paraId="78465293" w14:textId="77777777" w:rsidR="003222C8" w:rsidRPr="003222C8" w:rsidRDefault="003222C8" w:rsidP="003222C8">
            <w:pPr>
              <w:rPr>
                <w:rFonts w:ascii="Times New Roman" w:hAnsi="Times New Roman" w:cs="Times New Roman"/>
              </w:rPr>
            </w:pPr>
            <w:r w:rsidRPr="003222C8">
              <w:rPr>
                <w:rFonts w:ascii="Times New Roman" w:hAnsi="Times New Roman" w:cs="Times New Roman"/>
              </w:rPr>
              <w:t>The list of what qualifies as a "major injury" has been significantly expanded and clarified. It includes, but is not limited to: </w:t>
            </w:r>
          </w:p>
          <w:p w14:paraId="3CDAD2E1" w14:textId="77777777" w:rsidR="003222C8" w:rsidRPr="003222C8" w:rsidRDefault="003222C8" w:rsidP="003222C8">
            <w:pPr>
              <w:numPr>
                <w:ilvl w:val="0"/>
                <w:numId w:val="15"/>
              </w:numPr>
              <w:rPr>
                <w:rFonts w:ascii="Times New Roman" w:hAnsi="Times New Roman" w:cs="Times New Roman"/>
              </w:rPr>
            </w:pPr>
            <w:r w:rsidRPr="003222C8">
              <w:rPr>
                <w:rFonts w:ascii="Times New Roman" w:hAnsi="Times New Roman" w:cs="Times New Roman"/>
                <w:b/>
                <w:bCs/>
              </w:rPr>
              <w:t>Traumatic bone fractures</w:t>
            </w:r>
            <w:r w:rsidRPr="003222C8">
              <w:rPr>
                <w:rFonts w:ascii="Times New Roman" w:hAnsi="Times New Roman" w:cs="Times New Roman"/>
              </w:rPr>
              <w:t> (Note: </w:t>
            </w:r>
            <w:hyperlink r:id="rId7" w:tgtFrame="_blank" w:history="1">
              <w:r w:rsidRPr="003222C8">
                <w:rPr>
                  <w:rStyle w:val="Hyperlink"/>
                  <w:rFonts w:ascii="Times New Roman" w:hAnsi="Times New Roman" w:cs="Times New Roman"/>
                </w:rPr>
                <w:t>Pathological fractures</w:t>
              </w:r>
            </w:hyperlink>
            <w:r w:rsidRPr="003222C8">
              <w:rPr>
                <w:rFonts w:ascii="Times New Roman" w:hAnsi="Times New Roman" w:cs="Times New Roman"/>
              </w:rPr>
              <w:t> are specifically excluded).</w:t>
            </w:r>
          </w:p>
          <w:p w14:paraId="31D8D6C8" w14:textId="77777777" w:rsidR="003222C8" w:rsidRPr="003222C8" w:rsidRDefault="003222C8" w:rsidP="003222C8">
            <w:pPr>
              <w:numPr>
                <w:ilvl w:val="0"/>
                <w:numId w:val="15"/>
              </w:numPr>
              <w:rPr>
                <w:rFonts w:ascii="Times New Roman" w:hAnsi="Times New Roman" w:cs="Times New Roman"/>
              </w:rPr>
            </w:pPr>
            <w:r w:rsidRPr="003222C8">
              <w:rPr>
                <w:rFonts w:ascii="Times New Roman" w:hAnsi="Times New Roman" w:cs="Times New Roman"/>
                <w:b/>
                <w:bCs/>
              </w:rPr>
              <w:t>Joint dislocations</w:t>
            </w:r>
            <w:r w:rsidRPr="003222C8">
              <w:rPr>
                <w:rFonts w:ascii="Times New Roman" w:hAnsi="Times New Roman" w:cs="Times New Roman"/>
              </w:rPr>
              <w:t> and subluxations.</w:t>
            </w:r>
          </w:p>
          <w:p w14:paraId="66B496B6" w14:textId="77777777" w:rsidR="003222C8" w:rsidRPr="003222C8" w:rsidRDefault="003222C8" w:rsidP="003222C8">
            <w:pPr>
              <w:numPr>
                <w:ilvl w:val="0"/>
                <w:numId w:val="15"/>
              </w:numPr>
              <w:rPr>
                <w:rFonts w:ascii="Times New Roman" w:hAnsi="Times New Roman" w:cs="Times New Roman"/>
              </w:rPr>
            </w:pPr>
            <w:r w:rsidRPr="003222C8">
              <w:rPr>
                <w:rFonts w:ascii="Times New Roman" w:hAnsi="Times New Roman" w:cs="Times New Roman"/>
                <w:b/>
                <w:bCs/>
              </w:rPr>
              <w:t>Internal organ injuries</w:t>
            </w:r>
            <w:r w:rsidRPr="003222C8">
              <w:rPr>
                <w:rFonts w:ascii="Times New Roman" w:hAnsi="Times New Roman" w:cs="Times New Roman"/>
              </w:rPr>
              <w:t>.</w:t>
            </w:r>
          </w:p>
          <w:p w14:paraId="3906BF13" w14:textId="77777777" w:rsidR="003222C8" w:rsidRPr="003222C8" w:rsidRDefault="003222C8" w:rsidP="003222C8">
            <w:pPr>
              <w:numPr>
                <w:ilvl w:val="0"/>
                <w:numId w:val="15"/>
              </w:numPr>
              <w:rPr>
                <w:rFonts w:ascii="Times New Roman" w:hAnsi="Times New Roman" w:cs="Times New Roman"/>
              </w:rPr>
            </w:pPr>
            <w:r w:rsidRPr="003222C8">
              <w:rPr>
                <w:rFonts w:ascii="Times New Roman" w:hAnsi="Times New Roman" w:cs="Times New Roman"/>
                <w:b/>
                <w:bCs/>
              </w:rPr>
              <w:t>Head injuries</w:t>
            </w:r>
            <w:r w:rsidRPr="003222C8">
              <w:rPr>
                <w:rFonts w:ascii="Times New Roman" w:hAnsi="Times New Roman" w:cs="Times New Roman"/>
              </w:rPr>
              <w:t> (expanded to include all types, not just those with altered consciousness).</w:t>
            </w:r>
          </w:p>
          <w:p w14:paraId="52DD1883" w14:textId="77777777" w:rsidR="003222C8" w:rsidRPr="003222C8" w:rsidRDefault="003222C8" w:rsidP="003222C8">
            <w:pPr>
              <w:numPr>
                <w:ilvl w:val="0"/>
                <w:numId w:val="15"/>
              </w:numPr>
              <w:rPr>
                <w:rFonts w:ascii="Times New Roman" w:hAnsi="Times New Roman" w:cs="Times New Roman"/>
              </w:rPr>
            </w:pPr>
            <w:r w:rsidRPr="003222C8">
              <w:rPr>
                <w:rFonts w:ascii="Times New Roman" w:hAnsi="Times New Roman" w:cs="Times New Roman"/>
                <w:b/>
                <w:bCs/>
              </w:rPr>
              <w:t>Spinal cord injuries</w:t>
            </w:r>
            <w:r w:rsidRPr="003222C8">
              <w:rPr>
                <w:rFonts w:ascii="Times New Roman" w:hAnsi="Times New Roman" w:cs="Times New Roman"/>
              </w:rPr>
              <w:t>.</w:t>
            </w:r>
          </w:p>
          <w:p w14:paraId="070246EA" w14:textId="77777777" w:rsidR="003222C8" w:rsidRPr="003222C8" w:rsidRDefault="003222C8" w:rsidP="003222C8">
            <w:pPr>
              <w:numPr>
                <w:ilvl w:val="0"/>
                <w:numId w:val="15"/>
              </w:numPr>
              <w:rPr>
                <w:rFonts w:ascii="Times New Roman" w:hAnsi="Times New Roman" w:cs="Times New Roman"/>
              </w:rPr>
            </w:pPr>
            <w:r w:rsidRPr="003222C8">
              <w:rPr>
                <w:rFonts w:ascii="Times New Roman" w:hAnsi="Times New Roman" w:cs="Times New Roman"/>
                <w:b/>
                <w:bCs/>
              </w:rPr>
              <w:t>Crush injuries</w:t>
            </w:r>
            <w:r w:rsidRPr="003222C8">
              <w:rPr>
                <w:rFonts w:ascii="Times New Roman" w:hAnsi="Times New Roman" w:cs="Times New Roman"/>
              </w:rPr>
              <w:t> and </w:t>
            </w:r>
            <w:r w:rsidRPr="003222C8">
              <w:rPr>
                <w:rFonts w:ascii="Times New Roman" w:hAnsi="Times New Roman" w:cs="Times New Roman"/>
                <w:b/>
                <w:bCs/>
              </w:rPr>
              <w:t>amputations</w:t>
            </w:r>
            <w:r w:rsidRPr="003222C8">
              <w:rPr>
                <w:rFonts w:ascii="Times New Roman" w:hAnsi="Times New Roman" w:cs="Times New Roman"/>
              </w:rPr>
              <w:t>. </w:t>
            </w:r>
          </w:p>
          <w:p w14:paraId="14DD35E8" w14:textId="77777777" w:rsidR="009902FC" w:rsidRPr="009902FC" w:rsidRDefault="009902FC" w:rsidP="000940FF">
            <w:pPr>
              <w:rPr>
                <w:rFonts w:cs="Times New Roman"/>
              </w:rPr>
            </w:pPr>
          </w:p>
        </w:tc>
      </w:tr>
      <w:tr w:rsidR="00FA257B" w:rsidRPr="000940FF" w14:paraId="0E665E46" w14:textId="77777777" w:rsidTr="00C20186">
        <w:tc>
          <w:tcPr>
            <w:tcW w:w="2605" w:type="dxa"/>
            <w:shd w:val="clear" w:color="auto" w:fill="DAE9F7" w:themeFill="text2" w:themeFillTint="1A"/>
          </w:tcPr>
          <w:p w14:paraId="74B705BB" w14:textId="5D5B2675" w:rsidR="00FA257B" w:rsidRPr="00FA257B" w:rsidRDefault="00FA257B" w:rsidP="00DB6234">
            <w:pPr>
              <w:rPr>
                <w:rFonts w:ascii="Times New Roman" w:hAnsi="Times New Roman" w:cs="Times New Roman"/>
                <w:b/>
                <w:bCs/>
              </w:rPr>
            </w:pPr>
            <w:r w:rsidRPr="00FA257B">
              <w:rPr>
                <w:rFonts w:ascii="Times New Roman" w:hAnsi="Times New Roman" w:cs="Times New Roman"/>
                <w:b/>
                <w:bCs/>
              </w:rPr>
              <w:t>HAZARD</w:t>
            </w:r>
          </w:p>
        </w:tc>
        <w:tc>
          <w:tcPr>
            <w:tcW w:w="7321" w:type="dxa"/>
          </w:tcPr>
          <w:p w14:paraId="722F3148" w14:textId="32F8AA08" w:rsidR="00AA21E8" w:rsidRPr="00AA21E8" w:rsidRDefault="00AA21E8" w:rsidP="00AA21E8">
            <w:pPr>
              <w:rPr>
                <w:rFonts w:ascii="Times New Roman" w:hAnsi="Times New Roman" w:cs="Times New Roman"/>
              </w:rPr>
            </w:pPr>
            <w:r w:rsidRPr="00AA21E8">
              <w:rPr>
                <w:rFonts w:ascii="Times New Roman" w:hAnsi="Times New Roman" w:cs="Times New Roman"/>
              </w:rPr>
              <w:t>elements of the resident environment that have the potential to cause injury or illness.</w:t>
            </w:r>
            <w:r>
              <w:rPr>
                <w:rFonts w:ascii="Times New Roman" w:hAnsi="Times New Roman" w:cs="Times New Roman"/>
              </w:rPr>
              <w:t xml:space="preserve"> </w:t>
            </w:r>
          </w:p>
          <w:p w14:paraId="2C63DEC8" w14:textId="77777777" w:rsidR="00FA257B" w:rsidRPr="00FA257B" w:rsidRDefault="00FA257B" w:rsidP="000940FF">
            <w:pPr>
              <w:rPr>
                <w:rFonts w:ascii="Times New Roman" w:hAnsi="Times New Roman" w:cs="Times New Roman"/>
              </w:rPr>
            </w:pPr>
          </w:p>
        </w:tc>
      </w:tr>
      <w:tr w:rsidR="00FA257B" w:rsidRPr="000940FF" w14:paraId="2E2CADB0" w14:textId="77777777" w:rsidTr="00C20186">
        <w:tc>
          <w:tcPr>
            <w:tcW w:w="2605" w:type="dxa"/>
            <w:shd w:val="clear" w:color="auto" w:fill="DAE9F7" w:themeFill="text2" w:themeFillTint="1A"/>
          </w:tcPr>
          <w:p w14:paraId="6186DBA9" w14:textId="19A398CC" w:rsidR="00FA257B" w:rsidRPr="00FA257B" w:rsidRDefault="00FA257B" w:rsidP="00DB6234">
            <w:pPr>
              <w:rPr>
                <w:rFonts w:ascii="Times New Roman" w:hAnsi="Times New Roman" w:cs="Times New Roman"/>
                <w:b/>
                <w:bCs/>
              </w:rPr>
            </w:pPr>
            <w:r w:rsidRPr="00FA257B">
              <w:rPr>
                <w:rFonts w:ascii="Times New Roman" w:hAnsi="Times New Roman" w:cs="Times New Roman"/>
                <w:b/>
                <w:bCs/>
              </w:rPr>
              <w:lastRenderedPageBreak/>
              <w:t>RISK</w:t>
            </w:r>
          </w:p>
        </w:tc>
        <w:tc>
          <w:tcPr>
            <w:tcW w:w="7321" w:type="dxa"/>
          </w:tcPr>
          <w:p w14:paraId="6EA07EFB" w14:textId="089FBB0B" w:rsidR="00C1355B" w:rsidRPr="00C1355B" w:rsidRDefault="00C1355B" w:rsidP="00C1355B">
            <w:pPr>
              <w:rPr>
                <w:rFonts w:ascii="Times New Roman" w:hAnsi="Times New Roman" w:cs="Times New Roman"/>
              </w:rPr>
            </w:pPr>
            <w:r w:rsidRPr="00C1355B">
              <w:rPr>
                <w:rFonts w:ascii="Times New Roman" w:hAnsi="Times New Roman" w:cs="Times New Roman"/>
              </w:rPr>
              <w:t xml:space="preserve">refers to any external factor, facility characteristic (e.g., staffing or physical environment) or characteristic of an individual resident that influences the likelihood of an accident. </w:t>
            </w:r>
          </w:p>
          <w:p w14:paraId="0DA5D6C3" w14:textId="77777777" w:rsidR="00FA257B" w:rsidRPr="00FA257B" w:rsidRDefault="00FA257B" w:rsidP="000940FF">
            <w:pPr>
              <w:rPr>
                <w:rFonts w:ascii="Times New Roman" w:hAnsi="Times New Roman" w:cs="Times New Roman"/>
              </w:rPr>
            </w:pPr>
          </w:p>
        </w:tc>
      </w:tr>
    </w:tbl>
    <w:p w14:paraId="37C63927" w14:textId="77777777" w:rsidR="009A5038" w:rsidRPr="000940FF" w:rsidRDefault="009A5038" w:rsidP="00DB6234">
      <w:pPr>
        <w:spacing w:after="0"/>
        <w:rPr>
          <w:rFonts w:cs="Times New Roman"/>
          <w:b/>
          <w:bCs/>
        </w:rPr>
      </w:pPr>
    </w:p>
    <w:p w14:paraId="69136421" w14:textId="77777777" w:rsidR="00D27DFE" w:rsidRDefault="00D27DFE" w:rsidP="00DB6234">
      <w:pPr>
        <w:spacing w:after="0"/>
        <w:rPr>
          <w:b/>
          <w:bCs/>
        </w:rPr>
      </w:pPr>
    </w:p>
    <w:p w14:paraId="039E2376" w14:textId="4FE37F30" w:rsidR="00C20186" w:rsidRDefault="005E32C9" w:rsidP="00DB6234">
      <w:pPr>
        <w:spacing w:after="0"/>
        <w:rPr>
          <w:b/>
          <w:bCs/>
        </w:rPr>
      </w:pPr>
      <w:r>
        <w:rPr>
          <w:b/>
          <w:bCs/>
        </w:rPr>
        <w:t>REGULATORY REQUIREMENTS</w:t>
      </w:r>
    </w:p>
    <w:p w14:paraId="7D722529" w14:textId="77777777" w:rsidR="005E32C9" w:rsidRDefault="005E32C9" w:rsidP="00DB6234">
      <w:pPr>
        <w:spacing w:after="0"/>
        <w:rPr>
          <w:b/>
          <w:bCs/>
        </w:rPr>
      </w:pPr>
    </w:p>
    <w:p w14:paraId="6918F2D7" w14:textId="62C82F01" w:rsidR="00DB40BD" w:rsidRDefault="00DB40BD" w:rsidP="00DB6234">
      <w:pPr>
        <w:spacing w:after="0"/>
        <w:rPr>
          <w:b/>
          <w:bCs/>
        </w:rPr>
      </w:pPr>
      <w:r>
        <w:rPr>
          <w:b/>
          <w:bCs/>
        </w:rPr>
        <w:t xml:space="preserve">F689 Free of </w:t>
      </w:r>
      <w:r w:rsidR="0046187F">
        <w:rPr>
          <w:b/>
          <w:bCs/>
        </w:rPr>
        <w:t>Accident Hazards</w:t>
      </w:r>
    </w:p>
    <w:p w14:paraId="17D4BDBD" w14:textId="77777777" w:rsidR="00CC63B0" w:rsidRPr="00CC63B0" w:rsidRDefault="0046187F" w:rsidP="00DB6234">
      <w:pPr>
        <w:spacing w:after="0"/>
      </w:pPr>
      <w:r w:rsidRPr="00CC63B0">
        <w:t xml:space="preserve">The facility must ensure that – </w:t>
      </w:r>
    </w:p>
    <w:p w14:paraId="1127DD90" w14:textId="77777777" w:rsidR="004E0DB8" w:rsidRPr="004E0DB8" w:rsidRDefault="004E0DB8" w:rsidP="004E0DB8">
      <w:pPr>
        <w:spacing w:after="0"/>
      </w:pPr>
      <w:r w:rsidRPr="004E0DB8">
        <w:t xml:space="preserve">§483.25(d)(1) The resident environment remains as free of accident hazards as is possible; and </w:t>
      </w:r>
    </w:p>
    <w:p w14:paraId="2399F0C9" w14:textId="416BA445" w:rsidR="0047690E" w:rsidRPr="004E0DB8" w:rsidRDefault="004E0DB8" w:rsidP="004E0DB8">
      <w:pPr>
        <w:spacing w:after="0"/>
      </w:pPr>
      <w:r w:rsidRPr="004E0DB8">
        <w:t>§483.25(d)(2) Each resident receives adequate supervision and assistance devices to prevent accidents.</w:t>
      </w:r>
    </w:p>
    <w:p w14:paraId="70A64BBF" w14:textId="77777777" w:rsidR="004E0DB8" w:rsidRDefault="004E0DB8" w:rsidP="00C20186">
      <w:pPr>
        <w:spacing w:after="0"/>
        <w:rPr>
          <w:b/>
          <w:bCs/>
        </w:rPr>
      </w:pPr>
    </w:p>
    <w:p w14:paraId="7C2D493E" w14:textId="37B9DED4" w:rsidR="00CC63B0" w:rsidRPr="00CC63B0" w:rsidRDefault="00CC63B0" w:rsidP="00C20186">
      <w:pPr>
        <w:spacing w:after="0"/>
        <w:rPr>
          <w:b/>
          <w:bCs/>
        </w:rPr>
      </w:pPr>
      <w:r w:rsidRPr="00CC63B0">
        <w:rPr>
          <w:b/>
          <w:bCs/>
        </w:rPr>
        <w:t xml:space="preserve">INTENT: 483.25(d) </w:t>
      </w:r>
    </w:p>
    <w:p w14:paraId="232B3E47" w14:textId="77777777" w:rsidR="004E0DB8" w:rsidRDefault="00CC63B0" w:rsidP="00C20186">
      <w:pPr>
        <w:spacing w:after="0"/>
      </w:pPr>
      <w:r w:rsidRPr="00CC63B0">
        <w:t xml:space="preserve">The intent of this requirement is to ensure the facility provides an environment that is free from accident hazards over which the facility has control and provides supervision and assistive devices to each resident to prevent avoidable accidents. This includes: </w:t>
      </w:r>
    </w:p>
    <w:p w14:paraId="3F98CDDF" w14:textId="77777777" w:rsidR="004E0DB8" w:rsidRDefault="00CC63B0" w:rsidP="004E0DB8">
      <w:pPr>
        <w:pStyle w:val="ListParagraph"/>
        <w:numPr>
          <w:ilvl w:val="0"/>
          <w:numId w:val="11"/>
        </w:numPr>
        <w:spacing w:after="0"/>
      </w:pPr>
      <w:r w:rsidRPr="00CC63B0">
        <w:t>Identifying hazard(s) and risk(s</w:t>
      </w:r>
      <w:proofErr w:type="gramStart"/>
      <w:r w:rsidRPr="00CC63B0">
        <w:t>);</w:t>
      </w:r>
      <w:proofErr w:type="gramEnd"/>
      <w:r w:rsidRPr="00CC63B0">
        <w:t xml:space="preserve"> </w:t>
      </w:r>
    </w:p>
    <w:p w14:paraId="6A73592C" w14:textId="77777777" w:rsidR="004E0DB8" w:rsidRDefault="00CC63B0" w:rsidP="004E0DB8">
      <w:pPr>
        <w:pStyle w:val="ListParagraph"/>
        <w:numPr>
          <w:ilvl w:val="0"/>
          <w:numId w:val="11"/>
        </w:numPr>
        <w:spacing w:after="0"/>
      </w:pPr>
      <w:r w:rsidRPr="00CC63B0">
        <w:t>Evaluating and analyzing hazard(s) and risk(s</w:t>
      </w:r>
      <w:proofErr w:type="gramStart"/>
      <w:r w:rsidRPr="00CC63B0">
        <w:t>);</w:t>
      </w:r>
      <w:proofErr w:type="gramEnd"/>
      <w:r w:rsidRPr="00CC63B0">
        <w:t xml:space="preserve"> </w:t>
      </w:r>
    </w:p>
    <w:p w14:paraId="3B97CE2F" w14:textId="77777777" w:rsidR="004E0DB8" w:rsidRDefault="00CC63B0" w:rsidP="004E0DB8">
      <w:pPr>
        <w:pStyle w:val="ListParagraph"/>
        <w:numPr>
          <w:ilvl w:val="0"/>
          <w:numId w:val="11"/>
        </w:numPr>
        <w:spacing w:after="0"/>
      </w:pPr>
      <w:r w:rsidRPr="00CC63B0">
        <w:t xml:space="preserve">Implementing interventions to reduce hazard(s) and risk(s); and </w:t>
      </w:r>
    </w:p>
    <w:p w14:paraId="6ECA8E02" w14:textId="55BBA1F5" w:rsidR="00D44DD2" w:rsidRPr="009D6EE0" w:rsidRDefault="00CC63B0" w:rsidP="00F51266">
      <w:pPr>
        <w:pStyle w:val="ListParagraph"/>
        <w:numPr>
          <w:ilvl w:val="0"/>
          <w:numId w:val="11"/>
        </w:numPr>
        <w:spacing w:after="0"/>
      </w:pPr>
      <w:r w:rsidRPr="00CC63B0">
        <w:t>Monitoring for effectiveness and modifying interventions when necessary.</w:t>
      </w:r>
    </w:p>
    <w:p w14:paraId="54C969F5" w14:textId="77777777" w:rsidR="00DF46E9" w:rsidRDefault="00DF46E9" w:rsidP="00F51266">
      <w:pPr>
        <w:spacing w:after="0"/>
        <w:rPr>
          <w:b/>
          <w:bCs/>
        </w:rPr>
      </w:pPr>
    </w:p>
    <w:p w14:paraId="7E5CC2B9" w14:textId="26BDA757" w:rsidR="00F51266" w:rsidRPr="00F51266" w:rsidRDefault="00F51266" w:rsidP="00F51266">
      <w:pPr>
        <w:spacing w:after="0"/>
        <w:rPr>
          <w:b/>
          <w:bCs/>
        </w:rPr>
      </w:pPr>
      <w:r w:rsidRPr="00F51266">
        <w:rPr>
          <w:b/>
          <w:bCs/>
        </w:rPr>
        <w:t>PROCEDURES</w:t>
      </w:r>
    </w:p>
    <w:p w14:paraId="37092027" w14:textId="53487758" w:rsidR="00E72C03" w:rsidRDefault="009D6EE0" w:rsidP="009D6EE0">
      <w:pPr>
        <w:pStyle w:val="ListParagraph"/>
        <w:numPr>
          <w:ilvl w:val="0"/>
          <w:numId w:val="12"/>
        </w:numPr>
        <w:spacing w:after="0"/>
      </w:pPr>
      <w:r>
        <w:t xml:space="preserve">The </w:t>
      </w:r>
      <w:r w:rsidR="003B09E3">
        <w:t xml:space="preserve">registered nurse </w:t>
      </w:r>
      <w:r w:rsidR="00E95D35">
        <w:t xml:space="preserve">(RN) </w:t>
      </w:r>
      <w:r w:rsidR="003B09E3">
        <w:t xml:space="preserve">will conduct a Fall Risk Assessment for </w:t>
      </w:r>
      <w:r w:rsidR="009B56A3">
        <w:t xml:space="preserve">each resident upon admission or re-admission, quarterly, annually, </w:t>
      </w:r>
      <w:r w:rsidR="00E72C03">
        <w:t>with any significant change in condition, and as needed.</w:t>
      </w:r>
    </w:p>
    <w:p w14:paraId="0706F65C" w14:textId="406402CC" w:rsidR="009A7907" w:rsidRDefault="009A7907" w:rsidP="009A7907">
      <w:pPr>
        <w:pStyle w:val="ListParagraph"/>
        <w:numPr>
          <w:ilvl w:val="0"/>
          <w:numId w:val="13"/>
        </w:numPr>
        <w:spacing w:after="0"/>
      </w:pPr>
      <w:r>
        <w:t>Increased risk for falls includes, but is not limited to:</w:t>
      </w:r>
    </w:p>
    <w:p w14:paraId="4D9DDBF7" w14:textId="6083E958" w:rsidR="009A7907" w:rsidRDefault="006D13EE" w:rsidP="009A7907">
      <w:pPr>
        <w:pStyle w:val="ListParagraph"/>
        <w:numPr>
          <w:ilvl w:val="1"/>
          <w:numId w:val="13"/>
        </w:numPr>
        <w:spacing w:after="0"/>
      </w:pPr>
      <w:r>
        <w:t>Environmental, psychosocial</w:t>
      </w:r>
      <w:r w:rsidR="00120895">
        <w:t xml:space="preserve"> and demographic, balance and mobility, </w:t>
      </w:r>
      <w:r w:rsidR="00355285">
        <w:t xml:space="preserve">history of falls prior to admission, </w:t>
      </w:r>
      <w:r w:rsidR="00120895">
        <w:t>sensory and neuromuscular</w:t>
      </w:r>
      <w:r w:rsidR="007A4043">
        <w:t xml:space="preserve"> factors, medical conditions, and </w:t>
      </w:r>
      <w:r>
        <w:t xml:space="preserve">polypharmacy. </w:t>
      </w:r>
    </w:p>
    <w:p w14:paraId="2A38EFEB" w14:textId="370992B5" w:rsidR="00651B5F" w:rsidRDefault="00651B5F" w:rsidP="00651B5F">
      <w:pPr>
        <w:pStyle w:val="ListParagraph"/>
        <w:numPr>
          <w:ilvl w:val="0"/>
          <w:numId w:val="12"/>
        </w:numPr>
        <w:spacing w:after="0"/>
      </w:pPr>
      <w:r>
        <w:t xml:space="preserve">The Rehab department </w:t>
      </w:r>
      <w:r w:rsidR="00BD79C6">
        <w:t>will evaluate each resident upon admission or re-admission, quarterly, annually, with any significant change in condition, and as needed</w:t>
      </w:r>
      <w:r w:rsidR="009D5884">
        <w:t xml:space="preserve"> to determine transfer and mobility status. </w:t>
      </w:r>
    </w:p>
    <w:p w14:paraId="47481870" w14:textId="77777777" w:rsidR="00955F2B" w:rsidRDefault="00E72C03" w:rsidP="009D6EE0">
      <w:pPr>
        <w:pStyle w:val="ListParagraph"/>
        <w:numPr>
          <w:ilvl w:val="0"/>
          <w:numId w:val="12"/>
        </w:numPr>
        <w:spacing w:after="0"/>
      </w:pPr>
      <w:r>
        <w:t xml:space="preserve">The facility will </w:t>
      </w:r>
      <w:r w:rsidR="00955F2B">
        <w:t>utilize (</w:t>
      </w:r>
      <w:r w:rsidR="00955F2B" w:rsidRPr="00955F2B">
        <w:rPr>
          <w:color w:val="EE0000"/>
        </w:rPr>
        <w:t>insert fall identifier</w:t>
      </w:r>
      <w:r w:rsidR="00955F2B">
        <w:t>) to identify residents who are at high risk for falling.</w:t>
      </w:r>
    </w:p>
    <w:p w14:paraId="2AC8135A" w14:textId="4C9089F5" w:rsidR="008C3C31" w:rsidRDefault="006F17B5" w:rsidP="009D6EE0">
      <w:pPr>
        <w:pStyle w:val="ListParagraph"/>
        <w:numPr>
          <w:ilvl w:val="0"/>
          <w:numId w:val="12"/>
        </w:numPr>
        <w:spacing w:after="0"/>
      </w:pPr>
      <w:r>
        <w:t>The Fall Risk care plan will</w:t>
      </w:r>
      <w:r w:rsidR="006C6BA6">
        <w:t xml:space="preserve">, at a minimum, state </w:t>
      </w:r>
      <w:r w:rsidR="007E291B">
        <w:t>contributing factors for increased risk</w:t>
      </w:r>
      <w:r w:rsidR="00F45A81">
        <w:t xml:space="preserve"> for falls, </w:t>
      </w:r>
      <w:r w:rsidR="00432E32">
        <w:t xml:space="preserve">list any fall prevention intervention(s), and </w:t>
      </w:r>
      <w:r w:rsidR="002229CA">
        <w:t>be updated to reflect the resident’s current plan of care as often as necessary.</w:t>
      </w:r>
    </w:p>
    <w:p w14:paraId="2106CB2E" w14:textId="62EDE381" w:rsidR="002229CA" w:rsidRDefault="00C80AB9" w:rsidP="009D6EE0">
      <w:pPr>
        <w:pStyle w:val="ListParagraph"/>
        <w:numPr>
          <w:ilvl w:val="0"/>
          <w:numId w:val="12"/>
        </w:numPr>
        <w:spacing w:after="0"/>
      </w:pPr>
      <w:r>
        <w:t xml:space="preserve">The Certified Nursing Assistant Accountability Record (CNAAR) </w:t>
      </w:r>
      <w:r w:rsidR="005E7C7B">
        <w:t xml:space="preserve">will reflect the fall prevention measures for residents who are at high risk </w:t>
      </w:r>
      <w:proofErr w:type="gramStart"/>
      <w:r w:rsidR="005E7C7B">
        <w:t>for</w:t>
      </w:r>
      <w:proofErr w:type="gramEnd"/>
      <w:r w:rsidR="005E7C7B">
        <w:t xml:space="preserve"> falling. </w:t>
      </w:r>
    </w:p>
    <w:p w14:paraId="1166C986" w14:textId="1846D4DE" w:rsidR="00856A2B" w:rsidRDefault="00856A2B" w:rsidP="009D6EE0">
      <w:pPr>
        <w:pStyle w:val="ListParagraph"/>
        <w:numPr>
          <w:ilvl w:val="0"/>
          <w:numId w:val="12"/>
        </w:numPr>
        <w:spacing w:after="0"/>
      </w:pPr>
      <w:r>
        <w:t>Should a resident experience a fall,</w:t>
      </w:r>
      <w:r w:rsidR="00C766BD">
        <w:t xml:space="preserve"> the following measures will be taken</w:t>
      </w:r>
      <w:r w:rsidR="0062529D">
        <w:t xml:space="preserve"> by the licensed nurse</w:t>
      </w:r>
      <w:r w:rsidR="00C766BD">
        <w:t>:</w:t>
      </w:r>
    </w:p>
    <w:p w14:paraId="3C10C6BE" w14:textId="1BBD15F5" w:rsidR="00534AF4" w:rsidRDefault="00534AF4" w:rsidP="005305C7">
      <w:pPr>
        <w:pStyle w:val="ListParagraph"/>
        <w:numPr>
          <w:ilvl w:val="2"/>
          <w:numId w:val="12"/>
        </w:numPr>
        <w:spacing w:after="0"/>
      </w:pPr>
      <w:r>
        <w:t xml:space="preserve">Unit staff will announce on the overheard paging system the </w:t>
      </w:r>
      <w:r w:rsidR="005B3BB8">
        <w:t>code for falls, (e.g., “</w:t>
      </w:r>
      <w:proofErr w:type="spellStart"/>
      <w:r w:rsidR="005B3BB8">
        <w:t>Mr</w:t>
      </w:r>
      <w:proofErr w:type="spellEnd"/>
      <w:r w:rsidR="005B3BB8">
        <w:t xml:space="preserve"> Trip” or “Dr Tripp)</w:t>
      </w:r>
      <w:r w:rsidR="005647DC">
        <w:t>.</w:t>
      </w:r>
      <w:r w:rsidR="001F2362">
        <w:t xml:space="preserve"> Do not move resident until assessment by RN. </w:t>
      </w:r>
    </w:p>
    <w:p w14:paraId="4A4FEAF0" w14:textId="4FE3C848" w:rsidR="005647DC" w:rsidRDefault="0062529D" w:rsidP="00751FCC">
      <w:pPr>
        <w:pStyle w:val="ListParagraph"/>
        <w:numPr>
          <w:ilvl w:val="2"/>
          <w:numId w:val="12"/>
        </w:numPr>
        <w:spacing w:after="0"/>
      </w:pPr>
      <w:r>
        <w:t>C</w:t>
      </w:r>
      <w:r w:rsidR="00534AF4">
        <w:t xml:space="preserve">onduct a full body assessment </w:t>
      </w:r>
    </w:p>
    <w:p w14:paraId="7F3A1FA9" w14:textId="668D3A2C" w:rsidR="00E95D35" w:rsidRDefault="0062529D" w:rsidP="00751FCC">
      <w:pPr>
        <w:pStyle w:val="ListParagraph"/>
        <w:numPr>
          <w:ilvl w:val="2"/>
          <w:numId w:val="12"/>
        </w:numPr>
        <w:spacing w:after="0"/>
      </w:pPr>
      <w:r>
        <w:lastRenderedPageBreak/>
        <w:t>Notify</w:t>
      </w:r>
      <w:r w:rsidR="00E95D35">
        <w:t xml:space="preserve"> the </w:t>
      </w:r>
      <w:r w:rsidR="001973CE">
        <w:t>physician and follow any orders given</w:t>
      </w:r>
    </w:p>
    <w:p w14:paraId="51B6A16F" w14:textId="5E6852D8" w:rsidR="001A52B7" w:rsidRDefault="001A52B7" w:rsidP="001A52B7">
      <w:pPr>
        <w:pStyle w:val="ListParagraph"/>
        <w:numPr>
          <w:ilvl w:val="3"/>
          <w:numId w:val="12"/>
        </w:numPr>
        <w:spacing w:after="0"/>
      </w:pPr>
      <w:r>
        <w:t xml:space="preserve">Transfer to the </w:t>
      </w:r>
      <w:r w:rsidR="00962752">
        <w:t xml:space="preserve">hospital as necessary. </w:t>
      </w:r>
    </w:p>
    <w:p w14:paraId="210CD666" w14:textId="2CA1A99D" w:rsidR="001973CE" w:rsidRDefault="0062529D" w:rsidP="00751FCC">
      <w:pPr>
        <w:pStyle w:val="ListParagraph"/>
        <w:numPr>
          <w:ilvl w:val="2"/>
          <w:numId w:val="12"/>
        </w:numPr>
        <w:spacing w:after="0"/>
      </w:pPr>
      <w:r>
        <w:t>Notify</w:t>
      </w:r>
      <w:r w:rsidR="001973CE">
        <w:t xml:space="preserve"> the healthcare representative</w:t>
      </w:r>
    </w:p>
    <w:p w14:paraId="0CB29C7A" w14:textId="7D1E614C" w:rsidR="001973CE" w:rsidRDefault="0062529D" w:rsidP="00751FCC">
      <w:pPr>
        <w:pStyle w:val="ListParagraph"/>
        <w:numPr>
          <w:ilvl w:val="2"/>
          <w:numId w:val="12"/>
        </w:numPr>
        <w:spacing w:after="0"/>
      </w:pPr>
      <w:r>
        <w:t>Update</w:t>
      </w:r>
      <w:r w:rsidR="006A0A4F">
        <w:t xml:space="preserve"> the </w:t>
      </w:r>
      <w:r w:rsidR="009A7907">
        <w:t>Fall Risk care plan and CNAAR as necessary</w:t>
      </w:r>
    </w:p>
    <w:p w14:paraId="3D482ACE" w14:textId="48294B0D" w:rsidR="002C46CB" w:rsidRDefault="002C46CB" w:rsidP="00751FCC">
      <w:pPr>
        <w:pStyle w:val="ListParagraph"/>
        <w:numPr>
          <w:ilvl w:val="2"/>
          <w:numId w:val="12"/>
        </w:numPr>
        <w:spacing w:after="0"/>
      </w:pPr>
      <w:r>
        <w:t xml:space="preserve">Document in the nurses’ notes the occurrence, findings, </w:t>
      </w:r>
      <w:r w:rsidR="00440DB8">
        <w:t xml:space="preserve">doctor’s orders, and interventions. </w:t>
      </w:r>
    </w:p>
    <w:p w14:paraId="208D2B8E" w14:textId="30EC6EC0" w:rsidR="009153DB" w:rsidRDefault="009153DB" w:rsidP="002C46CB">
      <w:pPr>
        <w:pStyle w:val="ListParagraph"/>
        <w:numPr>
          <w:ilvl w:val="2"/>
          <w:numId w:val="12"/>
        </w:numPr>
        <w:spacing w:after="0"/>
      </w:pPr>
      <w:r>
        <w:t>Place the resident on the 24-hour report</w:t>
      </w:r>
    </w:p>
    <w:p w14:paraId="6B84CB66" w14:textId="778167C6" w:rsidR="009A7907" w:rsidRDefault="009A7907" w:rsidP="00751FCC">
      <w:pPr>
        <w:pStyle w:val="ListParagraph"/>
        <w:numPr>
          <w:ilvl w:val="2"/>
          <w:numId w:val="12"/>
        </w:numPr>
        <w:spacing w:after="0"/>
      </w:pPr>
      <w:r>
        <w:t>The RN Supervisor will complete an Accident/Incident Report and forward it to the Director of Nursing Service or the Risk Manager (</w:t>
      </w:r>
      <w:r w:rsidRPr="009A7907">
        <w:rPr>
          <w:color w:val="EE0000"/>
        </w:rPr>
        <w:t>facility to choose</w:t>
      </w:r>
      <w:r>
        <w:t>)</w:t>
      </w:r>
    </w:p>
    <w:p w14:paraId="294A0473" w14:textId="75D78DD0" w:rsidR="00C766BD" w:rsidRPr="00434744" w:rsidRDefault="00D81E39" w:rsidP="00C766BD">
      <w:pPr>
        <w:pStyle w:val="ListParagraph"/>
        <w:numPr>
          <w:ilvl w:val="0"/>
          <w:numId w:val="12"/>
        </w:numPr>
        <w:spacing w:after="0"/>
      </w:pPr>
      <w:r>
        <w:t xml:space="preserve">At the beginning of each shift, the </w:t>
      </w:r>
      <w:proofErr w:type="gramStart"/>
      <w:r w:rsidR="00F74323">
        <w:t>charge nurse</w:t>
      </w:r>
      <w:proofErr w:type="gramEnd"/>
      <w:r w:rsidR="00F74323">
        <w:t xml:space="preserve"> will review with caregivers those residents who </w:t>
      </w:r>
      <w:r w:rsidR="009E4FD5" w:rsidRPr="00434744">
        <w:t xml:space="preserve">have </w:t>
      </w:r>
      <w:r w:rsidR="004F7BA4" w:rsidRPr="00434744">
        <w:t xml:space="preserve">had a fall. </w:t>
      </w:r>
    </w:p>
    <w:p w14:paraId="04803677" w14:textId="4F038952" w:rsidR="00434744" w:rsidRDefault="00434744" w:rsidP="00434744">
      <w:pPr>
        <w:pStyle w:val="ListParagraph"/>
        <w:numPr>
          <w:ilvl w:val="0"/>
          <w:numId w:val="12"/>
        </w:numPr>
        <w:spacing w:after="0"/>
      </w:pPr>
      <w:r w:rsidRPr="00434744">
        <w:t>Resident falls will be discussed with the IDT Team at Morning Meeting for input and follow up as needed.</w:t>
      </w:r>
    </w:p>
    <w:p w14:paraId="4D6A9BEE" w14:textId="43C7368C" w:rsidR="00BF34E3" w:rsidRPr="004F7B1F" w:rsidRDefault="00BF34E3" w:rsidP="00C766BD">
      <w:pPr>
        <w:pStyle w:val="ListParagraph"/>
        <w:numPr>
          <w:ilvl w:val="0"/>
          <w:numId w:val="12"/>
        </w:numPr>
        <w:spacing w:after="0"/>
      </w:pPr>
      <w:r>
        <w:t xml:space="preserve">The </w:t>
      </w:r>
      <w:r w:rsidR="00F707BE">
        <w:t>interdisciplinary team will review and/or revise the Falls Ris</w:t>
      </w:r>
      <w:r w:rsidR="00961A5D">
        <w:t xml:space="preserve">k care plan </w:t>
      </w:r>
      <w:r w:rsidR="005F751B">
        <w:t>upon admission or re-</w:t>
      </w:r>
      <w:r w:rsidR="005F751B" w:rsidRPr="004F7B1F">
        <w:t>admission, quarterly, annually, with any significant change in condition, and as needed.</w:t>
      </w:r>
    </w:p>
    <w:p w14:paraId="10020BB2" w14:textId="3CBF78DF" w:rsidR="004F7B1F" w:rsidRPr="004F7B1F" w:rsidRDefault="004F7B1F" w:rsidP="004F7B1F">
      <w:pPr>
        <w:pStyle w:val="ListParagraph"/>
        <w:numPr>
          <w:ilvl w:val="0"/>
          <w:numId w:val="12"/>
        </w:numPr>
        <w:spacing w:after="0"/>
      </w:pPr>
      <w:r w:rsidRPr="004F7B1F">
        <w:t>All falls will be investigated by the DON/Designee (refer to P/P Investigation)</w:t>
      </w:r>
    </w:p>
    <w:p w14:paraId="0DC43157" w14:textId="5D82E5B5" w:rsidR="00917515" w:rsidRDefault="00917515" w:rsidP="00C766BD">
      <w:pPr>
        <w:pStyle w:val="ListParagraph"/>
        <w:numPr>
          <w:ilvl w:val="0"/>
          <w:numId w:val="12"/>
        </w:numPr>
        <w:spacing w:after="0"/>
      </w:pPr>
      <w:r>
        <w:t xml:space="preserve">The DNS </w:t>
      </w:r>
      <w:r w:rsidR="006661E2">
        <w:t xml:space="preserve">and/or Risk Manager </w:t>
      </w:r>
      <w:r w:rsidR="00487EE4">
        <w:t xml:space="preserve">will track all </w:t>
      </w:r>
      <w:r w:rsidR="004F7B1F">
        <w:t xml:space="preserve">resident falls </w:t>
      </w:r>
      <w:r w:rsidR="00171D4F">
        <w:t xml:space="preserve">to identify any </w:t>
      </w:r>
      <w:r w:rsidR="00366377">
        <w:t>patterns</w:t>
      </w:r>
      <w:r w:rsidR="00171D4F">
        <w:t>/trends</w:t>
      </w:r>
      <w:r w:rsidR="00366377">
        <w:t xml:space="preserve"> </w:t>
      </w:r>
      <w:r w:rsidR="002C2398">
        <w:t xml:space="preserve">and </w:t>
      </w:r>
      <w:r w:rsidR="00311B48">
        <w:t xml:space="preserve">use findings for quality improvement. This information will be </w:t>
      </w:r>
      <w:r w:rsidR="004E5E4C">
        <w:t>reviewed at the Quality Assurance Committee Meetings</w:t>
      </w:r>
      <w:r w:rsidR="001011F7">
        <w:t xml:space="preserve">. </w:t>
      </w:r>
    </w:p>
    <w:p w14:paraId="04F7A1DC" w14:textId="77777777" w:rsidR="00864F74" w:rsidRDefault="00864F74" w:rsidP="00864F74">
      <w:pPr>
        <w:spacing w:after="0"/>
      </w:pPr>
    </w:p>
    <w:p w14:paraId="2F8371AE" w14:textId="77777777" w:rsidR="00864F74" w:rsidRDefault="00864F74" w:rsidP="00864F74">
      <w:pPr>
        <w:spacing w:after="0"/>
      </w:pPr>
    </w:p>
    <w:p w14:paraId="071ABBC1" w14:textId="77777777" w:rsidR="003222C8" w:rsidRDefault="003222C8" w:rsidP="00864F74">
      <w:pPr>
        <w:spacing w:after="0"/>
        <w:rPr>
          <w:b/>
          <w:bCs/>
        </w:rPr>
      </w:pPr>
    </w:p>
    <w:p w14:paraId="67749138" w14:textId="394E2CD5" w:rsidR="00864F74" w:rsidRPr="006661E2" w:rsidRDefault="003E6516" w:rsidP="00864F74">
      <w:pPr>
        <w:spacing w:after="0"/>
        <w:rPr>
          <w:b/>
          <w:bCs/>
        </w:rPr>
      </w:pPr>
      <w:r w:rsidRPr="006661E2">
        <w:rPr>
          <w:b/>
          <w:bCs/>
        </w:rPr>
        <w:t>Resources</w:t>
      </w:r>
    </w:p>
    <w:p w14:paraId="520E9A01" w14:textId="77777777" w:rsidR="003E6516" w:rsidRDefault="003E6516" w:rsidP="00864F74">
      <w:pPr>
        <w:spacing w:after="0"/>
      </w:pPr>
    </w:p>
    <w:p w14:paraId="78EADB91" w14:textId="6690B63B" w:rsidR="003E6516" w:rsidRDefault="003E6516" w:rsidP="00864F74">
      <w:pPr>
        <w:spacing w:after="0"/>
      </w:pPr>
      <w:r>
        <w:t>CMS</w:t>
      </w:r>
      <w:r w:rsidR="006661E2">
        <w:t xml:space="preserve"> (10/2025)</w:t>
      </w:r>
      <w:r>
        <w:t xml:space="preserve">. </w:t>
      </w:r>
      <w:hyperlink r:id="rId8" w:history="1">
        <w:r w:rsidRPr="003E6516">
          <w:rPr>
            <w:rStyle w:val="Hyperlink"/>
          </w:rPr>
          <w:t>Minimum Data Set (MDS) 3.0 Resident Assessment Instrument (RAI) Manual | CMS</w:t>
        </w:r>
      </w:hyperlink>
    </w:p>
    <w:p w14:paraId="2C47CB9C" w14:textId="77777777" w:rsidR="00950183" w:rsidRDefault="00950183" w:rsidP="00864F74">
      <w:pPr>
        <w:spacing w:after="0"/>
      </w:pPr>
    </w:p>
    <w:p w14:paraId="0D28119F" w14:textId="30F530A7" w:rsidR="00950183" w:rsidRDefault="00950183" w:rsidP="00305B3F">
      <w:pPr>
        <w:spacing w:after="0"/>
        <w:ind w:left="720" w:hanging="720"/>
      </w:pPr>
      <w:r>
        <w:t>CMS (7/2025). State Operations Manual, Appendix PP. F689</w:t>
      </w:r>
      <w:r w:rsidR="00D13CC8">
        <w:t xml:space="preserve"> Free of Accidents/Hazards/Supervision/Devices</w:t>
      </w:r>
      <w:r w:rsidR="00A71161">
        <w:t xml:space="preserve">, pp. 351 – 374. </w:t>
      </w:r>
      <w:hyperlink r:id="rId9" w:history="1">
        <w:r w:rsidR="00A71161" w:rsidRPr="00A71161">
          <w:rPr>
            <w:rStyle w:val="Hyperlink"/>
          </w:rPr>
          <w:t>SOM - Appendix PP</w:t>
        </w:r>
      </w:hyperlink>
    </w:p>
    <w:sectPr w:rsidR="00950183" w:rsidSect="005A4393">
      <w:headerReference w:type="default" r:id="rId10"/>
      <w:footerReference w:type="default" r:id="rId11"/>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057C8" w14:textId="77777777" w:rsidR="00F8658C" w:rsidRDefault="00F8658C" w:rsidP="00947C6E">
      <w:pPr>
        <w:spacing w:after="0" w:line="240" w:lineRule="auto"/>
      </w:pPr>
      <w:r>
        <w:separator/>
      </w:r>
    </w:p>
  </w:endnote>
  <w:endnote w:type="continuationSeparator" w:id="0">
    <w:p w14:paraId="431DFDBB" w14:textId="77777777" w:rsidR="00F8658C" w:rsidRDefault="00F8658C" w:rsidP="00947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118701"/>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38A486D0" w14:textId="6A8C23C3" w:rsidR="004F7120" w:rsidRPr="004F7120" w:rsidRDefault="004F7120">
            <w:pPr>
              <w:pStyle w:val="Footer"/>
              <w:jc w:val="center"/>
              <w:rPr>
                <w:sz w:val="20"/>
                <w:szCs w:val="20"/>
              </w:rPr>
            </w:pPr>
            <w:r w:rsidRPr="004F7120">
              <w:rPr>
                <w:sz w:val="20"/>
                <w:szCs w:val="20"/>
              </w:rPr>
              <w:t xml:space="preserve">Page </w:t>
            </w:r>
            <w:r w:rsidRPr="004F7120">
              <w:rPr>
                <w:b/>
                <w:bCs/>
                <w:sz w:val="20"/>
                <w:szCs w:val="20"/>
              </w:rPr>
              <w:fldChar w:fldCharType="begin"/>
            </w:r>
            <w:r w:rsidRPr="004F7120">
              <w:rPr>
                <w:b/>
                <w:bCs/>
                <w:sz w:val="20"/>
                <w:szCs w:val="20"/>
              </w:rPr>
              <w:instrText xml:space="preserve"> PAGE </w:instrText>
            </w:r>
            <w:r w:rsidRPr="004F7120">
              <w:rPr>
                <w:b/>
                <w:bCs/>
                <w:sz w:val="20"/>
                <w:szCs w:val="20"/>
              </w:rPr>
              <w:fldChar w:fldCharType="separate"/>
            </w:r>
            <w:r w:rsidRPr="004F7120">
              <w:rPr>
                <w:b/>
                <w:bCs/>
                <w:noProof/>
                <w:sz w:val="20"/>
                <w:szCs w:val="20"/>
              </w:rPr>
              <w:t>2</w:t>
            </w:r>
            <w:r w:rsidRPr="004F7120">
              <w:rPr>
                <w:b/>
                <w:bCs/>
                <w:sz w:val="20"/>
                <w:szCs w:val="20"/>
              </w:rPr>
              <w:fldChar w:fldCharType="end"/>
            </w:r>
            <w:r w:rsidRPr="004F7120">
              <w:rPr>
                <w:sz w:val="20"/>
                <w:szCs w:val="20"/>
              </w:rPr>
              <w:t xml:space="preserve"> of </w:t>
            </w:r>
            <w:r w:rsidRPr="004F7120">
              <w:rPr>
                <w:b/>
                <w:bCs/>
                <w:sz w:val="20"/>
                <w:szCs w:val="20"/>
              </w:rPr>
              <w:fldChar w:fldCharType="begin"/>
            </w:r>
            <w:r w:rsidRPr="004F7120">
              <w:rPr>
                <w:b/>
                <w:bCs/>
                <w:sz w:val="20"/>
                <w:szCs w:val="20"/>
              </w:rPr>
              <w:instrText xml:space="preserve"> NUMPAGES  </w:instrText>
            </w:r>
            <w:r w:rsidRPr="004F7120">
              <w:rPr>
                <w:b/>
                <w:bCs/>
                <w:sz w:val="20"/>
                <w:szCs w:val="20"/>
              </w:rPr>
              <w:fldChar w:fldCharType="separate"/>
            </w:r>
            <w:r w:rsidRPr="004F7120">
              <w:rPr>
                <w:b/>
                <w:bCs/>
                <w:noProof/>
                <w:sz w:val="20"/>
                <w:szCs w:val="20"/>
              </w:rPr>
              <w:t>2</w:t>
            </w:r>
            <w:r w:rsidRPr="004F7120">
              <w:rPr>
                <w:b/>
                <w:bCs/>
                <w:sz w:val="20"/>
                <w:szCs w:val="20"/>
              </w:rPr>
              <w:fldChar w:fldCharType="end"/>
            </w:r>
          </w:p>
        </w:sdtContent>
      </w:sdt>
    </w:sdtContent>
  </w:sdt>
  <w:p w14:paraId="376A4BA1" w14:textId="77777777" w:rsidR="004F7120" w:rsidRDefault="004F7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A334" w14:textId="77777777" w:rsidR="00F8658C" w:rsidRDefault="00F8658C" w:rsidP="00947C6E">
      <w:pPr>
        <w:spacing w:after="0" w:line="240" w:lineRule="auto"/>
      </w:pPr>
      <w:r>
        <w:separator/>
      </w:r>
    </w:p>
  </w:footnote>
  <w:footnote w:type="continuationSeparator" w:id="0">
    <w:p w14:paraId="4CEA8087" w14:textId="77777777" w:rsidR="00F8658C" w:rsidRDefault="00F8658C" w:rsidP="00947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1159" w14:textId="16775C59" w:rsidR="00947C6E" w:rsidRDefault="00947C6E">
    <w:pPr>
      <w:pStyle w:val="Header"/>
    </w:pPr>
    <w:r>
      <w:rPr>
        <w:noProof/>
      </w:rPr>
      <w:drawing>
        <wp:inline distT="0" distB="0" distL="0" distR="0" wp14:anchorId="26C4F6AF" wp14:editId="619204DA">
          <wp:extent cx="5937432" cy="507013"/>
          <wp:effectExtent l="0" t="0" r="0" b="762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408" cy="509744"/>
                  </a:xfrm>
                  <a:prstGeom prst="rect">
                    <a:avLst/>
                  </a:prstGeom>
                  <a:noFill/>
                  <a:ln>
                    <a:noFill/>
                  </a:ln>
                </pic:spPr>
              </pic:pic>
            </a:graphicData>
          </a:graphic>
        </wp:inline>
      </w:drawing>
    </w:r>
  </w:p>
  <w:p w14:paraId="02483113" w14:textId="683C6823" w:rsidR="00947C6E" w:rsidRPr="00F66157" w:rsidRDefault="00947C6E" w:rsidP="00947C6E">
    <w:pPr>
      <w:pStyle w:val="Header"/>
      <w:jc w:val="center"/>
      <w:rPr>
        <w:b/>
        <w:bCs/>
      </w:rPr>
    </w:pPr>
    <w:r w:rsidRPr="00F66157">
      <w:rPr>
        <w:b/>
        <w:bCs/>
      </w:rPr>
      <w:t xml:space="preserve">Policy and Procedure: </w:t>
    </w:r>
    <w:r w:rsidR="00C92CBF">
      <w:rPr>
        <w:b/>
        <w:bCs/>
      </w:rPr>
      <w:t>Fall Prevention</w:t>
    </w:r>
  </w:p>
  <w:p w14:paraId="11B1F9A9" w14:textId="77777777" w:rsidR="00947C6E" w:rsidRDefault="00947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839"/>
    <w:multiLevelType w:val="hybridMultilevel"/>
    <w:tmpl w:val="2AE2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C1C30"/>
    <w:multiLevelType w:val="hybridMultilevel"/>
    <w:tmpl w:val="19DC51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561CA3"/>
    <w:multiLevelType w:val="hybridMultilevel"/>
    <w:tmpl w:val="981CF68E"/>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1506E"/>
    <w:multiLevelType w:val="hybridMultilevel"/>
    <w:tmpl w:val="9B42C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A3336"/>
    <w:multiLevelType w:val="hybridMultilevel"/>
    <w:tmpl w:val="2FCC0B62"/>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045AE"/>
    <w:multiLevelType w:val="hybridMultilevel"/>
    <w:tmpl w:val="C9B479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CA38CD"/>
    <w:multiLevelType w:val="hybridMultilevel"/>
    <w:tmpl w:val="88A2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0555B"/>
    <w:multiLevelType w:val="hybridMultilevel"/>
    <w:tmpl w:val="964666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84F7D37"/>
    <w:multiLevelType w:val="hybridMultilevel"/>
    <w:tmpl w:val="1168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6190B"/>
    <w:multiLevelType w:val="hybridMultilevel"/>
    <w:tmpl w:val="981CF68E"/>
    <w:lvl w:ilvl="0" w:tplc="FFFFFFFF">
      <w:start w:val="1"/>
      <w:numFmt w:val="upperRoman"/>
      <w:lvlText w:val="%1."/>
      <w:lvlJc w:val="righ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70162A"/>
    <w:multiLevelType w:val="hybridMultilevel"/>
    <w:tmpl w:val="EF8C93C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45D6585F"/>
    <w:multiLevelType w:val="multilevel"/>
    <w:tmpl w:val="DEDE8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140FBE"/>
    <w:multiLevelType w:val="hybridMultilevel"/>
    <w:tmpl w:val="E6CEF938"/>
    <w:lvl w:ilvl="0" w:tplc="0409000F">
      <w:start w:val="1"/>
      <w:numFmt w:val="decimal"/>
      <w:lvlText w:val="%1."/>
      <w:lvlJc w:val="left"/>
      <w:pPr>
        <w:ind w:left="360" w:hanging="360"/>
      </w:pPr>
      <w:rPr>
        <w:rFonts w:hint="default"/>
      </w:rPr>
    </w:lvl>
    <w:lvl w:ilvl="1" w:tplc="04090001">
      <w:start w:val="1"/>
      <w:numFmt w:val="bullet"/>
      <w:lvlText w:val=""/>
      <w:lvlJc w:val="left"/>
      <w:pPr>
        <w:ind w:left="420" w:hanging="360"/>
      </w:pPr>
      <w:rPr>
        <w:rFonts w:ascii="Symbol" w:hAnsi="Symbol" w:hint="default"/>
      </w:rPr>
    </w:lvl>
    <w:lvl w:ilvl="2" w:tplc="0409001B">
      <w:start w:val="1"/>
      <w:numFmt w:val="lowerRoman"/>
      <w:lvlText w:val="%3."/>
      <w:lvlJc w:val="right"/>
      <w:pPr>
        <w:ind w:left="1800" w:hanging="180"/>
      </w:p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3875ED9"/>
    <w:multiLevelType w:val="multilevel"/>
    <w:tmpl w:val="DF183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B5500F"/>
    <w:multiLevelType w:val="hybridMultilevel"/>
    <w:tmpl w:val="C4126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568671">
    <w:abstractNumId w:val="0"/>
  </w:num>
  <w:num w:numId="2" w16cid:durableId="1517813760">
    <w:abstractNumId w:val="8"/>
  </w:num>
  <w:num w:numId="3" w16cid:durableId="1710911379">
    <w:abstractNumId w:val="6"/>
  </w:num>
  <w:num w:numId="4" w16cid:durableId="406146296">
    <w:abstractNumId w:val="3"/>
  </w:num>
  <w:num w:numId="5" w16cid:durableId="1373459982">
    <w:abstractNumId w:val="2"/>
  </w:num>
  <w:num w:numId="6" w16cid:durableId="1676882279">
    <w:abstractNumId w:val="9"/>
  </w:num>
  <w:num w:numId="7" w16cid:durableId="1754544258">
    <w:abstractNumId w:val="4"/>
  </w:num>
  <w:num w:numId="8" w16cid:durableId="1599947020">
    <w:abstractNumId w:val="5"/>
  </w:num>
  <w:num w:numId="9" w16cid:durableId="610549616">
    <w:abstractNumId w:val="14"/>
  </w:num>
  <w:num w:numId="10" w16cid:durableId="803039982">
    <w:abstractNumId w:val="1"/>
  </w:num>
  <w:num w:numId="11" w16cid:durableId="15887214">
    <w:abstractNumId w:val="7"/>
  </w:num>
  <w:num w:numId="12" w16cid:durableId="388187984">
    <w:abstractNumId w:val="12"/>
  </w:num>
  <w:num w:numId="13" w16cid:durableId="65155439">
    <w:abstractNumId w:val="10"/>
  </w:num>
  <w:num w:numId="14" w16cid:durableId="1174953543">
    <w:abstractNumId w:val="13"/>
  </w:num>
  <w:num w:numId="15" w16cid:durableId="176891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96"/>
    <w:rsid w:val="00001345"/>
    <w:rsid w:val="00026D02"/>
    <w:rsid w:val="000447FA"/>
    <w:rsid w:val="00051EE0"/>
    <w:rsid w:val="0006248C"/>
    <w:rsid w:val="00066404"/>
    <w:rsid w:val="00075009"/>
    <w:rsid w:val="00083A16"/>
    <w:rsid w:val="0008702C"/>
    <w:rsid w:val="000940FF"/>
    <w:rsid w:val="00094204"/>
    <w:rsid w:val="000A6898"/>
    <w:rsid w:val="000B1094"/>
    <w:rsid w:val="000C25BD"/>
    <w:rsid w:val="000E1C36"/>
    <w:rsid w:val="001011F7"/>
    <w:rsid w:val="00101ABB"/>
    <w:rsid w:val="0011032C"/>
    <w:rsid w:val="00120895"/>
    <w:rsid w:val="00122149"/>
    <w:rsid w:val="001460C6"/>
    <w:rsid w:val="001471AF"/>
    <w:rsid w:val="00147B4A"/>
    <w:rsid w:val="00171D4F"/>
    <w:rsid w:val="00191AA0"/>
    <w:rsid w:val="00193C20"/>
    <w:rsid w:val="001970F1"/>
    <w:rsid w:val="001973CE"/>
    <w:rsid w:val="001A0A7B"/>
    <w:rsid w:val="001A52B7"/>
    <w:rsid w:val="001A587B"/>
    <w:rsid w:val="001D01F7"/>
    <w:rsid w:val="001E190C"/>
    <w:rsid w:val="001F2362"/>
    <w:rsid w:val="001F554A"/>
    <w:rsid w:val="0021134F"/>
    <w:rsid w:val="0021693F"/>
    <w:rsid w:val="002229CA"/>
    <w:rsid w:val="00223C42"/>
    <w:rsid w:val="0022718A"/>
    <w:rsid w:val="00230523"/>
    <w:rsid w:val="00231926"/>
    <w:rsid w:val="0024040E"/>
    <w:rsid w:val="00244D80"/>
    <w:rsid w:val="00267EE2"/>
    <w:rsid w:val="00282BD6"/>
    <w:rsid w:val="002942F8"/>
    <w:rsid w:val="002A3C47"/>
    <w:rsid w:val="002B30F3"/>
    <w:rsid w:val="002C2398"/>
    <w:rsid w:val="002C46CB"/>
    <w:rsid w:val="002C5A72"/>
    <w:rsid w:val="002D67A1"/>
    <w:rsid w:val="002D7294"/>
    <w:rsid w:val="002E7A23"/>
    <w:rsid w:val="00305B3F"/>
    <w:rsid w:val="00311B48"/>
    <w:rsid w:val="003222C8"/>
    <w:rsid w:val="00334929"/>
    <w:rsid w:val="003454FE"/>
    <w:rsid w:val="003475E9"/>
    <w:rsid w:val="00355285"/>
    <w:rsid w:val="00356FAF"/>
    <w:rsid w:val="00366377"/>
    <w:rsid w:val="003A7085"/>
    <w:rsid w:val="003B0322"/>
    <w:rsid w:val="003B09E3"/>
    <w:rsid w:val="003B7227"/>
    <w:rsid w:val="003C610B"/>
    <w:rsid w:val="003E6516"/>
    <w:rsid w:val="003F0FF0"/>
    <w:rsid w:val="003F3EDA"/>
    <w:rsid w:val="004211DF"/>
    <w:rsid w:val="00430A50"/>
    <w:rsid w:val="00432E32"/>
    <w:rsid w:val="00434744"/>
    <w:rsid w:val="00440DB8"/>
    <w:rsid w:val="004560DF"/>
    <w:rsid w:val="0046187F"/>
    <w:rsid w:val="0046779C"/>
    <w:rsid w:val="00467FE5"/>
    <w:rsid w:val="00473EDB"/>
    <w:rsid w:val="0047690E"/>
    <w:rsid w:val="00487EE4"/>
    <w:rsid w:val="00496C57"/>
    <w:rsid w:val="004B578C"/>
    <w:rsid w:val="004C0217"/>
    <w:rsid w:val="004C7F9A"/>
    <w:rsid w:val="004D53AC"/>
    <w:rsid w:val="004E0DB8"/>
    <w:rsid w:val="004E5E4C"/>
    <w:rsid w:val="004F19CF"/>
    <w:rsid w:val="004F6188"/>
    <w:rsid w:val="004F7120"/>
    <w:rsid w:val="004F7B1F"/>
    <w:rsid w:val="004F7BA4"/>
    <w:rsid w:val="00504D84"/>
    <w:rsid w:val="00505447"/>
    <w:rsid w:val="00517C72"/>
    <w:rsid w:val="00521D8F"/>
    <w:rsid w:val="00522157"/>
    <w:rsid w:val="005305C7"/>
    <w:rsid w:val="00534AF4"/>
    <w:rsid w:val="00555A41"/>
    <w:rsid w:val="005647DC"/>
    <w:rsid w:val="00572B04"/>
    <w:rsid w:val="00573ABE"/>
    <w:rsid w:val="005832A2"/>
    <w:rsid w:val="005845F6"/>
    <w:rsid w:val="005916A9"/>
    <w:rsid w:val="005A0BFE"/>
    <w:rsid w:val="005A4393"/>
    <w:rsid w:val="005A7034"/>
    <w:rsid w:val="005B3BB8"/>
    <w:rsid w:val="005C7B05"/>
    <w:rsid w:val="005E120A"/>
    <w:rsid w:val="005E32C9"/>
    <w:rsid w:val="005E3510"/>
    <w:rsid w:val="005E7C7B"/>
    <w:rsid w:val="005F751B"/>
    <w:rsid w:val="0062529D"/>
    <w:rsid w:val="00626FCE"/>
    <w:rsid w:val="00644CD9"/>
    <w:rsid w:val="00651B5F"/>
    <w:rsid w:val="006642E1"/>
    <w:rsid w:val="006661E2"/>
    <w:rsid w:val="00690F54"/>
    <w:rsid w:val="0069178B"/>
    <w:rsid w:val="006A0A4F"/>
    <w:rsid w:val="006A5EF2"/>
    <w:rsid w:val="006B5A95"/>
    <w:rsid w:val="006C6BA6"/>
    <w:rsid w:val="006D13EE"/>
    <w:rsid w:val="006F17B5"/>
    <w:rsid w:val="00705EAE"/>
    <w:rsid w:val="00707589"/>
    <w:rsid w:val="007208A9"/>
    <w:rsid w:val="0072132C"/>
    <w:rsid w:val="00725956"/>
    <w:rsid w:val="00736B96"/>
    <w:rsid w:val="00751FCC"/>
    <w:rsid w:val="00755F21"/>
    <w:rsid w:val="00760A36"/>
    <w:rsid w:val="0076482D"/>
    <w:rsid w:val="00795C5E"/>
    <w:rsid w:val="00797756"/>
    <w:rsid w:val="007A3A01"/>
    <w:rsid w:val="007A4043"/>
    <w:rsid w:val="007B286C"/>
    <w:rsid w:val="007B53C4"/>
    <w:rsid w:val="007C062E"/>
    <w:rsid w:val="007E291B"/>
    <w:rsid w:val="00817360"/>
    <w:rsid w:val="0082033D"/>
    <w:rsid w:val="00842D35"/>
    <w:rsid w:val="008474BB"/>
    <w:rsid w:val="00847D5E"/>
    <w:rsid w:val="00850F90"/>
    <w:rsid w:val="00856A2B"/>
    <w:rsid w:val="00864F74"/>
    <w:rsid w:val="0087555D"/>
    <w:rsid w:val="00884FAC"/>
    <w:rsid w:val="00887368"/>
    <w:rsid w:val="008902E5"/>
    <w:rsid w:val="008C3C31"/>
    <w:rsid w:val="008F7F2F"/>
    <w:rsid w:val="009144E7"/>
    <w:rsid w:val="009153DB"/>
    <w:rsid w:val="00917515"/>
    <w:rsid w:val="00925EDF"/>
    <w:rsid w:val="00926536"/>
    <w:rsid w:val="00936A08"/>
    <w:rsid w:val="00937857"/>
    <w:rsid w:val="00947C6E"/>
    <w:rsid w:val="00950183"/>
    <w:rsid w:val="00955F2B"/>
    <w:rsid w:val="00961638"/>
    <w:rsid w:val="00961A5D"/>
    <w:rsid w:val="00962752"/>
    <w:rsid w:val="00966588"/>
    <w:rsid w:val="00976C7D"/>
    <w:rsid w:val="009902FC"/>
    <w:rsid w:val="009A5038"/>
    <w:rsid w:val="009A7907"/>
    <w:rsid w:val="009B4A1D"/>
    <w:rsid w:val="009B5666"/>
    <w:rsid w:val="009B56A3"/>
    <w:rsid w:val="009D5884"/>
    <w:rsid w:val="009D6EE0"/>
    <w:rsid w:val="009E4FD5"/>
    <w:rsid w:val="009F01FF"/>
    <w:rsid w:val="009F6ADA"/>
    <w:rsid w:val="00A033D8"/>
    <w:rsid w:val="00A20AB2"/>
    <w:rsid w:val="00A31F91"/>
    <w:rsid w:val="00A33664"/>
    <w:rsid w:val="00A407FC"/>
    <w:rsid w:val="00A65ED2"/>
    <w:rsid w:val="00A71161"/>
    <w:rsid w:val="00A72CA5"/>
    <w:rsid w:val="00A73927"/>
    <w:rsid w:val="00A949B8"/>
    <w:rsid w:val="00AA1905"/>
    <w:rsid w:val="00AA1D3B"/>
    <w:rsid w:val="00AA21E8"/>
    <w:rsid w:val="00AB75D1"/>
    <w:rsid w:val="00AC4C98"/>
    <w:rsid w:val="00AC4CA6"/>
    <w:rsid w:val="00AD2C53"/>
    <w:rsid w:val="00AF5640"/>
    <w:rsid w:val="00AF7B69"/>
    <w:rsid w:val="00B01230"/>
    <w:rsid w:val="00B0368F"/>
    <w:rsid w:val="00B06F0D"/>
    <w:rsid w:val="00B07452"/>
    <w:rsid w:val="00B26B92"/>
    <w:rsid w:val="00B42A43"/>
    <w:rsid w:val="00B45E1E"/>
    <w:rsid w:val="00B86D66"/>
    <w:rsid w:val="00B93229"/>
    <w:rsid w:val="00BC11F5"/>
    <w:rsid w:val="00BD1314"/>
    <w:rsid w:val="00BD2A5E"/>
    <w:rsid w:val="00BD79C6"/>
    <w:rsid w:val="00BE3246"/>
    <w:rsid w:val="00BF34E3"/>
    <w:rsid w:val="00C024E0"/>
    <w:rsid w:val="00C1216F"/>
    <w:rsid w:val="00C1355B"/>
    <w:rsid w:val="00C20186"/>
    <w:rsid w:val="00C26FDF"/>
    <w:rsid w:val="00C306B6"/>
    <w:rsid w:val="00C31745"/>
    <w:rsid w:val="00C36025"/>
    <w:rsid w:val="00C42743"/>
    <w:rsid w:val="00C6078C"/>
    <w:rsid w:val="00C61AB1"/>
    <w:rsid w:val="00C72B59"/>
    <w:rsid w:val="00C766BD"/>
    <w:rsid w:val="00C76C81"/>
    <w:rsid w:val="00C80AB9"/>
    <w:rsid w:val="00C82D9B"/>
    <w:rsid w:val="00C92CBF"/>
    <w:rsid w:val="00CC3DE5"/>
    <w:rsid w:val="00CC409D"/>
    <w:rsid w:val="00CC63B0"/>
    <w:rsid w:val="00CC7CFA"/>
    <w:rsid w:val="00CD2EDF"/>
    <w:rsid w:val="00CE5719"/>
    <w:rsid w:val="00CF0141"/>
    <w:rsid w:val="00CF1D5F"/>
    <w:rsid w:val="00CF43C5"/>
    <w:rsid w:val="00CF598F"/>
    <w:rsid w:val="00D13CC8"/>
    <w:rsid w:val="00D27DFE"/>
    <w:rsid w:val="00D44DD2"/>
    <w:rsid w:val="00D54D15"/>
    <w:rsid w:val="00D60CD5"/>
    <w:rsid w:val="00D80F9F"/>
    <w:rsid w:val="00D81E39"/>
    <w:rsid w:val="00D82A31"/>
    <w:rsid w:val="00DA5CB7"/>
    <w:rsid w:val="00DB40BD"/>
    <w:rsid w:val="00DB6234"/>
    <w:rsid w:val="00DB6D74"/>
    <w:rsid w:val="00DD2FB4"/>
    <w:rsid w:val="00DF0E06"/>
    <w:rsid w:val="00DF46E9"/>
    <w:rsid w:val="00E06C12"/>
    <w:rsid w:val="00E179D9"/>
    <w:rsid w:val="00E24946"/>
    <w:rsid w:val="00E31C9A"/>
    <w:rsid w:val="00E3526F"/>
    <w:rsid w:val="00E56304"/>
    <w:rsid w:val="00E64D75"/>
    <w:rsid w:val="00E66F49"/>
    <w:rsid w:val="00E67A24"/>
    <w:rsid w:val="00E72C03"/>
    <w:rsid w:val="00E7382D"/>
    <w:rsid w:val="00E840BF"/>
    <w:rsid w:val="00E93E76"/>
    <w:rsid w:val="00E95D35"/>
    <w:rsid w:val="00EA0076"/>
    <w:rsid w:val="00EB7AAF"/>
    <w:rsid w:val="00ED73E3"/>
    <w:rsid w:val="00EE52E4"/>
    <w:rsid w:val="00EE5F57"/>
    <w:rsid w:val="00EE62CD"/>
    <w:rsid w:val="00EF0E8D"/>
    <w:rsid w:val="00F062A7"/>
    <w:rsid w:val="00F20566"/>
    <w:rsid w:val="00F45A81"/>
    <w:rsid w:val="00F46D27"/>
    <w:rsid w:val="00F502A8"/>
    <w:rsid w:val="00F51266"/>
    <w:rsid w:val="00F573E4"/>
    <w:rsid w:val="00F64023"/>
    <w:rsid w:val="00F640D0"/>
    <w:rsid w:val="00F66157"/>
    <w:rsid w:val="00F707BE"/>
    <w:rsid w:val="00F74323"/>
    <w:rsid w:val="00F8658C"/>
    <w:rsid w:val="00F86DDD"/>
    <w:rsid w:val="00F87064"/>
    <w:rsid w:val="00F939A2"/>
    <w:rsid w:val="00F94CE4"/>
    <w:rsid w:val="00F959A5"/>
    <w:rsid w:val="00FA257B"/>
    <w:rsid w:val="00FC7582"/>
    <w:rsid w:val="00FD0026"/>
    <w:rsid w:val="00FD2F20"/>
    <w:rsid w:val="00FE6EB8"/>
    <w:rsid w:val="00FF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4B597"/>
  <w15:chartTrackingRefBased/>
  <w15:docId w15:val="{D1FF61E0-4219-47BE-8A64-440F5BAF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B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B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6B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6B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6B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6B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6B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B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B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6B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6B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6B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6B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6B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6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B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B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6B96"/>
    <w:pPr>
      <w:spacing w:before="160"/>
      <w:jc w:val="center"/>
    </w:pPr>
    <w:rPr>
      <w:i/>
      <w:iCs/>
      <w:color w:val="404040" w:themeColor="text1" w:themeTint="BF"/>
    </w:rPr>
  </w:style>
  <w:style w:type="character" w:customStyle="1" w:styleId="QuoteChar">
    <w:name w:val="Quote Char"/>
    <w:basedOn w:val="DefaultParagraphFont"/>
    <w:link w:val="Quote"/>
    <w:uiPriority w:val="29"/>
    <w:rsid w:val="00736B96"/>
    <w:rPr>
      <w:i/>
      <w:iCs/>
      <w:color w:val="404040" w:themeColor="text1" w:themeTint="BF"/>
    </w:rPr>
  </w:style>
  <w:style w:type="paragraph" w:styleId="ListParagraph">
    <w:name w:val="List Paragraph"/>
    <w:basedOn w:val="Normal"/>
    <w:uiPriority w:val="34"/>
    <w:qFormat/>
    <w:rsid w:val="00736B96"/>
    <w:pPr>
      <w:ind w:left="720"/>
      <w:contextualSpacing/>
    </w:pPr>
  </w:style>
  <w:style w:type="character" w:styleId="IntenseEmphasis">
    <w:name w:val="Intense Emphasis"/>
    <w:basedOn w:val="DefaultParagraphFont"/>
    <w:uiPriority w:val="21"/>
    <w:qFormat/>
    <w:rsid w:val="00736B96"/>
    <w:rPr>
      <w:i/>
      <w:iCs/>
      <w:color w:val="0F4761" w:themeColor="accent1" w:themeShade="BF"/>
    </w:rPr>
  </w:style>
  <w:style w:type="paragraph" w:styleId="IntenseQuote">
    <w:name w:val="Intense Quote"/>
    <w:basedOn w:val="Normal"/>
    <w:next w:val="Normal"/>
    <w:link w:val="IntenseQuoteChar"/>
    <w:uiPriority w:val="30"/>
    <w:qFormat/>
    <w:rsid w:val="00736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B96"/>
    <w:rPr>
      <w:i/>
      <w:iCs/>
      <w:color w:val="0F4761" w:themeColor="accent1" w:themeShade="BF"/>
    </w:rPr>
  </w:style>
  <w:style w:type="character" w:styleId="IntenseReference">
    <w:name w:val="Intense Reference"/>
    <w:basedOn w:val="DefaultParagraphFont"/>
    <w:uiPriority w:val="32"/>
    <w:qFormat/>
    <w:rsid w:val="00736B96"/>
    <w:rPr>
      <w:b/>
      <w:bCs/>
      <w:smallCaps/>
      <w:color w:val="0F4761" w:themeColor="accent1" w:themeShade="BF"/>
      <w:spacing w:val="5"/>
    </w:rPr>
  </w:style>
  <w:style w:type="paragraph" w:styleId="Header">
    <w:name w:val="header"/>
    <w:basedOn w:val="Normal"/>
    <w:link w:val="HeaderChar"/>
    <w:uiPriority w:val="99"/>
    <w:unhideWhenUsed/>
    <w:rsid w:val="00947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C6E"/>
  </w:style>
  <w:style w:type="paragraph" w:styleId="Footer">
    <w:name w:val="footer"/>
    <w:basedOn w:val="Normal"/>
    <w:link w:val="FooterChar"/>
    <w:uiPriority w:val="99"/>
    <w:unhideWhenUsed/>
    <w:rsid w:val="00947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C6E"/>
  </w:style>
  <w:style w:type="table" w:styleId="TableGrid">
    <w:name w:val="Table Grid"/>
    <w:basedOn w:val="TableNormal"/>
    <w:uiPriority w:val="39"/>
    <w:rsid w:val="006B5A95"/>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6516"/>
    <w:rPr>
      <w:color w:val="467886" w:themeColor="hyperlink"/>
      <w:u w:val="single"/>
    </w:rPr>
  </w:style>
  <w:style w:type="character" w:styleId="UnresolvedMention">
    <w:name w:val="Unresolved Mention"/>
    <w:basedOn w:val="DefaultParagraphFont"/>
    <w:uiPriority w:val="99"/>
    <w:semiHidden/>
    <w:unhideWhenUsed/>
    <w:rsid w:val="003E6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4816">
      <w:bodyDiv w:val="1"/>
      <w:marLeft w:val="0"/>
      <w:marRight w:val="0"/>
      <w:marTop w:val="0"/>
      <w:marBottom w:val="0"/>
      <w:divBdr>
        <w:top w:val="none" w:sz="0" w:space="0" w:color="auto"/>
        <w:left w:val="none" w:sz="0" w:space="0" w:color="auto"/>
        <w:bottom w:val="none" w:sz="0" w:space="0" w:color="auto"/>
        <w:right w:val="none" w:sz="0" w:space="0" w:color="auto"/>
      </w:divBdr>
    </w:div>
    <w:div w:id="17041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quality/nursing-home-improvement/resident-assessment-instrument-manu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sa=i&amp;source=web&amp;rct=j&amp;url=https://www.qualityinsights.org/nursing-home-insights/falls-with-major-injury-cms-updates-quality-measures-2025&amp;ved=2ahUKEwjirYyJubGSAxVWElkFHd8tPNgQy_kOegQICRAB&amp;opi=89978449&amp;cd&amp;psig=AOvVaw38Vvjba-xO6dtNkZILV6Uf&amp;ust=1769800044541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ms.gov/regulations-and-guidance/guidance/manuals/downloads/som107ap_pp_guidelines_ltc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944</Words>
  <Characters>5382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cp:lastPrinted>2024-12-03T16:20:00Z</cp:lastPrinted>
  <dcterms:created xsi:type="dcterms:W3CDTF">2026-01-30T18:14:00Z</dcterms:created>
  <dcterms:modified xsi:type="dcterms:W3CDTF">2026-01-30T18:14:00Z</dcterms:modified>
</cp:coreProperties>
</file>