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1D9A" w14:textId="77777777" w:rsidR="000C2DBC" w:rsidRDefault="000C2DBC" w:rsidP="002315A6">
      <w:pPr>
        <w:spacing w:after="0"/>
        <w:rPr>
          <w:rFonts w:ascii="Times New Roman" w:hAnsi="Times New Roman" w:cs="Times New Roman"/>
          <w:b/>
          <w:sz w:val="24"/>
          <w:szCs w:val="24"/>
          <w:u w:val="single"/>
        </w:rPr>
      </w:pPr>
    </w:p>
    <w:tbl>
      <w:tblPr>
        <w:tblStyle w:val="TableGrid"/>
        <w:tblW w:w="0" w:type="auto"/>
        <w:jc w:val="center"/>
        <w:tblLook w:val="04A0" w:firstRow="1" w:lastRow="0" w:firstColumn="1" w:lastColumn="0" w:noHBand="0" w:noVBand="1"/>
      </w:tblPr>
      <w:tblGrid>
        <w:gridCol w:w="4675"/>
        <w:gridCol w:w="4675"/>
      </w:tblGrid>
      <w:tr w:rsidR="00266B41" w14:paraId="7CE2359C" w14:textId="77777777" w:rsidTr="00A21BD2">
        <w:trPr>
          <w:jc w:val="center"/>
        </w:trPr>
        <w:tc>
          <w:tcPr>
            <w:tcW w:w="4675" w:type="dxa"/>
            <w:tcBorders>
              <w:top w:val="single" w:sz="4" w:space="0" w:color="auto"/>
              <w:left w:val="single" w:sz="4" w:space="0" w:color="auto"/>
              <w:bottom w:val="single" w:sz="4" w:space="0" w:color="auto"/>
              <w:right w:val="single" w:sz="4" w:space="0" w:color="auto"/>
            </w:tcBorders>
          </w:tcPr>
          <w:p w14:paraId="63E6D39A" w14:textId="77777777" w:rsidR="00266B41" w:rsidRDefault="00266B41" w:rsidP="00A21BD2">
            <w:pPr>
              <w:rPr>
                <w:rFonts w:ascii="Times New Roman" w:hAnsi="Times New Roman" w:cs="Times New Roman"/>
                <w:b/>
                <w:bCs/>
                <w:sz w:val="24"/>
                <w:szCs w:val="24"/>
              </w:rPr>
            </w:pPr>
            <w:r>
              <w:rPr>
                <w:rFonts w:ascii="Times New Roman" w:hAnsi="Times New Roman" w:cs="Times New Roman"/>
                <w:b/>
                <w:bCs/>
                <w:sz w:val="24"/>
                <w:szCs w:val="24"/>
              </w:rPr>
              <w:t>Interdisciplinary Policy and Procedure</w:t>
            </w:r>
          </w:p>
          <w:p w14:paraId="2950B71A" w14:textId="77777777" w:rsidR="00266B41" w:rsidRDefault="00266B41" w:rsidP="00A21BD2">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188D3976" w14:textId="3976F472" w:rsidR="00266B41" w:rsidRDefault="00266B41" w:rsidP="00A21BD2">
            <w:pPr>
              <w:rPr>
                <w:rFonts w:ascii="Times New Roman" w:hAnsi="Times New Roman" w:cs="Times New Roman"/>
                <w:b/>
                <w:bCs/>
                <w:sz w:val="24"/>
                <w:szCs w:val="24"/>
              </w:rPr>
            </w:pPr>
            <w:r>
              <w:rPr>
                <w:rFonts w:ascii="Times New Roman" w:hAnsi="Times New Roman" w:cs="Times New Roman"/>
                <w:b/>
                <w:bCs/>
                <w:sz w:val="24"/>
                <w:szCs w:val="24"/>
              </w:rPr>
              <w:t xml:space="preserve">Subject: </w:t>
            </w:r>
            <w:r>
              <w:rPr>
                <w:rFonts w:ascii="Times New Roman" w:hAnsi="Times New Roman" w:cs="Times New Roman"/>
                <w:sz w:val="24"/>
                <w:szCs w:val="24"/>
              </w:rPr>
              <w:t>Trauma Informed Care</w:t>
            </w:r>
          </w:p>
        </w:tc>
      </w:tr>
      <w:tr w:rsidR="00266B41" w14:paraId="35AE7A8C" w14:textId="77777777" w:rsidTr="00A21BD2">
        <w:trPr>
          <w:jc w:val="center"/>
        </w:trPr>
        <w:tc>
          <w:tcPr>
            <w:tcW w:w="4675" w:type="dxa"/>
            <w:tcBorders>
              <w:top w:val="single" w:sz="4" w:space="0" w:color="auto"/>
              <w:left w:val="single" w:sz="4" w:space="0" w:color="auto"/>
              <w:bottom w:val="single" w:sz="4" w:space="0" w:color="auto"/>
              <w:right w:val="single" w:sz="4" w:space="0" w:color="auto"/>
            </w:tcBorders>
          </w:tcPr>
          <w:p w14:paraId="0D2FA865" w14:textId="77777777" w:rsidR="00266B41" w:rsidRDefault="00266B41" w:rsidP="00A21BD2">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785BF4F1" w14:textId="77777777" w:rsidR="00266B41" w:rsidRDefault="00266B41" w:rsidP="00A21BD2">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tcPr>
          <w:p w14:paraId="7AD0C1FA" w14:textId="77777777" w:rsidR="00266B41" w:rsidRDefault="00266B41" w:rsidP="00A21BD2">
            <w:pPr>
              <w:rPr>
                <w:rFonts w:ascii="Times New Roman" w:hAnsi="Times New Roman" w:cs="Times New Roman"/>
                <w:sz w:val="24"/>
                <w:szCs w:val="24"/>
              </w:rPr>
            </w:pPr>
          </w:p>
        </w:tc>
      </w:tr>
      <w:tr w:rsidR="00266B41" w14:paraId="4750EDB1" w14:textId="77777777" w:rsidTr="00A21BD2">
        <w:trPr>
          <w:jc w:val="center"/>
        </w:trPr>
        <w:tc>
          <w:tcPr>
            <w:tcW w:w="4675" w:type="dxa"/>
            <w:tcBorders>
              <w:top w:val="single" w:sz="4" w:space="0" w:color="auto"/>
              <w:left w:val="single" w:sz="4" w:space="0" w:color="auto"/>
              <w:bottom w:val="single" w:sz="4" w:space="0" w:color="auto"/>
              <w:right w:val="single" w:sz="4" w:space="0" w:color="auto"/>
            </w:tcBorders>
          </w:tcPr>
          <w:p w14:paraId="01A027E7" w14:textId="77777777" w:rsidR="00266B41" w:rsidRDefault="00266B41" w:rsidP="00A21BD2">
            <w:pPr>
              <w:rPr>
                <w:rFonts w:ascii="Times New Roman" w:hAnsi="Times New Roman" w:cs="Times New Roman"/>
                <w:b/>
                <w:bCs/>
                <w:sz w:val="24"/>
                <w:szCs w:val="24"/>
              </w:rPr>
            </w:pPr>
            <w:r>
              <w:rPr>
                <w:rFonts w:ascii="Times New Roman" w:hAnsi="Times New Roman" w:cs="Times New Roman"/>
                <w:b/>
                <w:bCs/>
                <w:sz w:val="24"/>
                <w:szCs w:val="24"/>
              </w:rPr>
              <w:t>Effective:</w:t>
            </w:r>
          </w:p>
          <w:p w14:paraId="782770A0" w14:textId="77777777" w:rsidR="00266B41" w:rsidRDefault="00266B41" w:rsidP="00A21BD2">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1C18B4AC" w14:textId="77777777" w:rsidR="00266B41" w:rsidRPr="005A52F0" w:rsidRDefault="00266B41" w:rsidP="00A21BD2">
            <w:pPr>
              <w:rPr>
                <w:rFonts w:ascii="Times New Roman" w:hAnsi="Times New Roman" w:cs="Times New Roman"/>
                <w:color w:val="000000" w:themeColor="text1"/>
              </w:rPr>
            </w:pPr>
            <w:r>
              <w:rPr>
                <w:rFonts w:ascii="Times New Roman" w:hAnsi="Times New Roman" w:cs="Times New Roman"/>
                <w:b/>
                <w:bCs/>
                <w:sz w:val="24"/>
                <w:szCs w:val="24"/>
              </w:rPr>
              <w:t xml:space="preserve">Reviewed/Revised: </w:t>
            </w:r>
            <w:r>
              <w:rPr>
                <w:rFonts w:ascii="Times New Roman" w:hAnsi="Times New Roman" w:cs="Times New Roman"/>
                <w:sz w:val="24"/>
                <w:szCs w:val="24"/>
              </w:rPr>
              <w:t>2/6/2026</w:t>
            </w:r>
          </w:p>
          <w:p w14:paraId="7AD7E3F3" w14:textId="77777777" w:rsidR="00266B41" w:rsidRDefault="00266B41" w:rsidP="00A21BD2">
            <w:pPr>
              <w:rPr>
                <w:rFonts w:ascii="Times New Roman" w:hAnsi="Times New Roman" w:cs="Times New Roman"/>
                <w:sz w:val="24"/>
                <w:szCs w:val="24"/>
              </w:rPr>
            </w:pPr>
          </w:p>
        </w:tc>
      </w:tr>
    </w:tbl>
    <w:p w14:paraId="74E5B34E" w14:textId="77777777" w:rsidR="00266B41" w:rsidRDefault="00266B41" w:rsidP="002315A6">
      <w:pPr>
        <w:spacing w:after="0"/>
        <w:rPr>
          <w:rFonts w:ascii="Times New Roman" w:hAnsi="Times New Roman" w:cs="Times New Roman"/>
          <w:b/>
          <w:sz w:val="24"/>
          <w:szCs w:val="24"/>
          <w:u w:val="single"/>
        </w:rPr>
      </w:pPr>
    </w:p>
    <w:p w14:paraId="6DD06331" w14:textId="77777777" w:rsidR="00510032" w:rsidRPr="00510032" w:rsidRDefault="00510032" w:rsidP="002315A6">
      <w:pPr>
        <w:spacing w:after="0"/>
        <w:rPr>
          <w:rFonts w:ascii="Times New Roman" w:hAnsi="Times New Roman" w:cs="Times New Roman"/>
          <w:b/>
          <w:sz w:val="24"/>
          <w:szCs w:val="24"/>
        </w:rPr>
      </w:pPr>
      <w:r w:rsidRPr="00510032">
        <w:rPr>
          <w:rFonts w:ascii="Times New Roman" w:hAnsi="Times New Roman" w:cs="Times New Roman"/>
          <w:b/>
          <w:sz w:val="24"/>
          <w:szCs w:val="24"/>
        </w:rPr>
        <w:t>POLICY</w:t>
      </w:r>
    </w:p>
    <w:p w14:paraId="7137FD51" w14:textId="4EBC8156" w:rsidR="00236E34" w:rsidRPr="000C2DBC" w:rsidRDefault="00236E34" w:rsidP="002315A6">
      <w:pPr>
        <w:spacing w:after="0"/>
        <w:rPr>
          <w:rFonts w:ascii="Times New Roman" w:hAnsi="Times New Roman" w:cs="Times New Roman"/>
          <w:sz w:val="24"/>
          <w:szCs w:val="24"/>
        </w:rPr>
      </w:pPr>
      <w:r w:rsidRPr="000C2DBC">
        <w:rPr>
          <w:rFonts w:ascii="Times New Roman" w:hAnsi="Times New Roman" w:cs="Times New Roman"/>
          <w:sz w:val="24"/>
          <w:szCs w:val="24"/>
        </w:rPr>
        <w:t>The facility will ensure that residents who are trauma survivors</w:t>
      </w:r>
      <w:r w:rsidR="00510032">
        <w:rPr>
          <w:rFonts w:ascii="Times New Roman" w:hAnsi="Times New Roman" w:cs="Times New Roman"/>
          <w:sz w:val="24"/>
          <w:szCs w:val="24"/>
        </w:rPr>
        <w:t xml:space="preserve"> </w:t>
      </w:r>
      <w:r w:rsidRPr="000C2DBC">
        <w:rPr>
          <w:rFonts w:ascii="Times New Roman" w:hAnsi="Times New Roman" w:cs="Times New Roman"/>
          <w:sz w:val="24"/>
          <w:szCs w:val="24"/>
        </w:rPr>
        <w:t>receive culturally competent, trauma-informed care in accordance with professional standards of practice</w:t>
      </w:r>
      <w:r w:rsidR="00663B80">
        <w:rPr>
          <w:rFonts w:ascii="Times New Roman" w:hAnsi="Times New Roman" w:cs="Times New Roman"/>
          <w:sz w:val="24"/>
          <w:szCs w:val="24"/>
        </w:rPr>
        <w:t xml:space="preserve"> </w:t>
      </w:r>
      <w:r w:rsidRPr="000C2DBC">
        <w:rPr>
          <w:rFonts w:ascii="Times New Roman" w:hAnsi="Times New Roman" w:cs="Times New Roman"/>
          <w:sz w:val="24"/>
          <w:szCs w:val="24"/>
        </w:rPr>
        <w:t>as well as residents’ preferences and experiences</w:t>
      </w:r>
      <w:r w:rsidR="00D87197" w:rsidRPr="000C2DBC">
        <w:rPr>
          <w:rFonts w:ascii="Times New Roman" w:hAnsi="Times New Roman" w:cs="Times New Roman"/>
          <w:sz w:val="24"/>
          <w:szCs w:val="24"/>
        </w:rPr>
        <w:t xml:space="preserve"> to eliminate or mitigate triggers that may cause re-traumatization</w:t>
      </w:r>
      <w:r w:rsidRPr="000C2DBC">
        <w:rPr>
          <w:rFonts w:ascii="Times New Roman" w:hAnsi="Times New Roman" w:cs="Times New Roman"/>
          <w:sz w:val="24"/>
          <w:szCs w:val="24"/>
        </w:rPr>
        <w:t xml:space="preserve">. Residents will be screened and assessed upon admission </w:t>
      </w:r>
      <w:r w:rsidR="00D87197" w:rsidRPr="000C2DBC">
        <w:rPr>
          <w:rFonts w:ascii="Times New Roman" w:hAnsi="Times New Roman" w:cs="Times New Roman"/>
          <w:sz w:val="24"/>
          <w:szCs w:val="24"/>
        </w:rPr>
        <w:t>to</w:t>
      </w:r>
      <w:r w:rsidRPr="000C2DBC">
        <w:rPr>
          <w:rFonts w:ascii="Times New Roman" w:hAnsi="Times New Roman" w:cs="Times New Roman"/>
          <w:sz w:val="24"/>
          <w:szCs w:val="24"/>
        </w:rPr>
        <w:t xml:space="preserve"> identify any history of trauma and/or post-traumatic stress disorder (PTSD). Residents who display or are diagnosed with a mental disorder, psychosocial adjustment difficulty, and/or PTSD will be provided with appropriate treatment and services to attain the highest practicable level of mental and psychosocial wellbeing. </w:t>
      </w:r>
    </w:p>
    <w:p w14:paraId="48C64D22" w14:textId="77777777" w:rsidR="002315A6" w:rsidRPr="000C2DBC" w:rsidRDefault="002315A6" w:rsidP="002315A6">
      <w:pPr>
        <w:spacing w:after="0"/>
        <w:rPr>
          <w:rFonts w:ascii="Times New Roman" w:hAnsi="Times New Roman" w:cs="Times New Roman"/>
          <w:sz w:val="24"/>
          <w:szCs w:val="24"/>
        </w:rPr>
      </w:pPr>
    </w:p>
    <w:p w14:paraId="3C1E5A6F" w14:textId="74E2BAF3" w:rsidR="001F5B78" w:rsidRPr="002F31E3" w:rsidRDefault="002F31E3" w:rsidP="002315A6">
      <w:pPr>
        <w:spacing w:after="0"/>
        <w:rPr>
          <w:rFonts w:ascii="Times New Roman" w:hAnsi="Times New Roman" w:cs="Times New Roman"/>
          <w:b/>
          <w:sz w:val="24"/>
          <w:szCs w:val="24"/>
        </w:rPr>
      </w:pPr>
      <w:r w:rsidRPr="002F31E3">
        <w:rPr>
          <w:rFonts w:ascii="Times New Roman" w:hAnsi="Times New Roman" w:cs="Times New Roman"/>
          <w:b/>
          <w:sz w:val="24"/>
          <w:szCs w:val="24"/>
        </w:rPr>
        <w:t>DEFINITIONS</w:t>
      </w:r>
    </w:p>
    <w:p w14:paraId="5ACA5171" w14:textId="77777777" w:rsidR="002315A6" w:rsidRDefault="002315A6" w:rsidP="002315A6">
      <w:pPr>
        <w:spacing w:after="0"/>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3145"/>
        <w:gridCol w:w="6493"/>
      </w:tblGrid>
      <w:tr w:rsidR="002F31E3" w14:paraId="6A502CC1" w14:textId="77777777" w:rsidTr="002F31E3">
        <w:tc>
          <w:tcPr>
            <w:tcW w:w="3145" w:type="dxa"/>
            <w:shd w:val="clear" w:color="auto" w:fill="DBE5F1" w:themeFill="accent1" w:themeFillTint="33"/>
          </w:tcPr>
          <w:p w14:paraId="3FE3F9C1" w14:textId="1481EA3A" w:rsidR="002F31E3" w:rsidRPr="002F31E3" w:rsidRDefault="002F31E3" w:rsidP="002F31E3">
            <w:pPr>
              <w:jc w:val="center"/>
              <w:rPr>
                <w:rFonts w:ascii="Times New Roman" w:hAnsi="Times New Roman" w:cs="Times New Roman"/>
                <w:b/>
                <w:sz w:val="24"/>
                <w:szCs w:val="24"/>
              </w:rPr>
            </w:pPr>
            <w:r w:rsidRPr="002F31E3">
              <w:rPr>
                <w:rFonts w:ascii="Times New Roman" w:hAnsi="Times New Roman" w:cs="Times New Roman"/>
                <w:b/>
                <w:sz w:val="24"/>
                <w:szCs w:val="24"/>
              </w:rPr>
              <w:t>TERM</w:t>
            </w:r>
          </w:p>
        </w:tc>
        <w:tc>
          <w:tcPr>
            <w:tcW w:w="6493" w:type="dxa"/>
            <w:shd w:val="clear" w:color="auto" w:fill="DBE5F1" w:themeFill="accent1" w:themeFillTint="33"/>
          </w:tcPr>
          <w:p w14:paraId="4F8B0CEA" w14:textId="77777777" w:rsidR="00D97E81" w:rsidRDefault="00D97E81" w:rsidP="002F31E3">
            <w:pPr>
              <w:jc w:val="center"/>
              <w:rPr>
                <w:rFonts w:ascii="Times New Roman" w:hAnsi="Times New Roman" w:cs="Times New Roman"/>
                <w:b/>
                <w:sz w:val="24"/>
                <w:szCs w:val="24"/>
              </w:rPr>
            </w:pPr>
          </w:p>
          <w:p w14:paraId="27F12CCB" w14:textId="27ADBF27" w:rsidR="002F31E3" w:rsidRPr="002F31E3" w:rsidRDefault="002F31E3" w:rsidP="002F31E3">
            <w:pPr>
              <w:jc w:val="center"/>
              <w:rPr>
                <w:rFonts w:ascii="Times New Roman" w:hAnsi="Times New Roman" w:cs="Times New Roman"/>
                <w:b/>
                <w:sz w:val="24"/>
                <w:szCs w:val="24"/>
              </w:rPr>
            </w:pPr>
            <w:r w:rsidRPr="002F31E3">
              <w:rPr>
                <w:rFonts w:ascii="Times New Roman" w:hAnsi="Times New Roman" w:cs="Times New Roman"/>
                <w:b/>
                <w:sz w:val="24"/>
                <w:szCs w:val="24"/>
              </w:rPr>
              <w:t>MEANING</w:t>
            </w:r>
          </w:p>
        </w:tc>
      </w:tr>
      <w:tr w:rsidR="002F31E3" w14:paraId="1EBE9B2A" w14:textId="77777777" w:rsidTr="002F31E3">
        <w:tc>
          <w:tcPr>
            <w:tcW w:w="3145" w:type="dxa"/>
            <w:shd w:val="clear" w:color="auto" w:fill="DBE5F1" w:themeFill="accent1" w:themeFillTint="33"/>
          </w:tcPr>
          <w:p w14:paraId="20D1CD1E" w14:textId="1A7045D7" w:rsidR="002F31E3" w:rsidRPr="00D97E81" w:rsidRDefault="002F31E3" w:rsidP="002315A6">
            <w:pPr>
              <w:rPr>
                <w:rFonts w:ascii="Times New Roman" w:hAnsi="Times New Roman" w:cs="Times New Roman"/>
                <w:b/>
                <w:sz w:val="24"/>
                <w:szCs w:val="24"/>
              </w:rPr>
            </w:pPr>
            <w:r w:rsidRPr="00D97E81">
              <w:rPr>
                <w:rFonts w:ascii="Times New Roman" w:hAnsi="Times New Roman" w:cs="Times New Roman"/>
                <w:b/>
                <w:sz w:val="24"/>
                <w:szCs w:val="24"/>
              </w:rPr>
              <w:t>Trauma</w:t>
            </w:r>
          </w:p>
        </w:tc>
        <w:tc>
          <w:tcPr>
            <w:tcW w:w="6493" w:type="dxa"/>
          </w:tcPr>
          <w:p w14:paraId="48437C72" w14:textId="01327BF1" w:rsidR="00D97E81" w:rsidRPr="000C2DBC" w:rsidRDefault="00D97E81" w:rsidP="00D97E81">
            <w:pPr>
              <w:rPr>
                <w:rFonts w:ascii="Times New Roman" w:hAnsi="Times New Roman" w:cs="Times New Roman"/>
                <w:sz w:val="24"/>
                <w:szCs w:val="24"/>
              </w:rPr>
            </w:pPr>
            <w:r w:rsidRPr="000C2DBC">
              <w:rPr>
                <w:rFonts w:ascii="Times New Roman" w:hAnsi="Times New Roman" w:cs="Times New Roman"/>
                <w:sz w:val="24"/>
                <w:szCs w:val="24"/>
              </w:rPr>
              <w:t>results from an event</w:t>
            </w:r>
            <w:r w:rsidR="00895FAD">
              <w:rPr>
                <w:rFonts w:ascii="Times New Roman" w:hAnsi="Times New Roman" w:cs="Times New Roman"/>
                <w:sz w:val="24"/>
                <w:szCs w:val="24"/>
              </w:rPr>
              <w:t xml:space="preserve"> (</w:t>
            </w:r>
            <w:r w:rsidR="00895FAD" w:rsidRPr="009E61FA">
              <w:rPr>
                <w:rFonts w:ascii="Times New Roman" w:hAnsi="Times New Roman" w:cs="Times New Roman"/>
                <w:sz w:val="24"/>
                <w:szCs w:val="24"/>
              </w:rPr>
              <w:t>e.g</w:t>
            </w:r>
            <w:r w:rsidR="00F61ED2" w:rsidRPr="009E61FA">
              <w:rPr>
                <w:rFonts w:ascii="Times New Roman" w:hAnsi="Times New Roman" w:cs="Times New Roman"/>
                <w:sz w:val="24"/>
                <w:szCs w:val="24"/>
              </w:rPr>
              <w:t>.</w:t>
            </w:r>
            <w:r w:rsidRPr="009E61FA">
              <w:rPr>
                <w:rFonts w:ascii="Times New Roman" w:hAnsi="Times New Roman" w:cs="Times New Roman"/>
                <w:sz w:val="24"/>
                <w:szCs w:val="24"/>
              </w:rPr>
              <w:t>,</w:t>
            </w:r>
            <w:r w:rsidR="00F61ED2" w:rsidRPr="009E61FA">
              <w:rPr>
                <w:rFonts w:ascii="Times New Roman" w:hAnsi="Times New Roman" w:cs="Times New Roman"/>
                <w:sz w:val="24"/>
                <w:szCs w:val="24"/>
              </w:rPr>
              <w:t xml:space="preserve"> physical abuse</w:t>
            </w:r>
            <w:r w:rsidR="00F61ED2">
              <w:rPr>
                <w:rFonts w:ascii="Times New Roman" w:hAnsi="Times New Roman" w:cs="Times New Roman"/>
                <w:sz w:val="24"/>
                <w:szCs w:val="24"/>
              </w:rPr>
              <w:t>) or a</w:t>
            </w:r>
            <w:r w:rsidRPr="000C2DBC">
              <w:rPr>
                <w:rFonts w:ascii="Times New Roman" w:hAnsi="Times New Roman" w:cs="Times New Roman"/>
                <w:sz w:val="24"/>
                <w:szCs w:val="24"/>
              </w:rPr>
              <w:t xml:space="preserve"> series of events, or set of circumstances that is experienced by an individual as physically or emotionally harmful or life threatening and that has lasting adverse effects on the individual’s functioning and mental, physical, social, emotional, or spiritual well-being</w:t>
            </w:r>
            <w:r w:rsidR="00895FAD">
              <w:rPr>
                <w:rFonts w:ascii="Times New Roman" w:hAnsi="Times New Roman" w:cs="Times New Roman"/>
                <w:sz w:val="24"/>
                <w:szCs w:val="24"/>
              </w:rPr>
              <w:t xml:space="preserve"> </w:t>
            </w:r>
          </w:p>
          <w:p w14:paraId="2BB6CC0B" w14:textId="77777777" w:rsidR="002F31E3" w:rsidRDefault="002F31E3" w:rsidP="002315A6">
            <w:pPr>
              <w:rPr>
                <w:rFonts w:ascii="Times New Roman" w:hAnsi="Times New Roman" w:cs="Times New Roman"/>
                <w:b/>
                <w:sz w:val="24"/>
                <w:szCs w:val="24"/>
                <w:u w:val="single"/>
              </w:rPr>
            </w:pPr>
          </w:p>
        </w:tc>
      </w:tr>
      <w:tr w:rsidR="002F31E3" w14:paraId="3558A4F5" w14:textId="77777777" w:rsidTr="002F31E3">
        <w:tc>
          <w:tcPr>
            <w:tcW w:w="3145" w:type="dxa"/>
            <w:shd w:val="clear" w:color="auto" w:fill="DBE5F1" w:themeFill="accent1" w:themeFillTint="33"/>
          </w:tcPr>
          <w:p w14:paraId="11535395" w14:textId="79E411E9" w:rsidR="002F31E3" w:rsidRPr="00D97E81" w:rsidRDefault="00D97E81" w:rsidP="002315A6">
            <w:pPr>
              <w:rPr>
                <w:rFonts w:ascii="Times New Roman" w:hAnsi="Times New Roman" w:cs="Times New Roman"/>
                <w:b/>
                <w:sz w:val="24"/>
                <w:szCs w:val="24"/>
              </w:rPr>
            </w:pPr>
            <w:r>
              <w:rPr>
                <w:rFonts w:ascii="Times New Roman" w:hAnsi="Times New Roman" w:cs="Times New Roman"/>
                <w:b/>
                <w:sz w:val="24"/>
                <w:szCs w:val="24"/>
              </w:rPr>
              <w:t>Trauma-Informed Care</w:t>
            </w:r>
          </w:p>
        </w:tc>
        <w:tc>
          <w:tcPr>
            <w:tcW w:w="6493" w:type="dxa"/>
          </w:tcPr>
          <w:p w14:paraId="166163A8" w14:textId="71CB35C8" w:rsidR="00D97E81" w:rsidRPr="00D97E81" w:rsidRDefault="00D97E81" w:rsidP="00D97E81">
            <w:pPr>
              <w:pStyle w:val="Default"/>
              <w:rPr>
                <w:color w:val="auto"/>
              </w:rPr>
            </w:pPr>
            <w:r w:rsidRPr="000C2DBC">
              <w:rPr>
                <w:color w:val="auto"/>
              </w:rPr>
              <w:t xml:space="preserve">an approach to delivering care that involves understanding, recognizing, and responding to the effects of all types of traumata. A trauma-informed approach to care delivery recognizes the widespread impact and signs and symptoms of trauma in residents, and incorporates knowledge about trauma into care plans, policies, </w:t>
            </w:r>
            <w:r>
              <w:rPr>
                <w:color w:val="auto"/>
              </w:rPr>
              <w:t>p</w:t>
            </w:r>
            <w:r w:rsidRPr="000C2DBC">
              <w:t xml:space="preserve">rocedures and practices to avoid re-traumatization. Referred to variably as “trauma </w:t>
            </w:r>
            <w:r w:rsidRPr="000C2DBC">
              <w:softHyphen/>
              <w:t>informed care” or “trauma-informed approach</w:t>
            </w:r>
            <w:r>
              <w:t>.</w:t>
            </w:r>
          </w:p>
          <w:p w14:paraId="44BA2CE2" w14:textId="77777777" w:rsidR="002F31E3" w:rsidRDefault="002F31E3" w:rsidP="002315A6">
            <w:pPr>
              <w:rPr>
                <w:rFonts w:ascii="Times New Roman" w:hAnsi="Times New Roman" w:cs="Times New Roman"/>
                <w:b/>
                <w:sz w:val="24"/>
                <w:szCs w:val="24"/>
                <w:u w:val="single"/>
              </w:rPr>
            </w:pPr>
          </w:p>
        </w:tc>
      </w:tr>
      <w:tr w:rsidR="002F31E3" w14:paraId="35815EC1" w14:textId="77777777" w:rsidTr="002F31E3">
        <w:tc>
          <w:tcPr>
            <w:tcW w:w="3145" w:type="dxa"/>
            <w:shd w:val="clear" w:color="auto" w:fill="DBE5F1" w:themeFill="accent1" w:themeFillTint="33"/>
          </w:tcPr>
          <w:p w14:paraId="24BD1017" w14:textId="6D6C5000" w:rsidR="002F31E3" w:rsidRPr="00D97E81" w:rsidRDefault="00D97E81" w:rsidP="002315A6">
            <w:pPr>
              <w:rPr>
                <w:rFonts w:ascii="Times New Roman" w:hAnsi="Times New Roman" w:cs="Times New Roman"/>
                <w:b/>
                <w:sz w:val="24"/>
                <w:szCs w:val="24"/>
              </w:rPr>
            </w:pPr>
            <w:r w:rsidRPr="00D97E81">
              <w:rPr>
                <w:rFonts w:ascii="Times New Roman" w:hAnsi="Times New Roman" w:cs="Times New Roman"/>
                <w:b/>
                <w:sz w:val="24"/>
                <w:szCs w:val="24"/>
              </w:rPr>
              <w:t>Culture</w:t>
            </w:r>
          </w:p>
        </w:tc>
        <w:tc>
          <w:tcPr>
            <w:tcW w:w="6493" w:type="dxa"/>
          </w:tcPr>
          <w:p w14:paraId="2BF378A2" w14:textId="77777777" w:rsidR="002F31E3" w:rsidRDefault="00D97E81" w:rsidP="002315A6">
            <w:pPr>
              <w:rPr>
                <w:rFonts w:ascii="Times New Roman" w:hAnsi="Times New Roman" w:cs="Times New Roman"/>
                <w:b/>
                <w:bCs/>
                <w:sz w:val="24"/>
                <w:szCs w:val="24"/>
              </w:rPr>
            </w:pPr>
            <w:proofErr w:type="gramStart"/>
            <w:r w:rsidRPr="000C2DBC">
              <w:rPr>
                <w:rFonts w:ascii="Times New Roman" w:hAnsi="Times New Roman" w:cs="Times New Roman"/>
                <w:sz w:val="24"/>
                <w:szCs w:val="24"/>
              </w:rPr>
              <w:t>the</w:t>
            </w:r>
            <w:proofErr w:type="gramEnd"/>
            <w:r w:rsidRPr="000C2DBC">
              <w:rPr>
                <w:rFonts w:ascii="Times New Roman" w:hAnsi="Times New Roman" w:cs="Times New Roman"/>
                <w:sz w:val="24"/>
                <w:szCs w:val="24"/>
              </w:rPr>
              <w:t xml:space="preserve"> conceptual system that structures the way people view the </w:t>
            </w:r>
            <w:proofErr w:type="gramStart"/>
            <w:r w:rsidRPr="000C2DBC">
              <w:rPr>
                <w:rFonts w:ascii="Times New Roman" w:hAnsi="Times New Roman" w:cs="Times New Roman"/>
                <w:sz w:val="24"/>
                <w:szCs w:val="24"/>
              </w:rPr>
              <w:t>world—it</w:t>
            </w:r>
            <w:proofErr w:type="gramEnd"/>
            <w:r w:rsidRPr="000C2DBC">
              <w:rPr>
                <w:rFonts w:ascii="Times New Roman" w:hAnsi="Times New Roman" w:cs="Times New Roman"/>
                <w:sz w:val="24"/>
                <w:szCs w:val="24"/>
              </w:rPr>
              <w:t xml:space="preserve"> is the </w:t>
            </w:r>
            <w:proofErr w:type="gramStart"/>
            <w:r w:rsidRPr="000C2DBC">
              <w:rPr>
                <w:rFonts w:ascii="Times New Roman" w:hAnsi="Times New Roman" w:cs="Times New Roman"/>
                <w:sz w:val="24"/>
                <w:szCs w:val="24"/>
              </w:rPr>
              <w:t>particular set</w:t>
            </w:r>
            <w:proofErr w:type="gramEnd"/>
            <w:r w:rsidRPr="000C2DBC">
              <w:rPr>
                <w:rFonts w:ascii="Times New Roman" w:hAnsi="Times New Roman" w:cs="Times New Roman"/>
                <w:sz w:val="24"/>
                <w:szCs w:val="24"/>
              </w:rPr>
              <w:t xml:space="preserve"> of beliefs, norms, and values that influence ideas about the nature of relationships, the way people live their lives, and the way people organize their world</w:t>
            </w:r>
            <w:r w:rsidRPr="000C2DBC">
              <w:rPr>
                <w:rFonts w:ascii="Times New Roman" w:hAnsi="Times New Roman" w:cs="Times New Roman"/>
                <w:b/>
                <w:bCs/>
                <w:sz w:val="24"/>
                <w:szCs w:val="24"/>
              </w:rPr>
              <w:t>.</w:t>
            </w:r>
          </w:p>
          <w:p w14:paraId="041F07F8" w14:textId="6F4614EC" w:rsidR="00D97E81" w:rsidRDefault="00D97E81" w:rsidP="002315A6">
            <w:pPr>
              <w:rPr>
                <w:rFonts w:ascii="Times New Roman" w:hAnsi="Times New Roman" w:cs="Times New Roman"/>
                <w:b/>
                <w:sz w:val="24"/>
                <w:szCs w:val="24"/>
                <w:u w:val="single"/>
              </w:rPr>
            </w:pPr>
          </w:p>
        </w:tc>
      </w:tr>
      <w:tr w:rsidR="002F31E3" w14:paraId="53AF4BE3" w14:textId="77777777" w:rsidTr="002F31E3">
        <w:tc>
          <w:tcPr>
            <w:tcW w:w="3145" w:type="dxa"/>
            <w:shd w:val="clear" w:color="auto" w:fill="DBE5F1" w:themeFill="accent1" w:themeFillTint="33"/>
          </w:tcPr>
          <w:p w14:paraId="3F1CEBA7" w14:textId="510E366D" w:rsidR="002F31E3" w:rsidRPr="00D97E81" w:rsidRDefault="00D97E81" w:rsidP="002315A6">
            <w:pPr>
              <w:rPr>
                <w:rFonts w:ascii="Times New Roman" w:hAnsi="Times New Roman" w:cs="Times New Roman"/>
                <w:b/>
                <w:sz w:val="24"/>
                <w:szCs w:val="24"/>
              </w:rPr>
            </w:pPr>
            <w:r>
              <w:rPr>
                <w:rFonts w:ascii="Times New Roman" w:hAnsi="Times New Roman" w:cs="Times New Roman"/>
                <w:b/>
                <w:sz w:val="24"/>
                <w:szCs w:val="24"/>
              </w:rPr>
              <w:lastRenderedPageBreak/>
              <w:t>Cultural Competency</w:t>
            </w:r>
          </w:p>
        </w:tc>
        <w:tc>
          <w:tcPr>
            <w:tcW w:w="6493" w:type="dxa"/>
          </w:tcPr>
          <w:p w14:paraId="4D51BF4C" w14:textId="77777777" w:rsidR="00D97E81" w:rsidRPr="000C2DBC" w:rsidRDefault="00D97E81" w:rsidP="00D97E81">
            <w:pPr>
              <w:rPr>
                <w:rFonts w:ascii="Times New Roman" w:hAnsi="Times New Roman" w:cs="Times New Roman"/>
                <w:sz w:val="24"/>
                <w:szCs w:val="24"/>
              </w:rPr>
            </w:pPr>
            <w:r w:rsidRPr="000C2DBC">
              <w:rPr>
                <w:rFonts w:ascii="Times New Roman" w:hAnsi="Times New Roman" w:cs="Times New Roman"/>
                <w:sz w:val="24"/>
                <w:szCs w:val="24"/>
              </w:rPr>
              <w:t>a developmental process in which individuals or institutions achieve increasing levels of awareness, knowledge, and skills along a cultural competence continuum. Cultural competence involves valuing diversity, conducting self-assessments, avoiding stereotypes, managing the dynamics of difference, acquiring, and institutionalizing cultural knowledge, and adapting to diversity and cultural contexts in the community.</w:t>
            </w:r>
          </w:p>
          <w:p w14:paraId="538941D4" w14:textId="77777777" w:rsidR="002F31E3" w:rsidRDefault="002F31E3" w:rsidP="002315A6">
            <w:pPr>
              <w:rPr>
                <w:rFonts w:ascii="Times New Roman" w:hAnsi="Times New Roman" w:cs="Times New Roman"/>
                <w:b/>
                <w:sz w:val="24"/>
                <w:szCs w:val="24"/>
                <w:u w:val="single"/>
              </w:rPr>
            </w:pPr>
          </w:p>
        </w:tc>
      </w:tr>
      <w:tr w:rsidR="00FF5F81" w14:paraId="2A9690F7" w14:textId="77777777" w:rsidTr="002F31E3">
        <w:tc>
          <w:tcPr>
            <w:tcW w:w="3145" w:type="dxa"/>
            <w:shd w:val="clear" w:color="auto" w:fill="DBE5F1" w:themeFill="accent1" w:themeFillTint="33"/>
          </w:tcPr>
          <w:p w14:paraId="2F6C1097" w14:textId="5D956A62" w:rsidR="00FF5F81" w:rsidRDefault="00FF5F81" w:rsidP="002315A6">
            <w:pPr>
              <w:rPr>
                <w:rFonts w:ascii="Times New Roman" w:hAnsi="Times New Roman" w:cs="Times New Roman"/>
                <w:b/>
                <w:sz w:val="24"/>
                <w:szCs w:val="24"/>
              </w:rPr>
            </w:pPr>
            <w:r>
              <w:rPr>
                <w:rFonts w:ascii="Times New Roman" w:hAnsi="Times New Roman" w:cs="Times New Roman"/>
                <w:b/>
                <w:sz w:val="24"/>
                <w:szCs w:val="24"/>
              </w:rPr>
              <w:t>Trigger</w:t>
            </w:r>
          </w:p>
        </w:tc>
        <w:tc>
          <w:tcPr>
            <w:tcW w:w="6493" w:type="dxa"/>
          </w:tcPr>
          <w:p w14:paraId="456D8699" w14:textId="77777777" w:rsidR="00FF5F81" w:rsidRPr="000C2DBC" w:rsidRDefault="00FF5F81" w:rsidP="00FF5F81">
            <w:pPr>
              <w:pStyle w:val="Default"/>
              <w:rPr>
                <w:color w:val="auto"/>
              </w:rPr>
            </w:pPr>
            <w:r w:rsidRPr="000C2DBC">
              <w:rPr>
                <w:color w:val="auto"/>
              </w:rPr>
              <w:t>a psychological stimulus that prompts recall of a previous traumatic event, even if the stimulus itself is not traumatic or frightening. For many trauma survivors, the transition to living in an institutional setting (and the associated loss of independence) can trigger profound re-traumatization.</w:t>
            </w:r>
            <w:r>
              <w:t xml:space="preserve"> </w:t>
            </w:r>
            <w:r w:rsidRPr="000C2DBC">
              <w:rPr>
                <w:color w:val="auto"/>
              </w:rPr>
              <w:t>While most triggers are highly individualized, some common triggers may include</w:t>
            </w:r>
          </w:p>
          <w:p w14:paraId="15D166AA" w14:textId="77777777" w:rsidR="00FF5F81" w:rsidRPr="000C2DBC" w:rsidRDefault="00FF5F81" w:rsidP="00FF5F81">
            <w:pPr>
              <w:pStyle w:val="Default"/>
              <w:numPr>
                <w:ilvl w:val="0"/>
                <w:numId w:val="13"/>
              </w:numPr>
              <w:rPr>
                <w:color w:val="auto"/>
              </w:rPr>
            </w:pPr>
            <w:r w:rsidRPr="000C2DBC">
              <w:rPr>
                <w:color w:val="auto"/>
              </w:rPr>
              <w:t>Experiencing a lack of privacy or confinement in a crowded or small space.</w:t>
            </w:r>
          </w:p>
          <w:p w14:paraId="1D5C3B63" w14:textId="77777777" w:rsidR="00FF5F81" w:rsidRPr="000C2DBC" w:rsidRDefault="00FF5F81" w:rsidP="00FF5F81">
            <w:pPr>
              <w:pStyle w:val="Default"/>
              <w:numPr>
                <w:ilvl w:val="0"/>
                <w:numId w:val="13"/>
              </w:numPr>
              <w:rPr>
                <w:color w:val="auto"/>
              </w:rPr>
            </w:pPr>
            <w:r w:rsidRPr="000C2DBC">
              <w:rPr>
                <w:color w:val="auto"/>
              </w:rPr>
              <w:t xml:space="preserve">Exposure to loud noises, or bright/flashing lights. </w:t>
            </w:r>
          </w:p>
          <w:p w14:paraId="765EFE35" w14:textId="77777777" w:rsidR="00FF5F81" w:rsidRPr="000C2DBC" w:rsidRDefault="00FF5F81" w:rsidP="00FF5F81">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0C2DBC">
              <w:rPr>
                <w:rFonts w:ascii="Times New Roman" w:hAnsi="Times New Roman" w:cs="Times New Roman"/>
                <w:sz w:val="24"/>
                <w:szCs w:val="24"/>
              </w:rPr>
              <w:t xml:space="preserve">Certain sights, such as objects that are associated with those that used to abuse, and/or </w:t>
            </w:r>
          </w:p>
          <w:p w14:paraId="5FC52E85" w14:textId="660B3382" w:rsidR="00FF5F81" w:rsidRPr="00FF5F81" w:rsidRDefault="00FF5F81" w:rsidP="00D97E81">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0C2DBC">
              <w:rPr>
                <w:rFonts w:ascii="Times New Roman" w:hAnsi="Times New Roman" w:cs="Times New Roman"/>
                <w:sz w:val="24"/>
                <w:szCs w:val="24"/>
              </w:rPr>
              <w:t xml:space="preserve">Sounds, smells, and even physical touch. </w:t>
            </w:r>
          </w:p>
        </w:tc>
      </w:tr>
    </w:tbl>
    <w:p w14:paraId="409232F4" w14:textId="77777777" w:rsidR="002F31E3" w:rsidRDefault="002F31E3" w:rsidP="002315A6">
      <w:pPr>
        <w:spacing w:after="0"/>
        <w:rPr>
          <w:rFonts w:ascii="Times New Roman" w:hAnsi="Times New Roman" w:cs="Times New Roman"/>
          <w:b/>
          <w:sz w:val="24"/>
          <w:szCs w:val="24"/>
          <w:u w:val="single"/>
        </w:rPr>
      </w:pPr>
    </w:p>
    <w:p w14:paraId="3E7147A9" w14:textId="77777777" w:rsidR="002F31E3" w:rsidRDefault="002F31E3" w:rsidP="002315A6">
      <w:pPr>
        <w:spacing w:after="0"/>
        <w:rPr>
          <w:rFonts w:ascii="Times New Roman" w:hAnsi="Times New Roman" w:cs="Times New Roman"/>
          <w:b/>
          <w:sz w:val="24"/>
          <w:szCs w:val="24"/>
          <w:u w:val="single"/>
        </w:rPr>
      </w:pPr>
    </w:p>
    <w:p w14:paraId="01B2F807" w14:textId="0CC1100D" w:rsidR="00D92C43" w:rsidRPr="00D671AD" w:rsidRDefault="00D671AD" w:rsidP="00D92C43">
      <w:pPr>
        <w:rPr>
          <w:rFonts w:ascii="Times New Roman" w:hAnsi="Times New Roman" w:cs="Times New Roman"/>
          <w:sz w:val="24"/>
          <w:szCs w:val="24"/>
        </w:rPr>
      </w:pPr>
      <w:r w:rsidRPr="00D671AD">
        <w:rPr>
          <w:rFonts w:ascii="Times New Roman" w:hAnsi="Times New Roman" w:cs="Times New Roman"/>
          <w:b/>
          <w:sz w:val="24"/>
          <w:szCs w:val="24"/>
        </w:rPr>
        <w:t>PROCEDURE</w:t>
      </w:r>
    </w:p>
    <w:p w14:paraId="338372FE" w14:textId="184680C9" w:rsidR="005724E7" w:rsidRPr="00D36D15" w:rsidRDefault="00642F82" w:rsidP="005724E7">
      <w:pPr>
        <w:pStyle w:val="NormalWeb"/>
        <w:numPr>
          <w:ilvl w:val="0"/>
          <w:numId w:val="15"/>
        </w:numPr>
        <w:shd w:val="clear" w:color="auto" w:fill="FFFFFF"/>
        <w:spacing w:before="0" w:beforeAutospacing="0" w:after="0" w:afterAutospacing="0"/>
        <w:ind w:left="360"/>
        <w:rPr>
          <w:color w:val="333333"/>
        </w:rPr>
      </w:pPr>
      <w:r w:rsidRPr="00D36D15">
        <w:rPr>
          <w:color w:val="333333"/>
        </w:rPr>
        <w:t xml:space="preserve">Upon admission, </w:t>
      </w:r>
      <w:r w:rsidRPr="00D36D15">
        <w:t xml:space="preserve">the interdisciplinary team will conduct a comprehensive assessment to identify residents who may </w:t>
      </w:r>
      <w:r w:rsidR="005724E7" w:rsidRPr="00D36D15">
        <w:t xml:space="preserve">may have a history of trauma and/or PTSD. </w:t>
      </w:r>
      <w:r w:rsidRPr="00D36D15">
        <w:t xml:space="preserve"> Information may be gathered from medical records, the </w:t>
      </w:r>
      <w:proofErr w:type="gramStart"/>
      <w:r w:rsidRPr="00D36D15">
        <w:t>resident</w:t>
      </w:r>
      <w:proofErr w:type="gramEnd"/>
      <w:r w:rsidRPr="00D36D15">
        <w:t xml:space="preserve"> and/or their healthcare representative(s). </w:t>
      </w:r>
    </w:p>
    <w:p w14:paraId="05F832CD" w14:textId="2AA1355A" w:rsidR="00673D3F" w:rsidRPr="00673D3F" w:rsidRDefault="00673D3F" w:rsidP="00673D3F">
      <w:pPr>
        <w:pStyle w:val="NormalWeb"/>
        <w:numPr>
          <w:ilvl w:val="0"/>
          <w:numId w:val="15"/>
        </w:numPr>
        <w:shd w:val="clear" w:color="auto" w:fill="FFFFFF"/>
        <w:spacing w:before="0" w:beforeAutospacing="0" w:after="0" w:afterAutospacing="0"/>
        <w:ind w:left="360"/>
      </w:pPr>
      <w:r w:rsidRPr="00D36D15">
        <w:t>The Social Worker/Designee</w:t>
      </w:r>
      <w:r w:rsidRPr="00112CDC">
        <w:t xml:space="preserve"> will document the findings of the trauma screening in the initial Psychosocial History and initiate a Trauma CCP for any resident that has experienced a traumatic event.</w:t>
      </w:r>
    </w:p>
    <w:p w14:paraId="73C81A2A" w14:textId="28F29DEB" w:rsidR="006F6298" w:rsidRPr="00FF5F81" w:rsidRDefault="006F6298" w:rsidP="005724E7">
      <w:pPr>
        <w:pStyle w:val="NormalWeb"/>
        <w:numPr>
          <w:ilvl w:val="0"/>
          <w:numId w:val="15"/>
        </w:numPr>
        <w:shd w:val="clear" w:color="auto" w:fill="FFFFFF"/>
        <w:spacing w:before="0" w:beforeAutospacing="0" w:after="0" w:afterAutospacing="0"/>
        <w:ind w:left="360"/>
        <w:rPr>
          <w:color w:val="333333"/>
        </w:rPr>
      </w:pPr>
      <w:r w:rsidRPr="00673D3F">
        <w:t xml:space="preserve">Facility staff </w:t>
      </w:r>
      <w:r w:rsidR="002900BF" w:rsidRPr="00673D3F">
        <w:t>may</w:t>
      </w:r>
      <w:r w:rsidRPr="00673D3F">
        <w:t xml:space="preserve"> utilize the following principles of trauma informed </w:t>
      </w:r>
      <w:r w:rsidR="002900BF" w:rsidRPr="00673D3F">
        <w:t>care when developing a care plan for a resident impacted by trauma</w:t>
      </w:r>
      <w:r w:rsidR="00673D3F" w:rsidRPr="00673D3F">
        <w:t>:</w:t>
      </w:r>
    </w:p>
    <w:p w14:paraId="0D546C2E" w14:textId="77777777" w:rsidR="00FF5F81" w:rsidRDefault="00FF5F81" w:rsidP="00FF5F81">
      <w:pPr>
        <w:pStyle w:val="Default"/>
        <w:numPr>
          <w:ilvl w:val="0"/>
          <w:numId w:val="16"/>
        </w:numPr>
        <w:rPr>
          <w:color w:val="auto"/>
        </w:rPr>
      </w:pPr>
      <w:r w:rsidRPr="00FF5F81">
        <w:rPr>
          <w:b/>
          <w:bCs/>
          <w:color w:val="auto"/>
        </w:rPr>
        <w:t xml:space="preserve">Safety </w:t>
      </w:r>
      <w:r w:rsidRPr="000C2DBC">
        <w:rPr>
          <w:color w:val="auto"/>
        </w:rPr>
        <w:t>– Ensuring residents have a sense of emotional and physical safety.</w:t>
      </w:r>
    </w:p>
    <w:p w14:paraId="511AAA5C" w14:textId="77777777" w:rsidR="00FF5F81" w:rsidRDefault="00FF5F81" w:rsidP="00FF5F81">
      <w:pPr>
        <w:pStyle w:val="Default"/>
        <w:numPr>
          <w:ilvl w:val="0"/>
          <w:numId w:val="16"/>
        </w:numPr>
        <w:rPr>
          <w:color w:val="auto"/>
        </w:rPr>
      </w:pPr>
      <w:r w:rsidRPr="00FF5F81">
        <w:rPr>
          <w:b/>
          <w:bCs/>
          <w:color w:val="auto"/>
        </w:rPr>
        <w:t>Trustworthiness and transparency</w:t>
      </w:r>
      <w:r w:rsidRPr="00FF5F81">
        <w:rPr>
          <w:color w:val="auto"/>
        </w:rPr>
        <w:t xml:space="preserve"> – Efforts to establish a relationship based on trust, and clear and open communication between the staff and the resident. </w:t>
      </w:r>
    </w:p>
    <w:p w14:paraId="1041D56E" w14:textId="77777777" w:rsidR="00FF5F81" w:rsidRDefault="00FF5F81" w:rsidP="00FF5F81">
      <w:pPr>
        <w:pStyle w:val="Default"/>
        <w:numPr>
          <w:ilvl w:val="0"/>
          <w:numId w:val="16"/>
        </w:numPr>
        <w:rPr>
          <w:color w:val="auto"/>
        </w:rPr>
      </w:pPr>
      <w:r w:rsidRPr="00FF5F81">
        <w:rPr>
          <w:b/>
          <w:bCs/>
          <w:color w:val="auto"/>
        </w:rPr>
        <w:t>Peer support and mutual self-help</w:t>
      </w:r>
      <w:r w:rsidRPr="00FF5F81">
        <w:rPr>
          <w:color w:val="auto"/>
        </w:rPr>
        <w:t xml:space="preserve"> – If practicable, it may be appropriate to assist the resident in locating and arranging to attend support groups which are organized by qualified professionals. </w:t>
      </w:r>
    </w:p>
    <w:p w14:paraId="01DFA5B4" w14:textId="77777777" w:rsidR="00FF5F81" w:rsidRDefault="00FF5F81" w:rsidP="00FF5F81">
      <w:pPr>
        <w:pStyle w:val="Default"/>
        <w:numPr>
          <w:ilvl w:val="0"/>
          <w:numId w:val="16"/>
        </w:numPr>
        <w:rPr>
          <w:color w:val="auto"/>
        </w:rPr>
      </w:pPr>
      <w:r w:rsidRPr="00FF5F81">
        <w:rPr>
          <w:b/>
          <w:bCs/>
        </w:rPr>
        <w:t>Collaboration</w:t>
      </w:r>
      <w:r w:rsidRPr="00FF5F81">
        <w:t xml:space="preserve"> – There is an emphasis on partnering between residents and/or his or her representative, and all staff and disciplines involved in the resident’s care in developing the plan of care. There is recognition that healing happens in relationships and in the meaningful sharing of power and decision-making. </w:t>
      </w:r>
    </w:p>
    <w:p w14:paraId="3B01FE70" w14:textId="17BF1C56" w:rsidR="00673D3F" w:rsidRPr="00FF5F81" w:rsidRDefault="00FF5F81" w:rsidP="00FF5F81">
      <w:pPr>
        <w:pStyle w:val="Default"/>
        <w:numPr>
          <w:ilvl w:val="0"/>
          <w:numId w:val="16"/>
        </w:numPr>
        <w:rPr>
          <w:color w:val="auto"/>
        </w:rPr>
      </w:pPr>
      <w:r w:rsidRPr="00FF5F81">
        <w:rPr>
          <w:b/>
          <w:bCs/>
          <w:color w:val="auto"/>
        </w:rPr>
        <w:lastRenderedPageBreak/>
        <w:t>Empowerment, voice, and choice</w:t>
      </w:r>
      <w:r w:rsidRPr="00FF5F81">
        <w:rPr>
          <w:color w:val="auto"/>
        </w:rPr>
        <w:t xml:space="preserve"> – Ensuring that resident’s choice and preferences are honored and that residents are empowered to be active participants in their care and decision-making, including recognition of, and building on resident’s strengths</w:t>
      </w:r>
    </w:p>
    <w:p w14:paraId="51C242C6" w14:textId="77777777" w:rsidR="00C3313E" w:rsidRPr="00196320" w:rsidRDefault="006E3C5E" w:rsidP="00C3313E">
      <w:pPr>
        <w:pStyle w:val="NormalWeb"/>
        <w:numPr>
          <w:ilvl w:val="0"/>
          <w:numId w:val="15"/>
        </w:numPr>
        <w:shd w:val="clear" w:color="auto" w:fill="FFFFFF"/>
        <w:spacing w:before="0" w:beforeAutospacing="0" w:after="0" w:afterAutospacing="0"/>
        <w:ind w:left="360"/>
      </w:pPr>
      <w:r w:rsidRPr="00196320">
        <w:t>T</w:t>
      </w:r>
      <w:r w:rsidR="00D92C43" w:rsidRPr="00196320">
        <w:t xml:space="preserve">he Social Worker will utilize a </w:t>
      </w:r>
      <w:r w:rsidR="00806FC7" w:rsidRPr="00196320">
        <w:t xml:space="preserve">standardized </w:t>
      </w:r>
      <w:r w:rsidR="005724E7" w:rsidRPr="00196320">
        <w:t>t</w:t>
      </w:r>
      <w:r w:rsidR="00806FC7" w:rsidRPr="00196320">
        <w:t>rauma</w:t>
      </w:r>
      <w:r w:rsidR="00162DD2" w:rsidRPr="00196320">
        <w:t xml:space="preserve"> </w:t>
      </w:r>
      <w:r w:rsidR="00D92C43" w:rsidRPr="00196320">
        <w:t>screening tool to evaluate for any history of a traumatic experience they may have experienced</w:t>
      </w:r>
      <w:r w:rsidR="00806FC7" w:rsidRPr="00196320">
        <w:t xml:space="preserve"> o</w:t>
      </w:r>
      <w:r w:rsidRPr="00196320">
        <w:t>n admission, and upon significant change in condition</w:t>
      </w:r>
      <w:r w:rsidR="005724E7" w:rsidRPr="00196320">
        <w:t>,</w:t>
      </w:r>
      <w:r w:rsidR="009C3914" w:rsidRPr="00196320">
        <w:t xml:space="preserve"> as well as interview the resident/resident </w:t>
      </w:r>
      <w:r w:rsidR="00622BB8" w:rsidRPr="00196320">
        <w:t>representative</w:t>
      </w:r>
      <w:r w:rsidR="009C3914" w:rsidRPr="00196320">
        <w:t xml:space="preserve"> regarding potential past life </w:t>
      </w:r>
      <w:r w:rsidR="005D27EA" w:rsidRPr="00196320">
        <w:t>trauma.</w:t>
      </w:r>
    </w:p>
    <w:p w14:paraId="67F24C6F" w14:textId="77777777" w:rsidR="00C3313E" w:rsidRPr="00112CDC" w:rsidRDefault="00D92C43" w:rsidP="00C3313E">
      <w:pPr>
        <w:pStyle w:val="NormalWeb"/>
        <w:numPr>
          <w:ilvl w:val="0"/>
          <w:numId w:val="15"/>
        </w:numPr>
        <w:shd w:val="clear" w:color="auto" w:fill="FFFFFF"/>
        <w:spacing w:before="0" w:beforeAutospacing="0" w:after="0" w:afterAutospacing="0"/>
        <w:ind w:left="360"/>
      </w:pPr>
      <w:r w:rsidRPr="00196320">
        <w:t xml:space="preserve">When the resident </w:t>
      </w:r>
      <w:r w:rsidRPr="00112CDC">
        <w:t xml:space="preserve">is unable to complete the screening tool due to cognitive deficit, the representative will be </w:t>
      </w:r>
      <w:r w:rsidR="00162DD2" w:rsidRPr="00112CDC">
        <w:t>interviewed,</w:t>
      </w:r>
      <w:r w:rsidRPr="00112CDC">
        <w:t xml:space="preserve"> and the Trauma </w:t>
      </w:r>
      <w:r w:rsidR="00162DD2" w:rsidRPr="00112CDC">
        <w:t xml:space="preserve">screening </w:t>
      </w:r>
      <w:r w:rsidRPr="00112CDC">
        <w:t xml:space="preserve">will be completed </w:t>
      </w:r>
      <w:r w:rsidR="00162DD2" w:rsidRPr="00112CDC">
        <w:t>with</w:t>
      </w:r>
      <w:r w:rsidRPr="00112CDC">
        <w:t xml:space="preserve"> the Representative. </w:t>
      </w:r>
    </w:p>
    <w:p w14:paraId="437A05B0" w14:textId="77777777" w:rsidR="00C3313E" w:rsidRPr="00112CDC" w:rsidRDefault="00D92C43" w:rsidP="00C3313E">
      <w:pPr>
        <w:pStyle w:val="NormalWeb"/>
        <w:numPr>
          <w:ilvl w:val="0"/>
          <w:numId w:val="15"/>
        </w:numPr>
        <w:shd w:val="clear" w:color="auto" w:fill="FFFFFF"/>
        <w:spacing w:before="0" w:beforeAutospacing="0" w:after="0" w:afterAutospacing="0"/>
        <w:ind w:left="360"/>
      </w:pPr>
      <w:r w:rsidRPr="00112CDC">
        <w:t>When the resident has cognitive impairment and has no representative, the IDT will review past medical records and any available psychosocial history in-order to identify any suspected past life traumas.</w:t>
      </w:r>
    </w:p>
    <w:p w14:paraId="34C5798A" w14:textId="18EFD2E3" w:rsidR="00D92C43" w:rsidRPr="00112CDC" w:rsidRDefault="00D92C43" w:rsidP="00C3313E">
      <w:pPr>
        <w:pStyle w:val="NormalWeb"/>
        <w:numPr>
          <w:ilvl w:val="0"/>
          <w:numId w:val="15"/>
        </w:numPr>
        <w:shd w:val="clear" w:color="auto" w:fill="FFFFFF"/>
        <w:spacing w:before="0" w:beforeAutospacing="0" w:after="0" w:afterAutospacing="0"/>
        <w:ind w:left="360"/>
      </w:pPr>
      <w:r w:rsidRPr="00112CDC">
        <w:t xml:space="preserve">The IDT Team will ensure that an individualized resident centered care plan </w:t>
      </w:r>
      <w:r w:rsidR="0086600F" w:rsidRPr="00112CDC">
        <w:t>is further</w:t>
      </w:r>
      <w:r w:rsidR="00F60728" w:rsidRPr="00112CDC">
        <w:t xml:space="preserve"> </w:t>
      </w:r>
      <w:r w:rsidRPr="00112CDC">
        <w:t>developed</w:t>
      </w:r>
      <w:r w:rsidR="00684D0F" w:rsidRPr="00112CDC">
        <w:t xml:space="preserve"> and </w:t>
      </w:r>
      <w:r w:rsidR="00B404BE" w:rsidRPr="00112CDC">
        <w:t>individualized</w:t>
      </w:r>
      <w:r w:rsidR="0067085B" w:rsidRPr="00112CDC">
        <w:t xml:space="preserve">. </w:t>
      </w:r>
      <w:r w:rsidRPr="00112CDC">
        <w:t>The care plan will include but is not limited to the following:</w:t>
      </w:r>
    </w:p>
    <w:p w14:paraId="16D475DB" w14:textId="77777777" w:rsidR="00D92C43" w:rsidRPr="00112CDC" w:rsidRDefault="00D92C43" w:rsidP="00D92C43">
      <w:pPr>
        <w:pStyle w:val="ListParagraph"/>
        <w:numPr>
          <w:ilvl w:val="0"/>
          <w:numId w:val="2"/>
        </w:numPr>
        <w:rPr>
          <w:rFonts w:ascii="Times New Roman" w:hAnsi="Times New Roman" w:cs="Times New Roman"/>
          <w:sz w:val="24"/>
          <w:szCs w:val="24"/>
        </w:rPr>
      </w:pPr>
      <w:r w:rsidRPr="00112CDC">
        <w:rPr>
          <w:rFonts w:ascii="Times New Roman" w:hAnsi="Times New Roman" w:cs="Times New Roman"/>
          <w:sz w:val="24"/>
          <w:szCs w:val="24"/>
        </w:rPr>
        <w:t>Identification of the stressor/past life trauma</w:t>
      </w:r>
    </w:p>
    <w:p w14:paraId="6FBA1A6A" w14:textId="5A9F7EA7" w:rsidR="00D92C43" w:rsidRPr="000C2DBC" w:rsidRDefault="00D92C43" w:rsidP="00D92C43">
      <w:pPr>
        <w:pStyle w:val="ListParagraph"/>
        <w:numPr>
          <w:ilvl w:val="0"/>
          <w:numId w:val="2"/>
        </w:numPr>
        <w:rPr>
          <w:rFonts w:ascii="Times New Roman" w:hAnsi="Times New Roman" w:cs="Times New Roman"/>
          <w:sz w:val="24"/>
          <w:szCs w:val="24"/>
        </w:rPr>
      </w:pPr>
      <w:r w:rsidRPr="000C2DBC">
        <w:rPr>
          <w:rFonts w:ascii="Times New Roman" w:hAnsi="Times New Roman" w:cs="Times New Roman"/>
          <w:sz w:val="24"/>
          <w:szCs w:val="24"/>
        </w:rPr>
        <w:t xml:space="preserve">Identification of </w:t>
      </w:r>
      <w:r w:rsidR="00452088">
        <w:rPr>
          <w:rFonts w:ascii="Times New Roman" w:hAnsi="Times New Roman" w:cs="Times New Roman"/>
          <w:sz w:val="24"/>
          <w:szCs w:val="24"/>
        </w:rPr>
        <w:t xml:space="preserve">potential and/or triggers that could cause re-traumatization and </w:t>
      </w:r>
      <w:r w:rsidRPr="000C2DBC">
        <w:rPr>
          <w:rFonts w:ascii="Times New Roman" w:hAnsi="Times New Roman" w:cs="Times New Roman"/>
          <w:sz w:val="24"/>
          <w:szCs w:val="24"/>
        </w:rPr>
        <w:t>interventions that mitigate against re-traumatization</w:t>
      </w:r>
    </w:p>
    <w:p w14:paraId="3DDF715A" w14:textId="77777777" w:rsidR="00D92C43" w:rsidRPr="000C2DBC" w:rsidRDefault="00D92C43" w:rsidP="00D92C43">
      <w:pPr>
        <w:pStyle w:val="ListParagraph"/>
        <w:numPr>
          <w:ilvl w:val="0"/>
          <w:numId w:val="2"/>
        </w:numPr>
        <w:rPr>
          <w:rFonts w:ascii="Times New Roman" w:hAnsi="Times New Roman" w:cs="Times New Roman"/>
          <w:sz w:val="24"/>
          <w:szCs w:val="24"/>
        </w:rPr>
      </w:pPr>
      <w:r w:rsidRPr="000C2DBC">
        <w:rPr>
          <w:rFonts w:ascii="Times New Roman" w:hAnsi="Times New Roman" w:cs="Times New Roman"/>
          <w:sz w:val="24"/>
          <w:szCs w:val="24"/>
        </w:rPr>
        <w:t>Clinical manifestations experience by the resident</w:t>
      </w:r>
    </w:p>
    <w:p w14:paraId="400C58AC" w14:textId="0CB49DB7" w:rsidR="00D92C43" w:rsidRPr="000C2DBC" w:rsidRDefault="00D92C43" w:rsidP="00D92C43">
      <w:pPr>
        <w:pStyle w:val="ListParagraph"/>
        <w:numPr>
          <w:ilvl w:val="0"/>
          <w:numId w:val="2"/>
        </w:numPr>
        <w:rPr>
          <w:rFonts w:ascii="Times New Roman" w:hAnsi="Times New Roman" w:cs="Times New Roman"/>
          <w:sz w:val="24"/>
          <w:szCs w:val="24"/>
        </w:rPr>
      </w:pPr>
      <w:r w:rsidRPr="000C2DBC">
        <w:rPr>
          <w:rFonts w:ascii="Times New Roman" w:hAnsi="Times New Roman" w:cs="Times New Roman"/>
          <w:sz w:val="24"/>
          <w:szCs w:val="24"/>
        </w:rPr>
        <w:t>Resident-specific goals for preventing re-traumatization</w:t>
      </w:r>
      <w:r w:rsidR="00B404BE" w:rsidRPr="000C2DBC">
        <w:rPr>
          <w:rFonts w:ascii="Times New Roman" w:hAnsi="Times New Roman" w:cs="Times New Roman"/>
          <w:sz w:val="24"/>
          <w:szCs w:val="24"/>
        </w:rPr>
        <w:t xml:space="preserve"> </w:t>
      </w:r>
    </w:p>
    <w:p w14:paraId="15E4DBB3" w14:textId="7177ACE9" w:rsidR="00B404BE" w:rsidRPr="000C2DBC" w:rsidRDefault="00B404BE" w:rsidP="00B404BE">
      <w:pPr>
        <w:pStyle w:val="ListParagraph"/>
        <w:numPr>
          <w:ilvl w:val="0"/>
          <w:numId w:val="3"/>
        </w:numPr>
        <w:rPr>
          <w:rFonts w:ascii="Times New Roman" w:hAnsi="Times New Roman" w:cs="Times New Roman"/>
          <w:sz w:val="24"/>
          <w:szCs w:val="24"/>
        </w:rPr>
      </w:pPr>
      <w:r w:rsidRPr="000C2DBC">
        <w:rPr>
          <w:rFonts w:ascii="Times New Roman" w:hAnsi="Times New Roman" w:cs="Times New Roman"/>
          <w:sz w:val="24"/>
          <w:szCs w:val="24"/>
        </w:rPr>
        <w:t>Experiences, preferences, and /or other interventions that eliminate or mitigate triggers that may cause re-traumatization of the resident.</w:t>
      </w:r>
    </w:p>
    <w:p w14:paraId="49D31BFF" w14:textId="123D74C1" w:rsidR="00AF0A61" w:rsidRPr="000C2DBC" w:rsidRDefault="00AF0A61" w:rsidP="00AF0A61">
      <w:pPr>
        <w:pStyle w:val="ListParagraph"/>
        <w:numPr>
          <w:ilvl w:val="0"/>
          <w:numId w:val="3"/>
        </w:numPr>
        <w:rPr>
          <w:rFonts w:ascii="Times New Roman" w:hAnsi="Times New Roman" w:cs="Times New Roman"/>
          <w:sz w:val="24"/>
          <w:szCs w:val="24"/>
        </w:rPr>
      </w:pPr>
      <w:r w:rsidRPr="000C2DBC">
        <w:rPr>
          <w:rFonts w:ascii="Times New Roman" w:hAnsi="Times New Roman" w:cs="Times New Roman"/>
          <w:sz w:val="24"/>
          <w:szCs w:val="24"/>
        </w:rPr>
        <w:t xml:space="preserve">Interventions including </w:t>
      </w:r>
      <w:r w:rsidR="00452088" w:rsidRPr="000C2DBC">
        <w:rPr>
          <w:rFonts w:ascii="Times New Roman" w:hAnsi="Times New Roman" w:cs="Times New Roman"/>
          <w:sz w:val="24"/>
          <w:szCs w:val="24"/>
        </w:rPr>
        <w:t>referrals</w:t>
      </w:r>
      <w:r w:rsidRPr="000C2DBC">
        <w:rPr>
          <w:rFonts w:ascii="Times New Roman" w:hAnsi="Times New Roman" w:cs="Times New Roman"/>
          <w:sz w:val="24"/>
          <w:szCs w:val="24"/>
        </w:rPr>
        <w:t xml:space="preserve"> for </w:t>
      </w:r>
      <w:r w:rsidR="00452088">
        <w:rPr>
          <w:rFonts w:ascii="Times New Roman" w:hAnsi="Times New Roman" w:cs="Times New Roman"/>
          <w:sz w:val="24"/>
          <w:szCs w:val="24"/>
        </w:rPr>
        <w:t xml:space="preserve">psychiatry and </w:t>
      </w:r>
      <w:proofErr w:type="gramStart"/>
      <w:r w:rsidR="00452088">
        <w:rPr>
          <w:rFonts w:ascii="Times New Roman" w:hAnsi="Times New Roman" w:cs="Times New Roman"/>
          <w:sz w:val="24"/>
          <w:szCs w:val="24"/>
        </w:rPr>
        <w:t>psychologic</w:t>
      </w:r>
      <w:proofErr w:type="gramEnd"/>
      <w:r w:rsidRPr="000C2DBC">
        <w:rPr>
          <w:rFonts w:ascii="Times New Roman" w:hAnsi="Times New Roman" w:cs="Times New Roman"/>
          <w:sz w:val="24"/>
          <w:szCs w:val="24"/>
        </w:rPr>
        <w:t xml:space="preserve"> services as indicated</w:t>
      </w:r>
    </w:p>
    <w:p w14:paraId="42E5EB3D" w14:textId="77777777" w:rsidR="00AF0A61" w:rsidRPr="000C2DBC" w:rsidRDefault="00AF0A61" w:rsidP="00AF0A61">
      <w:pPr>
        <w:pStyle w:val="ListParagraph"/>
        <w:numPr>
          <w:ilvl w:val="0"/>
          <w:numId w:val="3"/>
        </w:numPr>
        <w:rPr>
          <w:rFonts w:ascii="Times New Roman" w:hAnsi="Times New Roman" w:cs="Times New Roman"/>
          <w:sz w:val="24"/>
          <w:szCs w:val="24"/>
        </w:rPr>
      </w:pPr>
      <w:r w:rsidRPr="000C2DBC">
        <w:rPr>
          <w:rFonts w:ascii="Times New Roman" w:hAnsi="Times New Roman" w:cs="Times New Roman"/>
          <w:sz w:val="24"/>
          <w:szCs w:val="24"/>
        </w:rPr>
        <w:t>Appropriate recreational activities and or therapeutic relaxing interventions</w:t>
      </w:r>
    </w:p>
    <w:p w14:paraId="097E68B1" w14:textId="77777777" w:rsidR="00AF0A61" w:rsidRPr="000C2DBC" w:rsidRDefault="00AF0A61" w:rsidP="00AF0A61">
      <w:pPr>
        <w:pStyle w:val="ListParagraph"/>
        <w:numPr>
          <w:ilvl w:val="0"/>
          <w:numId w:val="3"/>
        </w:numPr>
        <w:rPr>
          <w:rFonts w:ascii="Times New Roman" w:hAnsi="Times New Roman" w:cs="Times New Roman"/>
          <w:sz w:val="24"/>
          <w:szCs w:val="24"/>
        </w:rPr>
      </w:pPr>
      <w:proofErr w:type="gramStart"/>
      <w:r w:rsidRPr="000C2DBC">
        <w:rPr>
          <w:rFonts w:ascii="Times New Roman" w:hAnsi="Times New Roman" w:cs="Times New Roman"/>
          <w:sz w:val="24"/>
          <w:szCs w:val="24"/>
        </w:rPr>
        <w:t>The</w:t>
      </w:r>
      <w:proofErr w:type="gramEnd"/>
      <w:r w:rsidRPr="000C2DBC">
        <w:rPr>
          <w:rFonts w:ascii="Times New Roman" w:hAnsi="Times New Roman" w:cs="Times New Roman"/>
          <w:sz w:val="24"/>
          <w:szCs w:val="24"/>
        </w:rPr>
        <w:t xml:space="preserve"> need to obtain assistance from outside agencies and support groups in the community</w:t>
      </w:r>
    </w:p>
    <w:p w14:paraId="5183067F" w14:textId="42DE87ED" w:rsidR="00AF0A61" w:rsidRPr="000C2DBC" w:rsidRDefault="00AF0A61" w:rsidP="00AF0A61">
      <w:pPr>
        <w:pStyle w:val="ListParagraph"/>
        <w:numPr>
          <w:ilvl w:val="0"/>
          <w:numId w:val="3"/>
        </w:numPr>
        <w:rPr>
          <w:rFonts w:ascii="Times New Roman" w:hAnsi="Times New Roman" w:cs="Times New Roman"/>
          <w:sz w:val="24"/>
          <w:szCs w:val="24"/>
        </w:rPr>
      </w:pPr>
      <w:r w:rsidRPr="000C2DBC">
        <w:rPr>
          <w:rFonts w:ascii="Times New Roman" w:hAnsi="Times New Roman" w:cs="Times New Roman"/>
          <w:sz w:val="24"/>
          <w:szCs w:val="24"/>
        </w:rPr>
        <w:t xml:space="preserve">The specific cultural, </w:t>
      </w:r>
      <w:r w:rsidR="0067085B" w:rsidRPr="000C2DBC">
        <w:rPr>
          <w:rFonts w:ascii="Times New Roman" w:hAnsi="Times New Roman" w:cs="Times New Roman"/>
          <w:sz w:val="24"/>
          <w:szCs w:val="24"/>
        </w:rPr>
        <w:t>spiritual,</w:t>
      </w:r>
      <w:r w:rsidRPr="000C2DBC">
        <w:rPr>
          <w:rFonts w:ascii="Times New Roman" w:hAnsi="Times New Roman" w:cs="Times New Roman"/>
          <w:sz w:val="24"/>
          <w:szCs w:val="24"/>
        </w:rPr>
        <w:t xml:space="preserve"> and professional interventions that would be beneficial for the </w:t>
      </w:r>
      <w:proofErr w:type="gramStart"/>
      <w:r w:rsidRPr="000C2DBC">
        <w:rPr>
          <w:rFonts w:ascii="Times New Roman" w:hAnsi="Times New Roman" w:cs="Times New Roman"/>
          <w:sz w:val="24"/>
          <w:szCs w:val="24"/>
        </w:rPr>
        <w:t>resident</w:t>
      </w:r>
      <w:proofErr w:type="gramEnd"/>
      <w:r w:rsidRPr="000C2DBC">
        <w:rPr>
          <w:rFonts w:ascii="Times New Roman" w:hAnsi="Times New Roman" w:cs="Times New Roman"/>
          <w:sz w:val="24"/>
          <w:szCs w:val="24"/>
        </w:rPr>
        <w:t>.</w:t>
      </w:r>
    </w:p>
    <w:p w14:paraId="2A8A0EFD" w14:textId="44251D28" w:rsidR="00236E34" w:rsidRPr="00077F93" w:rsidRDefault="00236E34" w:rsidP="00077F93">
      <w:pPr>
        <w:pStyle w:val="ListParagraph"/>
        <w:numPr>
          <w:ilvl w:val="0"/>
          <w:numId w:val="15"/>
        </w:numPr>
        <w:rPr>
          <w:rFonts w:ascii="Times New Roman" w:hAnsi="Times New Roman" w:cs="Times New Roman"/>
          <w:sz w:val="24"/>
          <w:szCs w:val="24"/>
        </w:rPr>
      </w:pPr>
      <w:r w:rsidRPr="00077F93">
        <w:rPr>
          <w:rFonts w:ascii="Times New Roman" w:hAnsi="Times New Roman" w:cs="Times New Roman"/>
          <w:sz w:val="24"/>
          <w:szCs w:val="24"/>
        </w:rPr>
        <w:t xml:space="preserve">Caregivers will be provided with education on Trauma Informed Care/Behavioral Health on initial orientation, yearly and as needed to meet resident care needs. </w:t>
      </w:r>
    </w:p>
    <w:p w14:paraId="6F15A713" w14:textId="77777777" w:rsidR="00F7412D" w:rsidRDefault="00236E34" w:rsidP="00F7412D">
      <w:pPr>
        <w:pStyle w:val="ListParagraph"/>
        <w:numPr>
          <w:ilvl w:val="0"/>
          <w:numId w:val="15"/>
        </w:numPr>
        <w:rPr>
          <w:rFonts w:ascii="Times New Roman" w:hAnsi="Times New Roman" w:cs="Times New Roman"/>
          <w:sz w:val="24"/>
          <w:szCs w:val="24"/>
        </w:rPr>
      </w:pPr>
      <w:r w:rsidRPr="000C2DBC">
        <w:rPr>
          <w:rFonts w:ascii="Times New Roman" w:hAnsi="Times New Roman" w:cs="Times New Roman"/>
          <w:sz w:val="24"/>
          <w:szCs w:val="24"/>
        </w:rPr>
        <w:t>Monitoring of resident’s response and adjustment to placement will be done during the initial admission period through interdisciplinary collaboration and communication, with input from resident and representative</w:t>
      </w:r>
    </w:p>
    <w:p w14:paraId="4692D719" w14:textId="0689C9F6" w:rsidR="00236E34" w:rsidRPr="00F7412D" w:rsidRDefault="00236E34" w:rsidP="00F7412D">
      <w:pPr>
        <w:pStyle w:val="ListParagraph"/>
        <w:numPr>
          <w:ilvl w:val="0"/>
          <w:numId w:val="15"/>
        </w:numPr>
        <w:rPr>
          <w:rFonts w:ascii="Times New Roman" w:hAnsi="Times New Roman" w:cs="Times New Roman"/>
          <w:sz w:val="24"/>
          <w:szCs w:val="24"/>
        </w:rPr>
      </w:pPr>
      <w:r w:rsidRPr="00F7412D">
        <w:rPr>
          <w:rFonts w:ascii="Times New Roman" w:hAnsi="Times New Roman" w:cs="Times New Roman"/>
          <w:sz w:val="24"/>
          <w:szCs w:val="24"/>
        </w:rPr>
        <w:t xml:space="preserve">Trauma Care Plan will be </w:t>
      </w:r>
      <w:r w:rsidR="00761A5A" w:rsidRPr="00F7412D">
        <w:rPr>
          <w:rFonts w:ascii="Times New Roman" w:hAnsi="Times New Roman" w:cs="Times New Roman"/>
          <w:sz w:val="24"/>
          <w:szCs w:val="24"/>
        </w:rPr>
        <w:t xml:space="preserve">reviewed </w:t>
      </w:r>
      <w:r w:rsidRPr="00F7412D">
        <w:rPr>
          <w:rFonts w:ascii="Times New Roman" w:hAnsi="Times New Roman" w:cs="Times New Roman"/>
          <w:sz w:val="24"/>
          <w:szCs w:val="24"/>
        </w:rPr>
        <w:t xml:space="preserve">and </w:t>
      </w:r>
      <w:r w:rsidR="00C26C97" w:rsidRPr="00F7412D">
        <w:rPr>
          <w:rFonts w:ascii="Times New Roman" w:hAnsi="Times New Roman" w:cs="Times New Roman"/>
          <w:sz w:val="24"/>
          <w:szCs w:val="24"/>
        </w:rPr>
        <w:t>revised quarterly</w:t>
      </w:r>
      <w:r w:rsidR="00963EB6" w:rsidRPr="00F7412D">
        <w:rPr>
          <w:rFonts w:ascii="Times New Roman" w:hAnsi="Times New Roman" w:cs="Times New Roman"/>
          <w:sz w:val="24"/>
          <w:szCs w:val="24"/>
        </w:rPr>
        <w:t xml:space="preserve"> and as needed.</w:t>
      </w:r>
    </w:p>
    <w:p w14:paraId="24511970" w14:textId="77777777" w:rsidR="00236E34" w:rsidRPr="000C2DBC" w:rsidRDefault="00236E34" w:rsidP="00077F93">
      <w:pPr>
        <w:pStyle w:val="ListParagraph"/>
        <w:numPr>
          <w:ilvl w:val="0"/>
          <w:numId w:val="15"/>
        </w:numPr>
        <w:rPr>
          <w:rFonts w:ascii="Times New Roman" w:hAnsi="Times New Roman" w:cs="Times New Roman"/>
          <w:sz w:val="24"/>
          <w:szCs w:val="24"/>
        </w:rPr>
      </w:pPr>
      <w:r w:rsidRPr="000C2DBC">
        <w:rPr>
          <w:rFonts w:ascii="Times New Roman" w:hAnsi="Times New Roman" w:cs="Times New Roman"/>
          <w:sz w:val="24"/>
          <w:szCs w:val="24"/>
        </w:rPr>
        <w:t>The IDT will identify any resident who experiences a change in mood state with no known pattern of behavioral difficulties or mental illness to include but not limited to:</w:t>
      </w:r>
    </w:p>
    <w:p w14:paraId="5649B4AE" w14:textId="77777777" w:rsidR="00236E34" w:rsidRPr="000C2DBC" w:rsidRDefault="00236E34" w:rsidP="00236E34">
      <w:pPr>
        <w:pStyle w:val="ListParagraph"/>
        <w:numPr>
          <w:ilvl w:val="0"/>
          <w:numId w:val="5"/>
        </w:numPr>
        <w:rPr>
          <w:rFonts w:ascii="Times New Roman" w:hAnsi="Times New Roman" w:cs="Times New Roman"/>
          <w:sz w:val="24"/>
          <w:szCs w:val="24"/>
        </w:rPr>
      </w:pPr>
      <w:r w:rsidRPr="000C2DBC">
        <w:rPr>
          <w:rFonts w:ascii="Times New Roman" w:hAnsi="Times New Roman" w:cs="Times New Roman"/>
          <w:sz w:val="24"/>
          <w:szCs w:val="24"/>
        </w:rPr>
        <w:t>Decrease in social interaction</w:t>
      </w:r>
    </w:p>
    <w:p w14:paraId="64A54CA1" w14:textId="77777777" w:rsidR="00236E34" w:rsidRPr="000C2DBC" w:rsidRDefault="00236E34" w:rsidP="00236E34">
      <w:pPr>
        <w:pStyle w:val="ListParagraph"/>
        <w:numPr>
          <w:ilvl w:val="0"/>
          <w:numId w:val="4"/>
        </w:numPr>
        <w:rPr>
          <w:rFonts w:ascii="Times New Roman" w:hAnsi="Times New Roman" w:cs="Times New Roman"/>
          <w:sz w:val="24"/>
          <w:szCs w:val="24"/>
        </w:rPr>
      </w:pPr>
      <w:r w:rsidRPr="000C2DBC">
        <w:rPr>
          <w:rFonts w:ascii="Times New Roman" w:hAnsi="Times New Roman" w:cs="Times New Roman"/>
          <w:sz w:val="24"/>
          <w:szCs w:val="24"/>
        </w:rPr>
        <w:t>Increase in withdrawn behaviors</w:t>
      </w:r>
    </w:p>
    <w:p w14:paraId="34799907" w14:textId="77777777" w:rsidR="00236E34" w:rsidRPr="000C2DBC" w:rsidRDefault="00236E34" w:rsidP="00236E34">
      <w:pPr>
        <w:pStyle w:val="ListParagraph"/>
        <w:numPr>
          <w:ilvl w:val="0"/>
          <w:numId w:val="4"/>
        </w:numPr>
        <w:rPr>
          <w:rFonts w:ascii="Times New Roman" w:hAnsi="Times New Roman" w:cs="Times New Roman"/>
          <w:sz w:val="24"/>
          <w:szCs w:val="24"/>
        </w:rPr>
      </w:pPr>
      <w:r w:rsidRPr="000C2DBC">
        <w:rPr>
          <w:rFonts w:ascii="Times New Roman" w:hAnsi="Times New Roman" w:cs="Times New Roman"/>
          <w:sz w:val="24"/>
          <w:szCs w:val="24"/>
        </w:rPr>
        <w:t>Displays of increased anger and/or angry outbursts</w:t>
      </w:r>
    </w:p>
    <w:p w14:paraId="37F06188" w14:textId="77777777" w:rsidR="00236E34" w:rsidRPr="000C2DBC" w:rsidRDefault="00236E34" w:rsidP="00236E34">
      <w:pPr>
        <w:pStyle w:val="ListParagraph"/>
        <w:numPr>
          <w:ilvl w:val="0"/>
          <w:numId w:val="4"/>
        </w:numPr>
        <w:rPr>
          <w:rFonts w:ascii="Times New Roman" w:hAnsi="Times New Roman" w:cs="Times New Roman"/>
          <w:sz w:val="24"/>
          <w:szCs w:val="24"/>
        </w:rPr>
      </w:pPr>
      <w:r w:rsidRPr="000C2DBC">
        <w:rPr>
          <w:rFonts w:ascii="Times New Roman" w:hAnsi="Times New Roman" w:cs="Times New Roman"/>
          <w:sz w:val="24"/>
          <w:szCs w:val="24"/>
        </w:rPr>
        <w:t>Depressive symptoms</w:t>
      </w:r>
    </w:p>
    <w:p w14:paraId="1BDA7CE5" w14:textId="4B126A88" w:rsidR="00236E34" w:rsidRPr="000C2DBC" w:rsidRDefault="00236E34" w:rsidP="00077F93">
      <w:pPr>
        <w:pStyle w:val="ListParagraph"/>
        <w:numPr>
          <w:ilvl w:val="0"/>
          <w:numId w:val="15"/>
        </w:numPr>
        <w:rPr>
          <w:rFonts w:ascii="Times New Roman" w:hAnsi="Times New Roman" w:cs="Times New Roman"/>
          <w:sz w:val="24"/>
          <w:szCs w:val="24"/>
        </w:rPr>
      </w:pPr>
      <w:r w:rsidRPr="000C2DBC">
        <w:rPr>
          <w:rFonts w:ascii="Times New Roman" w:hAnsi="Times New Roman" w:cs="Times New Roman"/>
          <w:sz w:val="24"/>
          <w:szCs w:val="24"/>
        </w:rPr>
        <w:lastRenderedPageBreak/>
        <w:t>Residents that fit the categories listed in #</w:t>
      </w:r>
      <w:r w:rsidR="00F7412D">
        <w:rPr>
          <w:rFonts w:ascii="Times New Roman" w:hAnsi="Times New Roman" w:cs="Times New Roman"/>
          <w:sz w:val="24"/>
          <w:szCs w:val="24"/>
        </w:rPr>
        <w:t>10</w:t>
      </w:r>
      <w:r w:rsidRPr="000C2DBC">
        <w:rPr>
          <w:rFonts w:ascii="Times New Roman" w:hAnsi="Times New Roman" w:cs="Times New Roman"/>
          <w:sz w:val="24"/>
          <w:szCs w:val="24"/>
        </w:rPr>
        <w:t xml:space="preserve"> will be evaluated by the IDT to determine the root cause leading to the change in mood state and a care plan will be developed for same.</w:t>
      </w:r>
    </w:p>
    <w:p w14:paraId="0936319D" w14:textId="0631265A" w:rsidR="0062796C" w:rsidRPr="000C2DBC" w:rsidRDefault="00236E34" w:rsidP="00077F93">
      <w:pPr>
        <w:pStyle w:val="ListParagraph"/>
        <w:numPr>
          <w:ilvl w:val="0"/>
          <w:numId w:val="15"/>
        </w:numPr>
        <w:rPr>
          <w:rFonts w:ascii="Times New Roman" w:hAnsi="Times New Roman" w:cs="Times New Roman"/>
          <w:sz w:val="24"/>
          <w:szCs w:val="24"/>
        </w:rPr>
      </w:pPr>
      <w:r w:rsidRPr="000C2DBC">
        <w:rPr>
          <w:rFonts w:ascii="Times New Roman" w:hAnsi="Times New Roman" w:cs="Times New Roman"/>
          <w:sz w:val="24"/>
          <w:szCs w:val="24"/>
        </w:rPr>
        <w:t xml:space="preserve">Residents that experience a change in mood state </w:t>
      </w:r>
      <w:r w:rsidR="00DE5214" w:rsidRPr="000C2DBC">
        <w:rPr>
          <w:rFonts w:ascii="Times New Roman" w:hAnsi="Times New Roman" w:cs="Times New Roman"/>
          <w:sz w:val="24"/>
          <w:szCs w:val="24"/>
        </w:rPr>
        <w:t>will be</w:t>
      </w:r>
      <w:r w:rsidR="00B75DB9" w:rsidRPr="000C2DBC">
        <w:rPr>
          <w:rFonts w:ascii="Times New Roman" w:hAnsi="Times New Roman" w:cs="Times New Roman"/>
          <w:sz w:val="24"/>
          <w:szCs w:val="24"/>
        </w:rPr>
        <w:t xml:space="preserve"> reviewed by the IDT team </w:t>
      </w:r>
      <w:r w:rsidR="005D27EA" w:rsidRPr="000C2DBC">
        <w:rPr>
          <w:rFonts w:ascii="Times New Roman" w:hAnsi="Times New Roman" w:cs="Times New Roman"/>
          <w:sz w:val="24"/>
          <w:szCs w:val="24"/>
        </w:rPr>
        <w:t>and an</w:t>
      </w:r>
      <w:r w:rsidR="00C94D96" w:rsidRPr="000C2DBC">
        <w:rPr>
          <w:rFonts w:ascii="Times New Roman" w:hAnsi="Times New Roman" w:cs="Times New Roman"/>
          <w:sz w:val="24"/>
          <w:szCs w:val="24"/>
        </w:rPr>
        <w:t xml:space="preserve"> individualized care plan will be </w:t>
      </w:r>
      <w:r w:rsidR="005D27EA" w:rsidRPr="000C2DBC">
        <w:rPr>
          <w:rFonts w:ascii="Times New Roman" w:hAnsi="Times New Roman" w:cs="Times New Roman"/>
          <w:sz w:val="24"/>
          <w:szCs w:val="24"/>
        </w:rPr>
        <w:t>developed/reviewed as needed.</w:t>
      </w:r>
    </w:p>
    <w:p w14:paraId="57677184" w14:textId="77777777" w:rsidR="00177224" w:rsidRPr="00177224" w:rsidRDefault="00177224" w:rsidP="00177224">
      <w:pPr>
        <w:rPr>
          <w:rFonts w:ascii="Times New Roman" w:hAnsi="Times New Roman" w:cs="Times New Roman"/>
          <w:b/>
          <w:bCs/>
          <w:sz w:val="28"/>
          <w:szCs w:val="28"/>
        </w:rPr>
      </w:pPr>
    </w:p>
    <w:p w14:paraId="2E700B29" w14:textId="1F60D8AC" w:rsidR="00177224" w:rsidRPr="00177224" w:rsidRDefault="00177224" w:rsidP="00177224">
      <w:pPr>
        <w:rPr>
          <w:rFonts w:ascii="Times New Roman" w:hAnsi="Times New Roman" w:cs="Times New Roman"/>
          <w:b/>
          <w:bCs/>
          <w:sz w:val="28"/>
          <w:szCs w:val="28"/>
        </w:rPr>
      </w:pPr>
      <w:r w:rsidRPr="00196320">
        <w:rPr>
          <w:rFonts w:ascii="Times New Roman" w:hAnsi="Times New Roman" w:cs="Times New Roman"/>
          <w:b/>
          <w:bCs/>
          <w:sz w:val="28"/>
          <w:szCs w:val="28"/>
        </w:rPr>
        <w:t>References</w:t>
      </w:r>
    </w:p>
    <w:p w14:paraId="2B818791" w14:textId="1927FF0B" w:rsidR="00177224" w:rsidRDefault="00177224" w:rsidP="00177224">
      <w:r w:rsidRPr="00177224">
        <w:rPr>
          <w:rFonts w:ascii="Times New Roman" w:hAnsi="Times New Roman" w:cs="Times New Roman"/>
          <w:sz w:val="24"/>
          <w:szCs w:val="24"/>
        </w:rPr>
        <w:t xml:space="preserve">CMS (7/23/2025). </w:t>
      </w:r>
      <w:hyperlink r:id="rId10" w:history="1">
        <w:r w:rsidRPr="00177224">
          <w:rPr>
            <w:rStyle w:val="Hyperlink"/>
            <w:rFonts w:ascii="Times New Roman" w:hAnsi="Times New Roman" w:cs="Times New Roman"/>
            <w:sz w:val="24"/>
            <w:szCs w:val="24"/>
          </w:rPr>
          <w:t>SOM - Appendix PP</w:t>
        </w:r>
      </w:hyperlink>
      <w:r w:rsidRPr="00177224">
        <w:rPr>
          <w:rFonts w:ascii="Times New Roman" w:hAnsi="Times New Roman" w:cs="Times New Roman"/>
          <w:sz w:val="24"/>
          <w:szCs w:val="24"/>
        </w:rPr>
        <w:t>. F740 Behavioral Health Services, pp. 548-556.</w:t>
      </w:r>
      <w:r w:rsidRPr="00DE728E">
        <w:t xml:space="preserve"> </w:t>
      </w:r>
    </w:p>
    <w:p w14:paraId="233A9D1F" w14:textId="77777777" w:rsidR="00177224" w:rsidRDefault="00177224" w:rsidP="00E651DF">
      <w:pPr>
        <w:ind w:left="720" w:hanging="720"/>
      </w:pPr>
      <w:r w:rsidRPr="00177224">
        <w:rPr>
          <w:rFonts w:ascii="Times New Roman" w:hAnsi="Times New Roman" w:cs="Times New Roman"/>
          <w:sz w:val="24"/>
          <w:szCs w:val="24"/>
        </w:rPr>
        <w:t xml:space="preserve">CMS (7/23/2025). </w:t>
      </w:r>
      <w:hyperlink r:id="rId11" w:history="1">
        <w:r w:rsidRPr="00177224">
          <w:rPr>
            <w:rStyle w:val="Hyperlink"/>
            <w:rFonts w:ascii="Times New Roman" w:hAnsi="Times New Roman" w:cs="Times New Roman"/>
            <w:sz w:val="24"/>
            <w:szCs w:val="24"/>
          </w:rPr>
          <w:t>SOM - Appendix PP</w:t>
        </w:r>
      </w:hyperlink>
      <w:r w:rsidRPr="00177224">
        <w:rPr>
          <w:rFonts w:ascii="Times New Roman" w:hAnsi="Times New Roman" w:cs="Times New Roman"/>
          <w:sz w:val="24"/>
          <w:szCs w:val="24"/>
        </w:rPr>
        <w:t>. F741 Sufficient/Competent Staff – Behavioral Health Services, pp. 558-567.</w:t>
      </w:r>
      <w:r w:rsidRPr="00DE728E">
        <w:t xml:space="preserve"> </w:t>
      </w:r>
    </w:p>
    <w:p w14:paraId="7C3E7DBA" w14:textId="485A790C" w:rsidR="009A6FCD" w:rsidRDefault="009A6FCD" w:rsidP="00E651DF">
      <w:pPr>
        <w:ind w:left="720" w:hanging="720"/>
      </w:pPr>
      <w:r w:rsidRPr="00177224">
        <w:rPr>
          <w:rFonts w:ascii="Times New Roman" w:hAnsi="Times New Roman" w:cs="Times New Roman"/>
          <w:sz w:val="24"/>
          <w:szCs w:val="24"/>
        </w:rPr>
        <w:t xml:space="preserve">CMS (7/23/2025). </w:t>
      </w:r>
      <w:hyperlink r:id="rId12" w:history="1">
        <w:r w:rsidRPr="00177224">
          <w:rPr>
            <w:rStyle w:val="Hyperlink"/>
            <w:rFonts w:ascii="Times New Roman" w:hAnsi="Times New Roman" w:cs="Times New Roman"/>
            <w:sz w:val="24"/>
            <w:szCs w:val="24"/>
          </w:rPr>
          <w:t>SOM - Appendix PP</w:t>
        </w:r>
      </w:hyperlink>
      <w:r w:rsidRPr="00177224">
        <w:rPr>
          <w:rFonts w:ascii="Times New Roman" w:hAnsi="Times New Roman" w:cs="Times New Roman"/>
          <w:sz w:val="24"/>
          <w:szCs w:val="24"/>
        </w:rPr>
        <w:t>. F74</w:t>
      </w:r>
      <w:r>
        <w:rPr>
          <w:rFonts w:ascii="Times New Roman" w:hAnsi="Times New Roman" w:cs="Times New Roman"/>
          <w:sz w:val="24"/>
          <w:szCs w:val="24"/>
        </w:rPr>
        <w:t>2</w:t>
      </w:r>
      <w:r w:rsidRPr="00177224">
        <w:rPr>
          <w:rFonts w:ascii="Times New Roman" w:hAnsi="Times New Roman" w:cs="Times New Roman"/>
          <w:sz w:val="24"/>
          <w:szCs w:val="24"/>
        </w:rPr>
        <w:t xml:space="preserve"> </w:t>
      </w:r>
      <w:r>
        <w:rPr>
          <w:rFonts w:ascii="Times New Roman" w:hAnsi="Times New Roman" w:cs="Times New Roman"/>
          <w:sz w:val="24"/>
          <w:szCs w:val="24"/>
        </w:rPr>
        <w:t>Treatment/Service</w:t>
      </w:r>
      <w:r w:rsidR="00E651DF">
        <w:rPr>
          <w:rFonts w:ascii="Times New Roman" w:hAnsi="Times New Roman" w:cs="Times New Roman"/>
          <w:sz w:val="24"/>
          <w:szCs w:val="24"/>
        </w:rPr>
        <w:t xml:space="preserve"> for Mental/Psychosocial Concerns</w:t>
      </w:r>
      <w:r w:rsidRPr="00177224">
        <w:rPr>
          <w:rFonts w:ascii="Times New Roman" w:hAnsi="Times New Roman" w:cs="Times New Roman"/>
          <w:sz w:val="24"/>
          <w:szCs w:val="24"/>
        </w:rPr>
        <w:t>, pp. 567</w:t>
      </w:r>
      <w:r w:rsidR="005261F2">
        <w:rPr>
          <w:rFonts w:ascii="Times New Roman" w:hAnsi="Times New Roman" w:cs="Times New Roman"/>
          <w:sz w:val="24"/>
          <w:szCs w:val="24"/>
        </w:rPr>
        <w:t xml:space="preserve"> - 575</w:t>
      </w:r>
      <w:r w:rsidRPr="00177224">
        <w:rPr>
          <w:rFonts w:ascii="Times New Roman" w:hAnsi="Times New Roman" w:cs="Times New Roman"/>
          <w:sz w:val="24"/>
          <w:szCs w:val="24"/>
        </w:rPr>
        <w:t>.</w:t>
      </w:r>
      <w:r w:rsidRPr="00DE728E">
        <w:t xml:space="preserve"> </w:t>
      </w:r>
    </w:p>
    <w:p w14:paraId="7BC23835" w14:textId="5231DC04" w:rsidR="005261F2" w:rsidRDefault="005261F2" w:rsidP="005261F2">
      <w:pPr>
        <w:ind w:left="720" w:hanging="720"/>
      </w:pPr>
      <w:r w:rsidRPr="00177224">
        <w:rPr>
          <w:rFonts w:ascii="Times New Roman" w:hAnsi="Times New Roman" w:cs="Times New Roman"/>
          <w:sz w:val="24"/>
          <w:szCs w:val="24"/>
        </w:rPr>
        <w:t xml:space="preserve">CMS (7/23/2025). </w:t>
      </w:r>
      <w:hyperlink r:id="rId13" w:history="1">
        <w:r w:rsidRPr="00177224">
          <w:rPr>
            <w:rStyle w:val="Hyperlink"/>
            <w:rFonts w:ascii="Times New Roman" w:hAnsi="Times New Roman" w:cs="Times New Roman"/>
            <w:sz w:val="24"/>
            <w:szCs w:val="24"/>
          </w:rPr>
          <w:t>SOM - Appendix PP</w:t>
        </w:r>
      </w:hyperlink>
      <w:r w:rsidRPr="00177224">
        <w:rPr>
          <w:rFonts w:ascii="Times New Roman" w:hAnsi="Times New Roman" w:cs="Times New Roman"/>
          <w:sz w:val="24"/>
          <w:szCs w:val="24"/>
        </w:rPr>
        <w:t>. F74</w:t>
      </w:r>
      <w:r w:rsidR="0026201D">
        <w:rPr>
          <w:rFonts w:ascii="Times New Roman" w:hAnsi="Times New Roman" w:cs="Times New Roman"/>
          <w:sz w:val="24"/>
          <w:szCs w:val="24"/>
        </w:rPr>
        <w:t>3 No Pattern of Behavioral Difficulties</w:t>
      </w:r>
      <w:r w:rsidR="00D0200E">
        <w:rPr>
          <w:rFonts w:ascii="Times New Roman" w:hAnsi="Times New Roman" w:cs="Times New Roman"/>
          <w:sz w:val="24"/>
          <w:szCs w:val="24"/>
        </w:rPr>
        <w:t xml:space="preserve"> Unless Unavoidable</w:t>
      </w:r>
      <w:r w:rsidRPr="00177224">
        <w:rPr>
          <w:rFonts w:ascii="Times New Roman" w:hAnsi="Times New Roman" w:cs="Times New Roman"/>
          <w:sz w:val="24"/>
          <w:szCs w:val="24"/>
        </w:rPr>
        <w:t xml:space="preserve">, pp. </w:t>
      </w:r>
      <w:r>
        <w:rPr>
          <w:rFonts w:ascii="Times New Roman" w:hAnsi="Times New Roman" w:cs="Times New Roman"/>
          <w:sz w:val="24"/>
          <w:szCs w:val="24"/>
        </w:rPr>
        <w:t xml:space="preserve">575 - </w:t>
      </w:r>
      <w:r w:rsidR="00D0200E">
        <w:rPr>
          <w:rFonts w:ascii="Times New Roman" w:hAnsi="Times New Roman" w:cs="Times New Roman"/>
          <w:sz w:val="24"/>
          <w:szCs w:val="24"/>
        </w:rPr>
        <w:t>580</w:t>
      </w:r>
      <w:r w:rsidRPr="00177224">
        <w:rPr>
          <w:rFonts w:ascii="Times New Roman" w:hAnsi="Times New Roman" w:cs="Times New Roman"/>
          <w:sz w:val="24"/>
          <w:szCs w:val="24"/>
        </w:rPr>
        <w:t>.</w:t>
      </w:r>
      <w:r w:rsidRPr="00DE728E">
        <w:t xml:space="preserve"> </w:t>
      </w:r>
    </w:p>
    <w:p w14:paraId="0FCD6C53" w14:textId="0BBB4CE4" w:rsidR="003A22B0" w:rsidRPr="000C2DBC" w:rsidRDefault="003A22B0" w:rsidP="009A6FCD">
      <w:pPr>
        <w:rPr>
          <w:rFonts w:ascii="Times New Roman" w:hAnsi="Times New Roman" w:cs="Times New Roman"/>
          <w:b/>
          <w:bCs/>
          <w:sz w:val="24"/>
          <w:szCs w:val="24"/>
        </w:rPr>
      </w:pPr>
    </w:p>
    <w:sectPr w:rsidR="003A22B0" w:rsidRPr="000C2DBC" w:rsidSect="00510032">
      <w:headerReference w:type="default" r:id="rId14"/>
      <w:footerReference w:type="default" r:id="rId15"/>
      <w:pgSz w:w="12240" w:h="15840" w:code="1"/>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B27C" w14:textId="77777777" w:rsidR="00714A93" w:rsidRDefault="00714A93" w:rsidP="0082334C">
      <w:pPr>
        <w:spacing w:after="0" w:line="240" w:lineRule="auto"/>
      </w:pPr>
      <w:r>
        <w:separator/>
      </w:r>
    </w:p>
  </w:endnote>
  <w:endnote w:type="continuationSeparator" w:id="0">
    <w:p w14:paraId="1632B488" w14:textId="77777777" w:rsidR="00714A93" w:rsidRDefault="00714A93"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7521"/>
      <w:docPartObj>
        <w:docPartGallery w:val="Page Numbers (Bottom of Page)"/>
        <w:docPartUnique/>
      </w:docPartObj>
    </w:sdtPr>
    <w:sdtEndPr/>
    <w:sdtContent>
      <w:sdt>
        <w:sdtPr>
          <w:id w:val="1728636285"/>
          <w:docPartObj>
            <w:docPartGallery w:val="Page Numbers (Top of Page)"/>
            <w:docPartUnique/>
          </w:docPartObj>
        </w:sdtPr>
        <w:sdtEndPr/>
        <w:sdtContent>
          <w:p w14:paraId="075E0204" w14:textId="685CE715" w:rsidR="00F466C4" w:rsidRDefault="00F466C4">
            <w:pPr>
              <w:pStyle w:val="Footer"/>
              <w:jc w:val="center"/>
            </w:pPr>
            <w:r w:rsidRPr="00F466C4">
              <w:rPr>
                <w:rFonts w:ascii="Times New Roman" w:hAnsi="Times New Roman" w:cs="Times New Roman"/>
                <w:sz w:val="20"/>
                <w:szCs w:val="20"/>
              </w:rPr>
              <w:t xml:space="preserve">Page </w:t>
            </w:r>
            <w:r w:rsidRPr="00F466C4">
              <w:rPr>
                <w:rFonts w:ascii="Times New Roman" w:hAnsi="Times New Roman" w:cs="Times New Roman"/>
                <w:b/>
                <w:bCs/>
                <w:sz w:val="20"/>
                <w:szCs w:val="20"/>
              </w:rPr>
              <w:fldChar w:fldCharType="begin"/>
            </w:r>
            <w:r w:rsidRPr="00F466C4">
              <w:rPr>
                <w:rFonts w:ascii="Times New Roman" w:hAnsi="Times New Roman" w:cs="Times New Roman"/>
                <w:b/>
                <w:bCs/>
                <w:sz w:val="20"/>
                <w:szCs w:val="20"/>
              </w:rPr>
              <w:instrText xml:space="preserve"> PAGE </w:instrText>
            </w:r>
            <w:r w:rsidRPr="00F466C4">
              <w:rPr>
                <w:rFonts w:ascii="Times New Roman" w:hAnsi="Times New Roman" w:cs="Times New Roman"/>
                <w:b/>
                <w:bCs/>
                <w:sz w:val="20"/>
                <w:szCs w:val="20"/>
              </w:rPr>
              <w:fldChar w:fldCharType="separate"/>
            </w:r>
            <w:r w:rsidRPr="00F466C4">
              <w:rPr>
                <w:rFonts w:ascii="Times New Roman" w:hAnsi="Times New Roman" w:cs="Times New Roman"/>
                <w:b/>
                <w:bCs/>
                <w:noProof/>
                <w:sz w:val="20"/>
                <w:szCs w:val="20"/>
              </w:rPr>
              <w:t>2</w:t>
            </w:r>
            <w:r w:rsidRPr="00F466C4">
              <w:rPr>
                <w:rFonts w:ascii="Times New Roman" w:hAnsi="Times New Roman" w:cs="Times New Roman"/>
                <w:b/>
                <w:bCs/>
                <w:sz w:val="20"/>
                <w:szCs w:val="20"/>
              </w:rPr>
              <w:fldChar w:fldCharType="end"/>
            </w:r>
            <w:r w:rsidRPr="00F466C4">
              <w:rPr>
                <w:rFonts w:ascii="Times New Roman" w:hAnsi="Times New Roman" w:cs="Times New Roman"/>
                <w:sz w:val="20"/>
                <w:szCs w:val="20"/>
              </w:rPr>
              <w:t xml:space="preserve"> of </w:t>
            </w:r>
            <w:r w:rsidRPr="00F466C4">
              <w:rPr>
                <w:rFonts w:ascii="Times New Roman" w:hAnsi="Times New Roman" w:cs="Times New Roman"/>
                <w:b/>
                <w:bCs/>
                <w:sz w:val="20"/>
                <w:szCs w:val="20"/>
              </w:rPr>
              <w:fldChar w:fldCharType="begin"/>
            </w:r>
            <w:r w:rsidRPr="00F466C4">
              <w:rPr>
                <w:rFonts w:ascii="Times New Roman" w:hAnsi="Times New Roman" w:cs="Times New Roman"/>
                <w:b/>
                <w:bCs/>
                <w:sz w:val="20"/>
                <w:szCs w:val="20"/>
              </w:rPr>
              <w:instrText xml:space="preserve"> NUMPAGES  </w:instrText>
            </w:r>
            <w:r w:rsidRPr="00F466C4">
              <w:rPr>
                <w:rFonts w:ascii="Times New Roman" w:hAnsi="Times New Roman" w:cs="Times New Roman"/>
                <w:b/>
                <w:bCs/>
                <w:sz w:val="20"/>
                <w:szCs w:val="20"/>
              </w:rPr>
              <w:fldChar w:fldCharType="separate"/>
            </w:r>
            <w:r w:rsidRPr="00F466C4">
              <w:rPr>
                <w:rFonts w:ascii="Times New Roman" w:hAnsi="Times New Roman" w:cs="Times New Roman"/>
                <w:b/>
                <w:bCs/>
                <w:noProof/>
                <w:sz w:val="20"/>
                <w:szCs w:val="20"/>
              </w:rPr>
              <w:t>2</w:t>
            </w:r>
            <w:r w:rsidRPr="00F466C4">
              <w:rPr>
                <w:rFonts w:ascii="Times New Roman" w:hAnsi="Times New Roman" w:cs="Times New Roman"/>
                <w:b/>
                <w:bCs/>
                <w:sz w:val="20"/>
                <w:szCs w:val="20"/>
              </w:rPr>
              <w:fldChar w:fldCharType="end"/>
            </w:r>
          </w:p>
        </w:sdtContent>
      </w:sdt>
    </w:sdtContent>
  </w:sdt>
  <w:p w14:paraId="4D8D8338" w14:textId="77777777" w:rsidR="00F466C4" w:rsidRDefault="00F4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ADB6" w14:textId="77777777" w:rsidR="00714A93" w:rsidRDefault="00714A93" w:rsidP="0082334C">
      <w:pPr>
        <w:spacing w:after="0" w:line="240" w:lineRule="auto"/>
      </w:pPr>
      <w:r>
        <w:separator/>
      </w:r>
    </w:p>
  </w:footnote>
  <w:footnote w:type="continuationSeparator" w:id="0">
    <w:p w14:paraId="54DDA6C5" w14:textId="77777777" w:rsidR="00714A93" w:rsidRDefault="00714A93"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F28E" w14:textId="693EBFE1" w:rsidR="007E00FC" w:rsidRDefault="007E00FC">
    <w:pPr>
      <w:pStyle w:val="Header"/>
    </w:pPr>
    <w:r>
      <w:rPr>
        <w:noProof/>
      </w:rPr>
      <w:drawing>
        <wp:inline distT="0" distB="0" distL="0" distR="0" wp14:anchorId="3ED47654" wp14:editId="2F56DF3E">
          <wp:extent cx="5943600" cy="565150"/>
          <wp:effectExtent l="0" t="0" r="0" b="635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5150"/>
                  </a:xfrm>
                  <a:prstGeom prst="rect">
                    <a:avLst/>
                  </a:prstGeom>
                  <a:noFill/>
                  <a:ln>
                    <a:noFill/>
                  </a:ln>
                </pic:spPr>
              </pic:pic>
            </a:graphicData>
          </a:graphic>
        </wp:inline>
      </w:drawing>
    </w:r>
  </w:p>
  <w:p w14:paraId="64064720" w14:textId="0CAA6C6E" w:rsidR="000C2DBC" w:rsidRDefault="007E00FC" w:rsidP="000C2DBC">
    <w:pPr>
      <w:pStyle w:val="Header"/>
      <w:jc w:val="center"/>
      <w:rPr>
        <w:rFonts w:ascii="Times New Roman" w:hAnsi="Times New Roman" w:cs="Times New Roman"/>
        <w:b/>
        <w:bCs/>
        <w:sz w:val="28"/>
        <w:szCs w:val="28"/>
      </w:rPr>
    </w:pPr>
    <w:r w:rsidRPr="007E00FC">
      <w:rPr>
        <w:rFonts w:ascii="Times New Roman" w:hAnsi="Times New Roman" w:cs="Times New Roman"/>
        <w:b/>
        <w:bCs/>
        <w:sz w:val="28"/>
        <w:szCs w:val="28"/>
      </w:rPr>
      <w:t>Policy: Trauma Informed Care</w:t>
    </w:r>
  </w:p>
  <w:p w14:paraId="304277A0" w14:textId="77777777" w:rsidR="007E00FC" w:rsidRPr="007E00FC" w:rsidRDefault="007E00FC" w:rsidP="000C2DBC">
    <w:pPr>
      <w:pStyle w:val="Header"/>
      <w:jc w:val="cent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605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D09B5"/>
    <w:multiLevelType w:val="hybridMultilevel"/>
    <w:tmpl w:val="58620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C125D"/>
    <w:multiLevelType w:val="hybridMultilevel"/>
    <w:tmpl w:val="628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6490"/>
    <w:multiLevelType w:val="hybridMultilevel"/>
    <w:tmpl w:val="50DA0E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65260"/>
    <w:multiLevelType w:val="hybridMultilevel"/>
    <w:tmpl w:val="EB0CE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B66FE"/>
    <w:multiLevelType w:val="hybridMultilevel"/>
    <w:tmpl w:val="8FA08CE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E5F3996"/>
    <w:multiLevelType w:val="hybridMultilevel"/>
    <w:tmpl w:val="022CB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9F5D5D"/>
    <w:multiLevelType w:val="hybridMultilevel"/>
    <w:tmpl w:val="1AB4E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90042"/>
    <w:multiLevelType w:val="hybridMultilevel"/>
    <w:tmpl w:val="20D05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AC3049"/>
    <w:multiLevelType w:val="hybridMultilevel"/>
    <w:tmpl w:val="4D366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64E20"/>
    <w:multiLevelType w:val="hybridMultilevel"/>
    <w:tmpl w:val="B1DE0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210962"/>
    <w:multiLevelType w:val="hybridMultilevel"/>
    <w:tmpl w:val="3C3E6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DE4EC3"/>
    <w:multiLevelType w:val="hybridMultilevel"/>
    <w:tmpl w:val="C9068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3E222C"/>
    <w:multiLevelType w:val="hybridMultilevel"/>
    <w:tmpl w:val="56D48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2EDD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CC1B78"/>
    <w:multiLevelType w:val="hybridMultilevel"/>
    <w:tmpl w:val="ECEEED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27670297">
    <w:abstractNumId w:val="1"/>
  </w:num>
  <w:num w:numId="2" w16cid:durableId="628976455">
    <w:abstractNumId w:val="10"/>
  </w:num>
  <w:num w:numId="3" w16cid:durableId="1044408322">
    <w:abstractNumId w:val="5"/>
  </w:num>
  <w:num w:numId="4" w16cid:durableId="1430858483">
    <w:abstractNumId w:val="6"/>
  </w:num>
  <w:num w:numId="5" w16cid:durableId="359942282">
    <w:abstractNumId w:val="12"/>
  </w:num>
  <w:num w:numId="6" w16cid:durableId="227768277">
    <w:abstractNumId w:val="13"/>
  </w:num>
  <w:num w:numId="7" w16cid:durableId="1867255964">
    <w:abstractNumId w:val="11"/>
  </w:num>
  <w:num w:numId="8" w16cid:durableId="2043481342">
    <w:abstractNumId w:val="8"/>
  </w:num>
  <w:num w:numId="9" w16cid:durableId="21788298">
    <w:abstractNumId w:val="0"/>
  </w:num>
  <w:num w:numId="10" w16cid:durableId="986981224">
    <w:abstractNumId w:val="3"/>
  </w:num>
  <w:num w:numId="11" w16cid:durableId="125781626">
    <w:abstractNumId w:val="14"/>
  </w:num>
  <w:num w:numId="12" w16cid:durableId="692267584">
    <w:abstractNumId w:val="2"/>
  </w:num>
  <w:num w:numId="13" w16cid:durableId="1059402494">
    <w:abstractNumId w:val="15"/>
  </w:num>
  <w:num w:numId="14" w16cid:durableId="1178733368">
    <w:abstractNumId w:val="4"/>
  </w:num>
  <w:num w:numId="15" w16cid:durableId="1096099403">
    <w:abstractNumId w:val="9"/>
  </w:num>
  <w:num w:numId="16" w16cid:durableId="1233807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047B8"/>
    <w:rsid w:val="000106B5"/>
    <w:rsid w:val="00033044"/>
    <w:rsid w:val="00037BFA"/>
    <w:rsid w:val="00077F93"/>
    <w:rsid w:val="000962E3"/>
    <w:rsid w:val="000C2DBC"/>
    <w:rsid w:val="000D440B"/>
    <w:rsid w:val="00112CDC"/>
    <w:rsid w:val="00162DD2"/>
    <w:rsid w:val="00172921"/>
    <w:rsid w:val="00177224"/>
    <w:rsid w:val="00196320"/>
    <w:rsid w:val="001B7D1F"/>
    <w:rsid w:val="001C0ECF"/>
    <w:rsid w:val="001E5253"/>
    <w:rsid w:val="001F5B78"/>
    <w:rsid w:val="002315A6"/>
    <w:rsid w:val="00236E34"/>
    <w:rsid w:val="00245054"/>
    <w:rsid w:val="0026201D"/>
    <w:rsid w:val="00266B41"/>
    <w:rsid w:val="002672CD"/>
    <w:rsid w:val="002900BF"/>
    <w:rsid w:val="002A201F"/>
    <w:rsid w:val="002F31E3"/>
    <w:rsid w:val="00394688"/>
    <w:rsid w:val="003A22B0"/>
    <w:rsid w:val="003C5BCA"/>
    <w:rsid w:val="003C66B7"/>
    <w:rsid w:val="003E0736"/>
    <w:rsid w:val="003E0F92"/>
    <w:rsid w:val="003E4D1E"/>
    <w:rsid w:val="00404DE8"/>
    <w:rsid w:val="00441B5A"/>
    <w:rsid w:val="00452088"/>
    <w:rsid w:val="004919FB"/>
    <w:rsid w:val="004E0E24"/>
    <w:rsid w:val="00510032"/>
    <w:rsid w:val="005261F2"/>
    <w:rsid w:val="005537DE"/>
    <w:rsid w:val="005724E7"/>
    <w:rsid w:val="005C2F23"/>
    <w:rsid w:val="005D27EA"/>
    <w:rsid w:val="005E5EA8"/>
    <w:rsid w:val="006020D4"/>
    <w:rsid w:val="00613B66"/>
    <w:rsid w:val="00622BB8"/>
    <w:rsid w:val="0062796C"/>
    <w:rsid w:val="00642F82"/>
    <w:rsid w:val="006625DA"/>
    <w:rsid w:val="00663B80"/>
    <w:rsid w:val="006662B1"/>
    <w:rsid w:val="0067085B"/>
    <w:rsid w:val="00673D3F"/>
    <w:rsid w:val="00684D0F"/>
    <w:rsid w:val="006E3C5E"/>
    <w:rsid w:val="006F6298"/>
    <w:rsid w:val="00700A57"/>
    <w:rsid w:val="00714A93"/>
    <w:rsid w:val="00747021"/>
    <w:rsid w:val="00761A5A"/>
    <w:rsid w:val="00792C85"/>
    <w:rsid w:val="007D06DE"/>
    <w:rsid w:val="007E00FC"/>
    <w:rsid w:val="00806FC7"/>
    <w:rsid w:val="00821552"/>
    <w:rsid w:val="0082334C"/>
    <w:rsid w:val="0086600F"/>
    <w:rsid w:val="00895FAD"/>
    <w:rsid w:val="008C54D3"/>
    <w:rsid w:val="008F1515"/>
    <w:rsid w:val="009271DA"/>
    <w:rsid w:val="00963EB6"/>
    <w:rsid w:val="009920F6"/>
    <w:rsid w:val="009A6FCD"/>
    <w:rsid w:val="009C3914"/>
    <w:rsid w:val="009D479A"/>
    <w:rsid w:val="009D62A3"/>
    <w:rsid w:val="009E61FA"/>
    <w:rsid w:val="00A05B80"/>
    <w:rsid w:val="00AB16BC"/>
    <w:rsid w:val="00AF0A61"/>
    <w:rsid w:val="00B404BE"/>
    <w:rsid w:val="00B75DB9"/>
    <w:rsid w:val="00B82164"/>
    <w:rsid w:val="00C03684"/>
    <w:rsid w:val="00C26C97"/>
    <w:rsid w:val="00C3313E"/>
    <w:rsid w:val="00C51FB3"/>
    <w:rsid w:val="00C917AF"/>
    <w:rsid w:val="00C94D96"/>
    <w:rsid w:val="00CC3FA3"/>
    <w:rsid w:val="00D0200E"/>
    <w:rsid w:val="00D36D15"/>
    <w:rsid w:val="00D44BDD"/>
    <w:rsid w:val="00D56DA3"/>
    <w:rsid w:val="00D671AD"/>
    <w:rsid w:val="00D81F15"/>
    <w:rsid w:val="00D87197"/>
    <w:rsid w:val="00D92C43"/>
    <w:rsid w:val="00D93258"/>
    <w:rsid w:val="00D97E81"/>
    <w:rsid w:val="00DA606F"/>
    <w:rsid w:val="00DE5214"/>
    <w:rsid w:val="00E0663C"/>
    <w:rsid w:val="00E07068"/>
    <w:rsid w:val="00E168C9"/>
    <w:rsid w:val="00E476C3"/>
    <w:rsid w:val="00E62EB7"/>
    <w:rsid w:val="00E651DF"/>
    <w:rsid w:val="00EC300E"/>
    <w:rsid w:val="00ED64A5"/>
    <w:rsid w:val="00F25338"/>
    <w:rsid w:val="00F30511"/>
    <w:rsid w:val="00F329DB"/>
    <w:rsid w:val="00F40AAE"/>
    <w:rsid w:val="00F466C4"/>
    <w:rsid w:val="00F50473"/>
    <w:rsid w:val="00F60728"/>
    <w:rsid w:val="00F61ED2"/>
    <w:rsid w:val="00F7412D"/>
    <w:rsid w:val="00FC7582"/>
    <w:rsid w:val="00FE38DE"/>
    <w:rsid w:val="00FF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paragraph" w:styleId="ListParagraph">
    <w:name w:val="List Paragraph"/>
    <w:basedOn w:val="Normal"/>
    <w:uiPriority w:val="34"/>
    <w:qFormat/>
    <w:rsid w:val="00236E34"/>
    <w:pPr>
      <w:spacing w:after="160" w:line="259" w:lineRule="auto"/>
      <w:ind w:left="720"/>
      <w:contextualSpacing/>
    </w:pPr>
  </w:style>
  <w:style w:type="paragraph" w:customStyle="1" w:styleId="Default">
    <w:name w:val="Default"/>
    <w:rsid w:val="001F5B7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A22B0"/>
    <w:rPr>
      <w:color w:val="0000FF"/>
      <w:u w:val="single"/>
    </w:rPr>
  </w:style>
  <w:style w:type="paragraph" w:styleId="NormalWeb">
    <w:name w:val="Normal (Web)"/>
    <w:basedOn w:val="Normal"/>
    <w:uiPriority w:val="99"/>
    <w:unhideWhenUsed/>
    <w:rsid w:val="00642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regulations-and-guidance/guidance/manuals/downloads/som107ap_pp_guidelines_ltcf.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gov/regulations-and-guidance/guidance/manuals/downloads/som107ap_pp_guidelines_ltcf.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regulations-and-guidance/guidance/manuals/downloads/som107ap_pp_guidelines_ltcf.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4" ma:contentTypeDescription="Create a new document." ma:contentTypeScope="" ma:versionID="6ee5c3223fc02903a6ed768236aed450">
  <xsd:schema xmlns:xsd="http://www.w3.org/2001/XMLSchema" xmlns:xs="http://www.w3.org/2001/XMLSchema" xmlns:p="http://schemas.microsoft.com/office/2006/metadata/properties" xmlns:ns3="d054f06b-e3b8-4fcd-a1c9-f1d27eac5867" targetNamespace="http://schemas.microsoft.com/office/2006/metadata/properties" ma:root="true" ma:fieldsID="0c70bd46b1d5caf355c3b13561558883" ns3:_="">
    <xsd:import namespace="d054f06b-e3b8-4fcd-a1c9-f1d27eac58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41E91-5C19-4C16-940E-DFEE41BBAE43}">
  <ds:schemaRefs>
    <ds:schemaRef ds:uri="http://schemas.microsoft.com/sharepoint/v3/contenttype/forms"/>
  </ds:schemaRefs>
</ds:datastoreItem>
</file>

<file path=customXml/itemProps2.xml><?xml version="1.0" encoding="utf-8"?>
<ds:datastoreItem xmlns:ds="http://schemas.openxmlformats.org/officeDocument/2006/customXml" ds:itemID="{E02A82F6-A8CD-40F9-B7E2-DE9BC3011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37748-3804-458B-8CD5-F54D117C51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898</Words>
  <Characters>7372</Characters>
  <Application>Microsoft Office Word</Application>
  <DocSecurity>0</DocSecurity>
  <Lines>460</Lines>
  <Paragraphs>212</Paragraphs>
  <ScaleCrop>false</ScaleCrop>
  <HeadingPairs>
    <vt:vector size="2" baseType="variant">
      <vt:variant>
        <vt:lpstr>Title</vt:lpstr>
      </vt:variant>
      <vt:variant>
        <vt:i4>1</vt:i4>
      </vt:variant>
    </vt:vector>
  </HeadingPairs>
  <TitlesOfParts>
    <vt:vector size="1" baseType="lpstr">
      <vt:lpstr>Policy and procedure Trauma Informed Care</vt:lpstr>
    </vt:vector>
  </TitlesOfParts>
  <Company>Hewlett-Packard Company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Trauma Informed Care</dc:title>
  <dc:creator>Princess Villacarlos;mgw rev</dc:creator>
  <cp:lastModifiedBy>Laura Brick</cp:lastModifiedBy>
  <cp:revision>2</cp:revision>
  <dcterms:created xsi:type="dcterms:W3CDTF">2026-02-06T20:18:00Z</dcterms:created>
  <dcterms:modified xsi:type="dcterms:W3CDTF">2026-02-06T20:18:00Z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