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8AA3" w14:textId="11359BB2" w:rsidR="00767E2F" w:rsidRPr="001535B6" w:rsidRDefault="001535B6" w:rsidP="001535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Lesson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953B4B" w:rsidRPr="00953B4B" w14:paraId="292332EB" w14:textId="77777777" w:rsidTr="00623093">
        <w:tc>
          <w:tcPr>
            <w:tcW w:w="2605" w:type="dxa"/>
            <w:shd w:val="clear" w:color="auto" w:fill="C1DAF1"/>
          </w:tcPr>
          <w:p w14:paraId="0386CC69" w14:textId="77777777" w:rsidR="00953B4B" w:rsidRPr="00953B4B" w:rsidRDefault="00953B4B" w:rsidP="006F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4B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6745" w:type="dxa"/>
          </w:tcPr>
          <w:p w14:paraId="4D05C863" w14:textId="77777777" w:rsid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F881 Antibiotic Stewardship</w:t>
            </w:r>
          </w:p>
          <w:p w14:paraId="655C833A" w14:textId="28CC9C82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3B4B" w:rsidRPr="00953B4B" w14:paraId="42E6B5AF" w14:textId="77777777" w:rsidTr="00623093">
        <w:tc>
          <w:tcPr>
            <w:tcW w:w="2605" w:type="dxa"/>
            <w:shd w:val="clear" w:color="auto" w:fill="C1DAF1"/>
          </w:tcPr>
          <w:p w14:paraId="46653BF6" w14:textId="77777777" w:rsidR="00953B4B" w:rsidRPr="00953B4B" w:rsidRDefault="00953B4B" w:rsidP="006F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4B">
              <w:rPr>
                <w:rFonts w:ascii="Times New Roman" w:hAnsi="Times New Roman" w:cs="Times New Roman"/>
                <w:b/>
                <w:sz w:val="24"/>
                <w:szCs w:val="24"/>
              </w:rPr>
              <w:t>TARGET AUDIENCE</w:t>
            </w:r>
          </w:p>
        </w:tc>
        <w:tc>
          <w:tcPr>
            <w:tcW w:w="6745" w:type="dxa"/>
          </w:tcPr>
          <w:p w14:paraId="34BA16FF" w14:textId="0B01CF90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Nursing and Medical Staff</w:t>
            </w:r>
          </w:p>
          <w:p w14:paraId="62110B2D" w14:textId="77777777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3B4B" w:rsidRPr="00953B4B" w14:paraId="0D207412" w14:textId="77777777" w:rsidTr="00623093">
        <w:tc>
          <w:tcPr>
            <w:tcW w:w="2605" w:type="dxa"/>
            <w:shd w:val="clear" w:color="auto" w:fill="C1DAF1"/>
          </w:tcPr>
          <w:p w14:paraId="27D4C97A" w14:textId="77777777" w:rsidR="00953B4B" w:rsidRPr="00953B4B" w:rsidRDefault="00953B4B" w:rsidP="006F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4B">
              <w:rPr>
                <w:rFonts w:ascii="Times New Roman" w:hAnsi="Times New Roman" w:cs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6745" w:type="dxa"/>
          </w:tcPr>
          <w:p w14:paraId="29420B10" w14:textId="77777777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B4B">
              <w:rPr>
                <w:rFonts w:ascii="Times New Roman" w:hAnsi="Times New Roman" w:cs="Times New Roman"/>
                <w:bCs/>
                <w:sz w:val="24"/>
                <w:szCs w:val="24"/>
              </w:rPr>
              <w:t>Direct Lecture/Handout/Discussion</w:t>
            </w:r>
          </w:p>
          <w:p w14:paraId="65AF3210" w14:textId="77777777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3B4B" w:rsidRPr="00953B4B" w14:paraId="1D6E500C" w14:textId="77777777" w:rsidTr="00623093">
        <w:tc>
          <w:tcPr>
            <w:tcW w:w="2605" w:type="dxa"/>
            <w:shd w:val="clear" w:color="auto" w:fill="C1DAF1"/>
          </w:tcPr>
          <w:p w14:paraId="31118B5D" w14:textId="77777777" w:rsidR="00953B4B" w:rsidRPr="00953B4B" w:rsidRDefault="00953B4B" w:rsidP="006F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4B">
              <w:rPr>
                <w:rFonts w:ascii="Times New Roman" w:hAnsi="Times New Roman" w:cs="Times New Roman"/>
                <w:b/>
                <w:sz w:val="24"/>
                <w:szCs w:val="24"/>
              </w:rPr>
              <w:t>EFFECTIVENESS CRITERIA</w:t>
            </w:r>
          </w:p>
        </w:tc>
        <w:tc>
          <w:tcPr>
            <w:tcW w:w="6745" w:type="dxa"/>
          </w:tcPr>
          <w:p w14:paraId="091C4ACD" w14:textId="77777777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B4B">
              <w:rPr>
                <w:rFonts w:ascii="Times New Roman" w:hAnsi="Times New Roman" w:cs="Times New Roman"/>
                <w:bCs/>
                <w:sz w:val="24"/>
                <w:szCs w:val="24"/>
              </w:rPr>
              <w:t>Participation in discussion</w:t>
            </w:r>
          </w:p>
        </w:tc>
      </w:tr>
      <w:tr w:rsidR="00953B4B" w:rsidRPr="00953B4B" w14:paraId="4236456B" w14:textId="77777777" w:rsidTr="00623093">
        <w:tc>
          <w:tcPr>
            <w:tcW w:w="2605" w:type="dxa"/>
            <w:shd w:val="clear" w:color="auto" w:fill="C1DAF1"/>
          </w:tcPr>
          <w:p w14:paraId="2C01B154" w14:textId="77777777" w:rsidR="00953B4B" w:rsidRPr="00953B4B" w:rsidRDefault="00953B4B" w:rsidP="006F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4B">
              <w:rPr>
                <w:rFonts w:ascii="Times New Roman" w:hAnsi="Times New Roman" w:cs="Times New Roman"/>
                <w:b/>
                <w:sz w:val="24"/>
                <w:szCs w:val="24"/>
              </w:rPr>
              <w:t>TIME</w:t>
            </w:r>
          </w:p>
        </w:tc>
        <w:tc>
          <w:tcPr>
            <w:tcW w:w="6745" w:type="dxa"/>
          </w:tcPr>
          <w:p w14:paraId="57FCBC9B" w14:textId="78C644C9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953B4B">
              <w:rPr>
                <w:rFonts w:ascii="Times New Roman" w:hAnsi="Times New Roman" w:cs="Times New Roman"/>
                <w:bCs/>
                <w:sz w:val="24"/>
                <w:szCs w:val="24"/>
              </w:rPr>
              <w:t>0 mins</w:t>
            </w:r>
          </w:p>
          <w:p w14:paraId="15DC5F07" w14:textId="77777777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3B4B" w:rsidRPr="00953B4B" w14:paraId="32D2F497" w14:textId="77777777" w:rsidTr="00623093">
        <w:tc>
          <w:tcPr>
            <w:tcW w:w="2605" w:type="dxa"/>
            <w:shd w:val="clear" w:color="auto" w:fill="C1DAF1"/>
          </w:tcPr>
          <w:p w14:paraId="3711E45A" w14:textId="77777777" w:rsidR="00953B4B" w:rsidRPr="00953B4B" w:rsidRDefault="00953B4B" w:rsidP="006F3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B4B">
              <w:rPr>
                <w:rFonts w:ascii="Times New Roman" w:hAnsi="Times New Roman" w:cs="Times New Roman"/>
                <w:b/>
                <w:sz w:val="24"/>
                <w:szCs w:val="24"/>
              </w:rPr>
              <w:t>INSTRUCTOR(S)</w:t>
            </w:r>
          </w:p>
        </w:tc>
        <w:tc>
          <w:tcPr>
            <w:tcW w:w="6745" w:type="dxa"/>
          </w:tcPr>
          <w:p w14:paraId="4472194D" w14:textId="77777777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41792F" w14:textId="77777777" w:rsidR="00953B4B" w:rsidRPr="00953B4B" w:rsidRDefault="00953B4B" w:rsidP="006F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296702D" w14:textId="77777777" w:rsidR="00953B4B" w:rsidRDefault="00953B4B" w:rsidP="006C2391">
      <w:pPr>
        <w:rPr>
          <w:b/>
          <w:bCs/>
        </w:rPr>
      </w:pPr>
    </w:p>
    <w:p w14:paraId="7602FB4F" w14:textId="440D2FDC" w:rsidR="006F134C" w:rsidRDefault="006F134C" w:rsidP="006C23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Learning Objectives</w:t>
      </w:r>
    </w:p>
    <w:p w14:paraId="7A6C5604" w14:textId="7B621CBC" w:rsidR="006F134C" w:rsidRDefault="006F134C" w:rsidP="006F134C">
      <w:pPr>
        <w:numPr>
          <w:ilvl w:val="0"/>
          <w:numId w:val="8"/>
        </w:numPr>
        <w:spacing w:after="0"/>
      </w:pPr>
      <w:r w:rsidRPr="006F134C">
        <w:rPr>
          <w:i/>
          <w:iCs/>
        </w:rPr>
        <w:t>Define</w:t>
      </w:r>
      <w:r w:rsidRPr="006F134C">
        <w:t xml:space="preserve"> </w:t>
      </w:r>
      <w:proofErr w:type="gramStart"/>
      <w:r>
        <w:t>antibiotic</w:t>
      </w:r>
      <w:proofErr w:type="gramEnd"/>
      <w:r>
        <w:t xml:space="preserve"> </w:t>
      </w:r>
      <w:r w:rsidRPr="006F134C">
        <w:t xml:space="preserve">and explain its purpose in treating infections </w:t>
      </w:r>
    </w:p>
    <w:p w14:paraId="5693FDD4" w14:textId="714BD45A" w:rsidR="00971E5E" w:rsidRPr="006F134C" w:rsidRDefault="00971E5E" w:rsidP="00971E5E">
      <w:pPr>
        <w:numPr>
          <w:ilvl w:val="0"/>
          <w:numId w:val="8"/>
        </w:numPr>
        <w:spacing w:after="0"/>
      </w:pPr>
      <w:r w:rsidRPr="006F134C">
        <w:rPr>
          <w:i/>
          <w:iCs/>
        </w:rPr>
        <w:t xml:space="preserve">Understand </w:t>
      </w:r>
      <w:r w:rsidRPr="006F134C">
        <w:t>the regulatory requirements at F881 Antibiotic Stewardship</w:t>
      </w:r>
    </w:p>
    <w:p w14:paraId="292CD436" w14:textId="77777777" w:rsidR="006F134C" w:rsidRPr="006F134C" w:rsidRDefault="006F134C" w:rsidP="006F134C">
      <w:pPr>
        <w:numPr>
          <w:ilvl w:val="0"/>
          <w:numId w:val="8"/>
        </w:numPr>
        <w:spacing w:after="0"/>
      </w:pPr>
      <w:r w:rsidRPr="006F134C">
        <w:rPr>
          <w:i/>
          <w:iCs/>
        </w:rPr>
        <w:t>Describe</w:t>
      </w:r>
      <w:r w:rsidRPr="006F134C">
        <w:t xml:space="preserve"> the concept of antibiotic stewardship and its importance in healthcare</w:t>
      </w:r>
    </w:p>
    <w:p w14:paraId="37D5DFBA" w14:textId="77777777" w:rsidR="006F134C" w:rsidRPr="006F134C" w:rsidRDefault="006F134C" w:rsidP="006F134C">
      <w:pPr>
        <w:numPr>
          <w:ilvl w:val="0"/>
          <w:numId w:val="8"/>
        </w:numPr>
        <w:spacing w:after="0"/>
      </w:pPr>
      <w:r w:rsidRPr="006F134C">
        <w:rPr>
          <w:i/>
          <w:iCs/>
        </w:rPr>
        <w:t>Demonstrate</w:t>
      </w:r>
      <w:r w:rsidRPr="006F134C">
        <w:t xml:space="preserve"> ways healthcare providers at all levels can support antibiotic stewardship at all levels</w:t>
      </w:r>
    </w:p>
    <w:p w14:paraId="1B445F99" w14:textId="77777777" w:rsidR="006F134C" w:rsidRDefault="006F134C" w:rsidP="006C2391">
      <w:pPr>
        <w:rPr>
          <w:b/>
          <w:bCs/>
          <w:sz w:val="28"/>
          <w:szCs w:val="28"/>
        </w:rPr>
      </w:pPr>
    </w:p>
    <w:p w14:paraId="0561A2EA" w14:textId="3F290551" w:rsidR="006F134C" w:rsidRDefault="006F134C" w:rsidP="006C23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Lesson Content</w:t>
      </w:r>
    </w:p>
    <w:p w14:paraId="7F73B595" w14:textId="6B96705D" w:rsidR="004518E2" w:rsidRPr="00BC1741" w:rsidRDefault="00807930" w:rsidP="006C2391">
      <w:pPr>
        <w:rPr>
          <w:b/>
          <w:bCs/>
          <w:sz w:val="28"/>
          <w:szCs w:val="28"/>
        </w:rPr>
      </w:pPr>
      <w:r w:rsidRPr="00BC1741">
        <w:rPr>
          <w:b/>
          <w:bCs/>
          <w:sz w:val="28"/>
          <w:szCs w:val="28"/>
        </w:rPr>
        <w:t xml:space="preserve">What is an antibiotic and what does </w:t>
      </w:r>
      <w:r w:rsidR="00E617F2" w:rsidRPr="00BC1741">
        <w:rPr>
          <w:b/>
          <w:bCs/>
          <w:sz w:val="28"/>
          <w:szCs w:val="28"/>
        </w:rPr>
        <w:t>antibiotic stewardship mean?</w:t>
      </w:r>
    </w:p>
    <w:p w14:paraId="7956222F" w14:textId="33EB6239" w:rsidR="006C2391" w:rsidRDefault="006C2391" w:rsidP="006C2391">
      <w:r>
        <w:t xml:space="preserve">Antibiotics are a class </w:t>
      </w:r>
      <w:r w:rsidR="00511697">
        <w:t>of medicine designed to kill bacteria</w:t>
      </w:r>
      <w:r w:rsidR="00807930">
        <w:t>.</w:t>
      </w:r>
    </w:p>
    <w:p w14:paraId="781E6B84" w14:textId="657DCED6" w:rsidR="00511697" w:rsidRDefault="00511697" w:rsidP="006C2391">
      <w:r>
        <w:t>P</w:t>
      </w:r>
      <w:r w:rsidR="00771389">
        <w:t xml:space="preserve">enicillin </w:t>
      </w:r>
      <w:r>
        <w:t>was the first antibiotic discovered. Since the</w:t>
      </w:r>
      <w:r w:rsidR="00C32744">
        <w:t>n, over 100 have been developed to prevent and treat infections</w:t>
      </w:r>
      <w:r w:rsidR="00771389">
        <w:t xml:space="preserve">, </w:t>
      </w:r>
      <w:r w:rsidR="00F0232F">
        <w:t>all of which are vital in treating a wide range of infections</w:t>
      </w:r>
      <w:r w:rsidR="00C723D3">
        <w:t xml:space="preserve">. </w:t>
      </w:r>
    </w:p>
    <w:p w14:paraId="2F78FFD3" w14:textId="239A71DB" w:rsidR="006D4643" w:rsidRDefault="006D4643" w:rsidP="006C2391">
      <w:r>
        <w:t xml:space="preserve">Antibiotic stewardship means using antibiotics carefully and only when they are truly needed, </w:t>
      </w:r>
      <w:r w:rsidR="002724EC">
        <w:t>so they stay effective against infections. It focuses on using the right medicine</w:t>
      </w:r>
      <w:r w:rsidR="00954D3B">
        <w:t xml:space="preserve">, at the right dose, for the right duration, and </w:t>
      </w:r>
      <w:r w:rsidR="00A160AA">
        <w:t>at the right time to protect the individual and public health</w:t>
      </w:r>
    </w:p>
    <w:p w14:paraId="6BDB2412" w14:textId="77777777" w:rsidR="00767E2F" w:rsidRDefault="00767E2F" w:rsidP="006C2391">
      <w:pPr>
        <w:rPr>
          <w:b/>
          <w:bCs/>
          <w:sz w:val="28"/>
          <w:szCs w:val="28"/>
        </w:rPr>
      </w:pPr>
    </w:p>
    <w:p w14:paraId="0F9B21EC" w14:textId="52B51BF5" w:rsidR="001535B6" w:rsidRDefault="00206DA5" w:rsidP="006C23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Regulatory Requirements of F881 Antibiotic Stewardship</w:t>
      </w:r>
    </w:p>
    <w:p w14:paraId="660E5346" w14:textId="77777777" w:rsidR="00040C5C" w:rsidRPr="00040C5C" w:rsidRDefault="00040C5C" w:rsidP="006C2391">
      <w:r w:rsidRPr="00040C5C">
        <w:t xml:space="preserve">§483.80(a) The facility must establish an infection prevention and control program (IPCP) that must include, at a minimum, the following elements: </w:t>
      </w:r>
    </w:p>
    <w:p w14:paraId="04AB45C2" w14:textId="58DE5FCE" w:rsidR="001535B6" w:rsidRPr="00040C5C" w:rsidRDefault="00040C5C" w:rsidP="006C2391">
      <w:r w:rsidRPr="00040C5C">
        <w:t>§483.80(a)(3) An antibiotic stewardship program that includes antibiotic use protocols and a system to monitor antibiotic use.</w:t>
      </w:r>
    </w:p>
    <w:p w14:paraId="5D411FCF" w14:textId="386E9843" w:rsidR="00771389" w:rsidRPr="00BC1741" w:rsidRDefault="00771389" w:rsidP="006C2391">
      <w:pPr>
        <w:rPr>
          <w:b/>
          <w:bCs/>
          <w:sz w:val="28"/>
          <w:szCs w:val="28"/>
        </w:rPr>
      </w:pPr>
      <w:r w:rsidRPr="00BC1741">
        <w:rPr>
          <w:b/>
          <w:bCs/>
          <w:sz w:val="28"/>
          <w:szCs w:val="28"/>
        </w:rPr>
        <w:lastRenderedPageBreak/>
        <w:t xml:space="preserve">When </w:t>
      </w:r>
      <w:r w:rsidR="00D74181" w:rsidRPr="00BC1741">
        <w:rPr>
          <w:b/>
          <w:bCs/>
          <w:sz w:val="28"/>
          <w:szCs w:val="28"/>
        </w:rPr>
        <w:t>(and When Not) to use antibiotics</w:t>
      </w:r>
    </w:p>
    <w:p w14:paraId="42E1F575" w14:textId="7EA27E47" w:rsidR="00D74181" w:rsidRDefault="00EC2F79" w:rsidP="006C2391">
      <w:r>
        <w:t>Use when bacteria cause an infection to prevent more severe illness</w:t>
      </w:r>
      <w:r w:rsidR="00953B4B">
        <w:t>es</w:t>
      </w:r>
      <w:r w:rsidR="00060B76">
        <w:t xml:space="preserve"> like sepsis</w:t>
      </w:r>
      <w:r w:rsidR="00953B4B">
        <w:t>.</w:t>
      </w:r>
    </w:p>
    <w:p w14:paraId="78D72DA2" w14:textId="612C2A81" w:rsidR="00A85C80" w:rsidRDefault="00060B76" w:rsidP="006C2391">
      <w:r>
        <w:t>Most common infections in nursing homes include</w:t>
      </w:r>
      <w:r w:rsidR="00A85C80">
        <w:t xml:space="preserve"> </w:t>
      </w:r>
      <w:r w:rsidR="007B4A1E">
        <w:t>u</w:t>
      </w:r>
      <w:r w:rsidR="00A85C80">
        <w:t>rinary tract infections (most common</w:t>
      </w:r>
      <w:r w:rsidR="007B4A1E">
        <w:t xml:space="preserve">), </w:t>
      </w:r>
      <w:r w:rsidR="00A85C80">
        <w:t>followed by respiratory and skin infections</w:t>
      </w:r>
      <w:r w:rsidR="00953B4B">
        <w:t>.</w:t>
      </w:r>
    </w:p>
    <w:p w14:paraId="42C5FCE6" w14:textId="6EACA500" w:rsidR="00A85C80" w:rsidRDefault="00520925" w:rsidP="006C2391">
      <w:r>
        <w:t xml:space="preserve">Antibiotics are not effective against viruses such as cold, </w:t>
      </w:r>
      <w:r w:rsidR="003169AA">
        <w:t xml:space="preserve">flu, or Covid-19. </w:t>
      </w:r>
    </w:p>
    <w:p w14:paraId="4F6EF4C7" w14:textId="3AD356D0" w:rsidR="003169AA" w:rsidRDefault="003169AA" w:rsidP="006C2391">
      <w:r>
        <w:t xml:space="preserve">Evaluate symptoms to identify </w:t>
      </w:r>
      <w:r w:rsidR="001457BE">
        <w:t>the underlying cause before giving antibiotics</w:t>
      </w:r>
      <w:r w:rsidR="00953B4B">
        <w:t>.</w:t>
      </w:r>
    </w:p>
    <w:p w14:paraId="45C07F3F" w14:textId="77777777" w:rsidR="004D19CB" w:rsidRDefault="004D19CB" w:rsidP="006C2391">
      <w:pPr>
        <w:rPr>
          <w:b/>
          <w:bCs/>
          <w:sz w:val="28"/>
          <w:szCs w:val="28"/>
        </w:rPr>
      </w:pPr>
    </w:p>
    <w:p w14:paraId="3A11BCF0" w14:textId="6030A896" w:rsidR="007B27A1" w:rsidRPr="00BC1741" w:rsidRDefault="007B27A1" w:rsidP="004D19CB">
      <w:pPr>
        <w:spacing w:after="0"/>
        <w:rPr>
          <w:b/>
          <w:bCs/>
          <w:sz w:val="28"/>
          <w:szCs w:val="28"/>
        </w:rPr>
      </w:pPr>
      <w:r w:rsidRPr="00BC1741">
        <w:rPr>
          <w:b/>
          <w:bCs/>
          <w:sz w:val="28"/>
          <w:szCs w:val="28"/>
        </w:rPr>
        <w:t>Side Effects of Antibiotics</w:t>
      </w:r>
    </w:p>
    <w:p w14:paraId="21245E18" w14:textId="3F836801" w:rsidR="007B27A1" w:rsidRDefault="007B27A1" w:rsidP="004D19CB">
      <w:pPr>
        <w:spacing w:after="0"/>
      </w:pPr>
      <w:r>
        <w:t xml:space="preserve">Antibiotic </w:t>
      </w:r>
      <w:r w:rsidR="00795D33">
        <w:t>u</w:t>
      </w:r>
      <w:r>
        <w:t xml:space="preserve">se can lead to unintended harm </w:t>
      </w:r>
      <w:r w:rsidR="007B4A1E">
        <w:t>by causing side effects</w:t>
      </w:r>
      <w:r w:rsidR="00795D33">
        <w:t xml:space="preserve">. Some of the most common side effects include </w:t>
      </w:r>
      <w:r w:rsidR="00997384">
        <w:t xml:space="preserve">gastrointestinal issues such as nausea, vomiting, abdominal cramping, C. difficile and diarrhea; </w:t>
      </w:r>
      <w:r w:rsidR="00830B37">
        <w:t xml:space="preserve">yeast infections such as oral thrush and vaginal </w:t>
      </w:r>
      <w:r w:rsidR="003A3A53">
        <w:t xml:space="preserve">itching or discharge, and allergic reactions such as rash or hives, swelling of the face or lips, </w:t>
      </w:r>
      <w:r w:rsidR="00F5077D">
        <w:t xml:space="preserve">and trouble breathing. </w:t>
      </w:r>
    </w:p>
    <w:p w14:paraId="0BDB4D7A" w14:textId="77777777" w:rsidR="008B2CFC" w:rsidRDefault="008B2CFC" w:rsidP="004D19CB">
      <w:pPr>
        <w:rPr>
          <w:b/>
          <w:bCs/>
          <w:sz w:val="28"/>
          <w:szCs w:val="28"/>
        </w:rPr>
      </w:pPr>
    </w:p>
    <w:p w14:paraId="37DF887A" w14:textId="77777777" w:rsidR="008B2CFC" w:rsidRDefault="008B2CFC" w:rsidP="004D19CB">
      <w:pPr>
        <w:rPr>
          <w:b/>
          <w:bCs/>
          <w:sz w:val="28"/>
          <w:szCs w:val="28"/>
        </w:rPr>
      </w:pPr>
    </w:p>
    <w:p w14:paraId="146882C1" w14:textId="7737EF2D" w:rsidR="00027359" w:rsidRDefault="00027359" w:rsidP="004D1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Why is Antibiotic Stewardship Necessary?</w:t>
      </w:r>
    </w:p>
    <w:p w14:paraId="2038AC46" w14:textId="758E2E48" w:rsidR="00F12B84" w:rsidRDefault="00F12B84" w:rsidP="004D19CB">
      <w:r w:rsidRPr="00F12B84">
        <w:t>To counter antibiotic resistance.</w:t>
      </w:r>
    </w:p>
    <w:p w14:paraId="3E2C23F8" w14:textId="275774E7" w:rsidR="00F12B84" w:rsidRDefault="00F12B84" w:rsidP="00275C96">
      <w:pPr>
        <w:spacing w:after="0"/>
      </w:pPr>
      <w:r>
        <w:t>Antibiotic resistance</w:t>
      </w:r>
      <w:r w:rsidR="00275C96">
        <w:t>:</w:t>
      </w:r>
    </w:p>
    <w:p w14:paraId="342C7F8F" w14:textId="3F36C3D7" w:rsidR="00F12B84" w:rsidRDefault="00275C96" w:rsidP="00275C96">
      <w:pPr>
        <w:pStyle w:val="ListParagraph"/>
        <w:numPr>
          <w:ilvl w:val="0"/>
          <w:numId w:val="7"/>
        </w:numPr>
        <w:spacing w:after="0"/>
      </w:pPr>
      <w:r>
        <w:t xml:space="preserve">can occur when </w:t>
      </w:r>
      <w:r w:rsidR="00CD7502" w:rsidRPr="00CD7502">
        <w:t>antibiotics are overused or improperly administered</w:t>
      </w:r>
    </w:p>
    <w:p w14:paraId="4C0C4958" w14:textId="1A8A2083" w:rsidR="00C41903" w:rsidRPr="00C41903" w:rsidRDefault="00C41903" w:rsidP="00C41903">
      <w:pPr>
        <w:pStyle w:val="ListParagraph"/>
        <w:numPr>
          <w:ilvl w:val="0"/>
          <w:numId w:val="7"/>
        </w:numPr>
      </w:pPr>
      <w:proofErr w:type="gramStart"/>
      <w:r>
        <w:t>s</w:t>
      </w:r>
      <w:r w:rsidRPr="00C41903">
        <w:t>urviving</w:t>
      </w:r>
      <w:proofErr w:type="gramEnd"/>
      <w:r w:rsidRPr="00C41903">
        <w:t xml:space="preserve"> bacteria adapt and grow into stronger, more resistant strains</w:t>
      </w:r>
    </w:p>
    <w:p w14:paraId="52191203" w14:textId="370C8919" w:rsidR="00C41903" w:rsidRPr="00C41903" w:rsidRDefault="00275C96" w:rsidP="00C41903">
      <w:pPr>
        <w:pStyle w:val="ListParagraph"/>
        <w:numPr>
          <w:ilvl w:val="0"/>
          <w:numId w:val="7"/>
        </w:numPr>
      </w:pPr>
      <w:r>
        <w:t>r</w:t>
      </w:r>
      <w:r w:rsidR="00C41903" w:rsidRPr="00C41903">
        <w:t>educes the effectiveness of standard antibiotic treatments</w:t>
      </w:r>
    </w:p>
    <w:p w14:paraId="1EE6DB40" w14:textId="152BF649" w:rsidR="00275C96" w:rsidRPr="00275C96" w:rsidRDefault="00275C96" w:rsidP="00275C96">
      <w:pPr>
        <w:pStyle w:val="ListParagraph"/>
        <w:numPr>
          <w:ilvl w:val="0"/>
          <w:numId w:val="7"/>
        </w:numPr>
      </w:pPr>
      <w:r>
        <w:t>m</w:t>
      </w:r>
      <w:r w:rsidRPr="00275C96">
        <w:t>akes infections harder to treat</w:t>
      </w:r>
    </w:p>
    <w:p w14:paraId="65732F3E" w14:textId="3DC611C4" w:rsidR="00CD7502" w:rsidRPr="00F12B84" w:rsidRDefault="008573FA" w:rsidP="008573FA">
      <w:pPr>
        <w:pStyle w:val="ListParagraph"/>
        <w:numPr>
          <w:ilvl w:val="0"/>
          <w:numId w:val="7"/>
        </w:numPr>
      </w:pPr>
      <w:r>
        <w:t>i</w:t>
      </w:r>
      <w:r w:rsidRPr="008573FA">
        <w:t>ncreases the risks of severe illnesses and can even lead to death</w:t>
      </w:r>
    </w:p>
    <w:p w14:paraId="53A7BEBB" w14:textId="77777777" w:rsidR="00027359" w:rsidRDefault="00027359" w:rsidP="004D19CB">
      <w:pPr>
        <w:rPr>
          <w:b/>
          <w:bCs/>
          <w:sz w:val="28"/>
          <w:szCs w:val="28"/>
        </w:rPr>
      </w:pPr>
    </w:p>
    <w:p w14:paraId="3DD84975" w14:textId="62890F01" w:rsidR="004D19CB" w:rsidRPr="00BC1741" w:rsidRDefault="004D19CB" w:rsidP="004D19CB">
      <w:pPr>
        <w:rPr>
          <w:b/>
          <w:bCs/>
          <w:sz w:val="28"/>
          <w:szCs w:val="28"/>
        </w:rPr>
      </w:pPr>
      <w:r w:rsidRPr="00BC1741">
        <w:rPr>
          <w:b/>
          <w:bCs/>
          <w:sz w:val="28"/>
          <w:szCs w:val="28"/>
        </w:rPr>
        <w:t>Role of frontline caregivers</w:t>
      </w:r>
      <w:r w:rsidR="000C71BE">
        <w:rPr>
          <w:b/>
          <w:bCs/>
          <w:sz w:val="28"/>
          <w:szCs w:val="28"/>
        </w:rPr>
        <w:t xml:space="preserve"> (CNAs)</w:t>
      </w:r>
    </w:p>
    <w:p w14:paraId="2D86F4AE" w14:textId="77777777" w:rsidR="004D19CB" w:rsidRDefault="004D19CB" w:rsidP="004D19CB">
      <w:pPr>
        <w:pStyle w:val="ListParagraph"/>
        <w:numPr>
          <w:ilvl w:val="0"/>
          <w:numId w:val="3"/>
        </w:numPr>
      </w:pPr>
      <w:r>
        <w:t xml:space="preserve">Report any changes in resident conditions to unit </w:t>
      </w:r>
      <w:proofErr w:type="gramStart"/>
      <w:r>
        <w:t>nurse</w:t>
      </w:r>
      <w:proofErr w:type="gramEnd"/>
      <w:r>
        <w:t xml:space="preserve">. </w:t>
      </w:r>
    </w:p>
    <w:p w14:paraId="2D65959F" w14:textId="4E0A07B5" w:rsidR="004D19CB" w:rsidRDefault="004D19CB" w:rsidP="004D19CB">
      <w:pPr>
        <w:pStyle w:val="ListParagraph"/>
        <w:numPr>
          <w:ilvl w:val="0"/>
          <w:numId w:val="3"/>
        </w:numPr>
      </w:pPr>
      <w:r>
        <w:t xml:space="preserve">Recognize signs and symptoms associated with an infection – e.g., redness, swelling, pain, pus, fever, chills, complaints of burning on urination, </w:t>
      </w:r>
      <w:r w:rsidR="000C71BE">
        <w:t xml:space="preserve">new cough or shortness of breath, diarrhea, </w:t>
      </w:r>
      <w:r>
        <w:t xml:space="preserve">etc. </w:t>
      </w:r>
    </w:p>
    <w:p w14:paraId="2D29C982" w14:textId="77777777" w:rsidR="004D19CB" w:rsidRPr="005A555B" w:rsidRDefault="004D19CB" w:rsidP="004D19CB">
      <w:pPr>
        <w:pStyle w:val="ListParagraph"/>
        <w:numPr>
          <w:ilvl w:val="0"/>
          <w:numId w:val="3"/>
        </w:numPr>
      </w:pPr>
      <w:r>
        <w:t xml:space="preserve">Model safe practices – hand hygiene, appropriate use of PPE, safe linen handling, etc. </w:t>
      </w:r>
    </w:p>
    <w:p w14:paraId="2BF05421" w14:textId="77777777" w:rsidR="004D19CB" w:rsidRDefault="004D19CB" w:rsidP="006C2391"/>
    <w:p w14:paraId="6EF9BF5D" w14:textId="77777777" w:rsidR="008B2CFC" w:rsidRDefault="008B2CFC" w:rsidP="004D19CB">
      <w:pPr>
        <w:tabs>
          <w:tab w:val="left" w:pos="2150"/>
        </w:tabs>
        <w:spacing w:after="0"/>
        <w:rPr>
          <w:b/>
          <w:bCs/>
          <w:sz w:val="28"/>
          <w:szCs w:val="28"/>
        </w:rPr>
      </w:pPr>
    </w:p>
    <w:p w14:paraId="740BF9A5" w14:textId="77777777" w:rsidR="008B2CFC" w:rsidRDefault="008B2CFC" w:rsidP="004D19CB">
      <w:pPr>
        <w:tabs>
          <w:tab w:val="left" w:pos="2150"/>
        </w:tabs>
        <w:spacing w:after="0"/>
        <w:rPr>
          <w:b/>
          <w:bCs/>
          <w:sz w:val="28"/>
          <w:szCs w:val="28"/>
        </w:rPr>
      </w:pPr>
    </w:p>
    <w:p w14:paraId="538D90C9" w14:textId="7E2F34DD" w:rsidR="004D19CB" w:rsidRPr="00BC1741" w:rsidRDefault="004D19CB" w:rsidP="004D19CB">
      <w:pPr>
        <w:tabs>
          <w:tab w:val="left" w:pos="2150"/>
        </w:tabs>
        <w:spacing w:after="0"/>
        <w:rPr>
          <w:b/>
          <w:bCs/>
          <w:sz w:val="28"/>
          <w:szCs w:val="28"/>
        </w:rPr>
      </w:pPr>
      <w:r w:rsidRPr="00BC1741">
        <w:rPr>
          <w:b/>
          <w:bCs/>
          <w:sz w:val="28"/>
          <w:szCs w:val="28"/>
        </w:rPr>
        <w:lastRenderedPageBreak/>
        <w:t>Nurses: Know before you call</w:t>
      </w:r>
    </w:p>
    <w:p w14:paraId="78F84D93" w14:textId="0D78CEDC" w:rsidR="004D19CB" w:rsidRDefault="004D19CB" w:rsidP="004D19CB">
      <w:pPr>
        <w:pStyle w:val="ListParagraph"/>
        <w:numPr>
          <w:ilvl w:val="0"/>
          <w:numId w:val="5"/>
        </w:numPr>
        <w:spacing w:after="0"/>
      </w:pPr>
      <w:r>
        <w:t>Signs and symptoms (complete Loeb or McGeer criteria form)</w:t>
      </w:r>
    </w:p>
    <w:p w14:paraId="68C50972" w14:textId="77777777" w:rsidR="004D19CB" w:rsidRDefault="004D19CB" w:rsidP="004D19CB">
      <w:pPr>
        <w:pStyle w:val="ListParagraph"/>
        <w:numPr>
          <w:ilvl w:val="0"/>
          <w:numId w:val="5"/>
        </w:numPr>
      </w:pPr>
      <w:r>
        <w:t>When symptoms were first observed</w:t>
      </w:r>
    </w:p>
    <w:p w14:paraId="6A083CCB" w14:textId="77777777" w:rsidR="004D19CB" w:rsidRDefault="004D19CB" w:rsidP="004D19CB">
      <w:pPr>
        <w:pStyle w:val="ListParagraph"/>
        <w:numPr>
          <w:ilvl w:val="0"/>
          <w:numId w:val="5"/>
        </w:numPr>
      </w:pPr>
      <w:r>
        <w:t xml:space="preserve">Current medication list </w:t>
      </w:r>
    </w:p>
    <w:p w14:paraId="5911248A" w14:textId="77777777" w:rsidR="004D19CB" w:rsidRDefault="004D19CB" w:rsidP="004D19CB">
      <w:pPr>
        <w:pStyle w:val="ListParagraph"/>
        <w:numPr>
          <w:ilvl w:val="0"/>
          <w:numId w:val="5"/>
        </w:numPr>
      </w:pPr>
      <w:r>
        <w:t>Allergy information</w:t>
      </w:r>
    </w:p>
    <w:p w14:paraId="01B3B873" w14:textId="77777777" w:rsidR="004D19CB" w:rsidRDefault="004D19CB" w:rsidP="004D19CB">
      <w:pPr>
        <w:pStyle w:val="ListParagraph"/>
        <w:numPr>
          <w:ilvl w:val="0"/>
          <w:numId w:val="5"/>
        </w:numPr>
      </w:pPr>
      <w:r>
        <w:t>Recent antibiotic usage</w:t>
      </w:r>
    </w:p>
    <w:p w14:paraId="66B7BFFC" w14:textId="77777777" w:rsidR="004D19CB" w:rsidRDefault="004D19CB" w:rsidP="004D19CB">
      <w:pPr>
        <w:tabs>
          <w:tab w:val="left" w:pos="2150"/>
        </w:tabs>
      </w:pPr>
    </w:p>
    <w:p w14:paraId="49A88368" w14:textId="77777777" w:rsidR="004D19CB" w:rsidRPr="00BC1741" w:rsidRDefault="004D19CB" w:rsidP="004D19CB">
      <w:pPr>
        <w:tabs>
          <w:tab w:val="left" w:pos="2150"/>
        </w:tabs>
        <w:spacing w:after="0"/>
        <w:rPr>
          <w:b/>
          <w:bCs/>
          <w:sz w:val="28"/>
          <w:szCs w:val="28"/>
        </w:rPr>
      </w:pPr>
      <w:r w:rsidRPr="00BC1741">
        <w:rPr>
          <w:b/>
          <w:bCs/>
          <w:sz w:val="28"/>
          <w:szCs w:val="28"/>
        </w:rPr>
        <w:t>Physicians</w:t>
      </w:r>
    </w:p>
    <w:p w14:paraId="60C5FC94" w14:textId="77777777" w:rsidR="004D19CB" w:rsidRDefault="004D19CB" w:rsidP="004D19CB">
      <w:pPr>
        <w:pStyle w:val="ListParagraph"/>
        <w:numPr>
          <w:ilvl w:val="0"/>
          <w:numId w:val="6"/>
        </w:numPr>
        <w:tabs>
          <w:tab w:val="left" w:pos="2150"/>
        </w:tabs>
        <w:spacing w:after="0"/>
      </w:pPr>
      <w:proofErr w:type="gramStart"/>
      <w:r>
        <w:t>Order</w:t>
      </w:r>
      <w:proofErr w:type="gramEnd"/>
      <w:r>
        <w:t xml:space="preserve"> Microbiologic test</w:t>
      </w:r>
    </w:p>
    <w:p w14:paraId="2677A4C4" w14:textId="77777777" w:rsidR="004D19CB" w:rsidRDefault="004D19CB" w:rsidP="004D19CB">
      <w:pPr>
        <w:pStyle w:val="ListParagraph"/>
        <w:numPr>
          <w:ilvl w:val="0"/>
          <w:numId w:val="6"/>
        </w:numPr>
        <w:tabs>
          <w:tab w:val="left" w:pos="2150"/>
        </w:tabs>
      </w:pPr>
      <w:r>
        <w:t>Order Radiologic tests</w:t>
      </w:r>
    </w:p>
    <w:p w14:paraId="56F8B55D" w14:textId="77777777" w:rsidR="004D19CB" w:rsidRDefault="004D19CB" w:rsidP="004D19CB">
      <w:pPr>
        <w:pStyle w:val="ListParagraph"/>
        <w:numPr>
          <w:ilvl w:val="0"/>
          <w:numId w:val="6"/>
        </w:numPr>
        <w:tabs>
          <w:tab w:val="left" w:pos="2150"/>
        </w:tabs>
      </w:pPr>
      <w:r>
        <w:t>Review diagnostic results; tailor antibiotics to subsequent microbiology and radiology results</w:t>
      </w:r>
    </w:p>
    <w:p w14:paraId="1E52998A" w14:textId="77777777" w:rsidR="004D19CB" w:rsidRDefault="004D19CB" w:rsidP="004D19CB">
      <w:pPr>
        <w:pStyle w:val="ListParagraph"/>
        <w:numPr>
          <w:ilvl w:val="0"/>
          <w:numId w:val="6"/>
        </w:numPr>
        <w:tabs>
          <w:tab w:val="left" w:pos="2150"/>
        </w:tabs>
      </w:pPr>
      <w:r>
        <w:t>Order antibiotic for the shortest duration possible; shorten duration when possible</w:t>
      </w:r>
    </w:p>
    <w:p w14:paraId="61D8F40F" w14:textId="77777777" w:rsidR="004D19CB" w:rsidRDefault="004D19CB" w:rsidP="004D19CB">
      <w:pPr>
        <w:pStyle w:val="ListParagraph"/>
        <w:numPr>
          <w:ilvl w:val="0"/>
          <w:numId w:val="6"/>
        </w:numPr>
        <w:tabs>
          <w:tab w:val="left" w:pos="2150"/>
        </w:tabs>
      </w:pPr>
      <w:r>
        <w:t>Document indications for use</w:t>
      </w:r>
    </w:p>
    <w:p w14:paraId="5B17D4BD" w14:textId="77777777" w:rsidR="004D19CB" w:rsidRDefault="004D19CB" w:rsidP="004D19CB">
      <w:pPr>
        <w:pStyle w:val="ListParagraph"/>
        <w:numPr>
          <w:ilvl w:val="0"/>
          <w:numId w:val="6"/>
        </w:numPr>
        <w:tabs>
          <w:tab w:val="left" w:pos="2150"/>
        </w:tabs>
      </w:pPr>
      <w:r>
        <w:t>Reassess response 2-3 days after initiation of therapy; change from broad to narrow spectrum when possible</w:t>
      </w:r>
    </w:p>
    <w:p w14:paraId="3C494914" w14:textId="77777777" w:rsidR="004D19CB" w:rsidRPr="00051B94" w:rsidRDefault="004D19CB" w:rsidP="004D19CB">
      <w:pPr>
        <w:pStyle w:val="ListParagraph"/>
        <w:numPr>
          <w:ilvl w:val="0"/>
          <w:numId w:val="6"/>
        </w:numPr>
        <w:tabs>
          <w:tab w:val="left" w:pos="2150"/>
        </w:tabs>
      </w:pPr>
      <w:r>
        <w:t>Convert from IV to oral when possible</w:t>
      </w:r>
    </w:p>
    <w:p w14:paraId="11FDE02B" w14:textId="77777777" w:rsidR="004D19CB" w:rsidRDefault="004D19CB" w:rsidP="006C2391"/>
    <w:p w14:paraId="0036B544" w14:textId="536A6912" w:rsidR="00BC1741" w:rsidRDefault="00BC1741" w:rsidP="006C2391">
      <w:r w:rsidRPr="00BC1741">
        <w:rPr>
          <w:noProof/>
        </w:rPr>
        <w:drawing>
          <wp:inline distT="0" distB="0" distL="0" distR="0" wp14:anchorId="344DB8F2" wp14:editId="18D2D8DC">
            <wp:extent cx="5943600" cy="2962910"/>
            <wp:effectExtent l="0" t="0" r="0" b="8890"/>
            <wp:docPr id="551748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4818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6D8A" w14:textId="77777777" w:rsidR="007B4A1E" w:rsidRDefault="007B4A1E" w:rsidP="006C2391"/>
    <w:p w14:paraId="6FFF9C29" w14:textId="77777777" w:rsidR="004D19CB" w:rsidRDefault="004D19CB" w:rsidP="006C2391">
      <w:pPr>
        <w:rPr>
          <w:b/>
          <w:bCs/>
          <w:sz w:val="28"/>
          <w:szCs w:val="28"/>
        </w:rPr>
      </w:pPr>
    </w:p>
    <w:p w14:paraId="504F95A0" w14:textId="77777777" w:rsidR="004D19CB" w:rsidRDefault="004D19CB" w:rsidP="006C2391">
      <w:pPr>
        <w:rPr>
          <w:b/>
          <w:bCs/>
          <w:sz w:val="28"/>
          <w:szCs w:val="28"/>
        </w:rPr>
      </w:pPr>
    </w:p>
    <w:p w14:paraId="592E77DB" w14:textId="3C16C350" w:rsidR="00BC1741" w:rsidRPr="00BC1741" w:rsidRDefault="00BC1741" w:rsidP="006C2391">
      <w:pPr>
        <w:rPr>
          <w:b/>
          <w:bCs/>
          <w:sz w:val="28"/>
          <w:szCs w:val="28"/>
        </w:rPr>
      </w:pPr>
      <w:r w:rsidRPr="00BC1741">
        <w:rPr>
          <w:b/>
          <w:bCs/>
          <w:sz w:val="28"/>
          <w:szCs w:val="28"/>
        </w:rPr>
        <w:lastRenderedPageBreak/>
        <w:t>Loeb’s Criteria</w:t>
      </w:r>
    </w:p>
    <w:p w14:paraId="658A962F" w14:textId="0704AB5B" w:rsidR="007B27A1" w:rsidRDefault="009406EF" w:rsidP="006C2391">
      <w:r w:rsidRPr="009406EF">
        <w:rPr>
          <w:noProof/>
        </w:rPr>
        <w:drawing>
          <wp:inline distT="0" distB="0" distL="0" distR="0" wp14:anchorId="58E8A4BB" wp14:editId="2B9F695D">
            <wp:extent cx="5137150" cy="2476919"/>
            <wp:effectExtent l="0" t="0" r="6350" b="0"/>
            <wp:docPr id="1308142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1421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0026" cy="248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6DB3F" w14:textId="77777777" w:rsidR="00051B94" w:rsidRDefault="00051B94" w:rsidP="006C2391"/>
    <w:p w14:paraId="69029DAB" w14:textId="77777777" w:rsidR="004D19CB" w:rsidRDefault="004D19CB" w:rsidP="006C2391">
      <w:pPr>
        <w:rPr>
          <w:b/>
          <w:bCs/>
          <w:sz w:val="28"/>
          <w:szCs w:val="28"/>
        </w:rPr>
      </w:pPr>
    </w:p>
    <w:p w14:paraId="3528A5BC" w14:textId="77777777" w:rsidR="004D19CB" w:rsidRDefault="004D19CB" w:rsidP="006C2391">
      <w:pPr>
        <w:rPr>
          <w:b/>
          <w:bCs/>
          <w:sz w:val="28"/>
          <w:szCs w:val="28"/>
        </w:rPr>
      </w:pPr>
    </w:p>
    <w:p w14:paraId="1605111D" w14:textId="2467976B" w:rsidR="00051B94" w:rsidRPr="00BC1741" w:rsidRDefault="00051B94" w:rsidP="006C2391">
      <w:pPr>
        <w:rPr>
          <w:b/>
          <w:bCs/>
          <w:sz w:val="28"/>
          <w:szCs w:val="28"/>
        </w:rPr>
      </w:pPr>
      <w:r w:rsidRPr="00BC1741">
        <w:rPr>
          <w:b/>
          <w:bCs/>
          <w:sz w:val="28"/>
          <w:szCs w:val="28"/>
        </w:rPr>
        <w:t>McGeer’s Criteria</w:t>
      </w:r>
    </w:p>
    <w:p w14:paraId="3969924D" w14:textId="6B62259F" w:rsidR="00051B94" w:rsidRDefault="00051B94" w:rsidP="006C2391">
      <w:r w:rsidRPr="00051B94">
        <w:rPr>
          <w:noProof/>
        </w:rPr>
        <w:lastRenderedPageBreak/>
        <w:drawing>
          <wp:inline distT="0" distB="0" distL="0" distR="0" wp14:anchorId="2F4A3621" wp14:editId="4E2E4991">
            <wp:extent cx="5943600" cy="4749800"/>
            <wp:effectExtent l="0" t="0" r="0" b="0"/>
            <wp:docPr id="158651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169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2091C" w14:textId="77777777" w:rsidR="00BC1741" w:rsidRDefault="00BC1741" w:rsidP="00051B94">
      <w:pPr>
        <w:tabs>
          <w:tab w:val="left" w:pos="2150"/>
        </w:tabs>
      </w:pPr>
    </w:p>
    <w:sectPr w:rsidR="00BC174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5AE6" w14:textId="77777777" w:rsidR="00C85EAB" w:rsidRDefault="00C85EAB" w:rsidP="00807930">
      <w:pPr>
        <w:spacing w:after="0" w:line="240" w:lineRule="auto"/>
      </w:pPr>
      <w:r>
        <w:separator/>
      </w:r>
    </w:p>
  </w:endnote>
  <w:endnote w:type="continuationSeparator" w:id="0">
    <w:p w14:paraId="4CE2FCD2" w14:textId="77777777" w:rsidR="00C85EAB" w:rsidRDefault="00C85EAB" w:rsidP="0080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80178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310E1F" w14:textId="1F3D1667" w:rsidR="00807930" w:rsidRPr="00807930" w:rsidRDefault="00807930">
            <w:pPr>
              <w:pStyle w:val="Footer"/>
              <w:jc w:val="center"/>
              <w:rPr>
                <w:sz w:val="20"/>
                <w:szCs w:val="20"/>
              </w:rPr>
            </w:pPr>
            <w:r w:rsidRPr="00807930">
              <w:rPr>
                <w:sz w:val="20"/>
                <w:szCs w:val="20"/>
              </w:rPr>
              <w:t xml:space="preserve">Page </w:t>
            </w:r>
            <w:r w:rsidRPr="00807930">
              <w:rPr>
                <w:b/>
                <w:bCs/>
                <w:sz w:val="20"/>
                <w:szCs w:val="20"/>
              </w:rPr>
              <w:fldChar w:fldCharType="begin"/>
            </w:r>
            <w:r w:rsidRPr="0080793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807930">
              <w:rPr>
                <w:b/>
                <w:bCs/>
                <w:sz w:val="20"/>
                <w:szCs w:val="20"/>
              </w:rPr>
              <w:fldChar w:fldCharType="separate"/>
            </w:r>
            <w:r w:rsidRPr="00807930">
              <w:rPr>
                <w:b/>
                <w:bCs/>
                <w:noProof/>
                <w:sz w:val="20"/>
                <w:szCs w:val="20"/>
              </w:rPr>
              <w:t>2</w:t>
            </w:r>
            <w:r w:rsidRPr="00807930">
              <w:rPr>
                <w:b/>
                <w:bCs/>
                <w:sz w:val="20"/>
                <w:szCs w:val="20"/>
              </w:rPr>
              <w:fldChar w:fldCharType="end"/>
            </w:r>
            <w:r w:rsidRPr="00807930">
              <w:rPr>
                <w:sz w:val="20"/>
                <w:szCs w:val="20"/>
              </w:rPr>
              <w:t xml:space="preserve"> of </w:t>
            </w:r>
            <w:r w:rsidRPr="00807930">
              <w:rPr>
                <w:b/>
                <w:bCs/>
                <w:sz w:val="20"/>
                <w:szCs w:val="20"/>
              </w:rPr>
              <w:fldChar w:fldCharType="begin"/>
            </w:r>
            <w:r w:rsidRPr="0080793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807930">
              <w:rPr>
                <w:b/>
                <w:bCs/>
                <w:sz w:val="20"/>
                <w:szCs w:val="20"/>
              </w:rPr>
              <w:fldChar w:fldCharType="separate"/>
            </w:r>
            <w:r w:rsidRPr="00807930">
              <w:rPr>
                <w:b/>
                <w:bCs/>
                <w:noProof/>
                <w:sz w:val="20"/>
                <w:szCs w:val="20"/>
              </w:rPr>
              <w:t>2</w:t>
            </w:r>
            <w:r w:rsidRPr="0080793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9CC26A" w14:textId="77777777" w:rsidR="00807930" w:rsidRDefault="008079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91AF" w14:textId="77777777" w:rsidR="00C85EAB" w:rsidRDefault="00C85EAB" w:rsidP="00807930">
      <w:pPr>
        <w:spacing w:after="0" w:line="240" w:lineRule="auto"/>
      </w:pPr>
      <w:r>
        <w:separator/>
      </w:r>
    </w:p>
  </w:footnote>
  <w:footnote w:type="continuationSeparator" w:id="0">
    <w:p w14:paraId="7D770523" w14:textId="77777777" w:rsidR="00C85EAB" w:rsidRDefault="00C85EAB" w:rsidP="0080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5DFD5" w14:textId="2147FB5F" w:rsidR="00807930" w:rsidRDefault="00807930">
    <w:pPr>
      <w:pStyle w:val="Header"/>
    </w:pPr>
    <w:r>
      <w:rPr>
        <w:noProof/>
      </w:rPr>
      <w:drawing>
        <wp:inline distT="0" distB="0" distL="0" distR="0" wp14:anchorId="61833C82" wp14:editId="5255BDE3">
          <wp:extent cx="5943600" cy="5524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EB1F8" w14:textId="77777777" w:rsidR="00807930" w:rsidRDefault="00807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A43"/>
    <w:multiLevelType w:val="hybridMultilevel"/>
    <w:tmpl w:val="D0E43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540A4F"/>
    <w:multiLevelType w:val="hybridMultilevel"/>
    <w:tmpl w:val="51FC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7469C"/>
    <w:multiLevelType w:val="hybridMultilevel"/>
    <w:tmpl w:val="2506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0CCD"/>
    <w:multiLevelType w:val="hybridMultilevel"/>
    <w:tmpl w:val="A9A0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43642"/>
    <w:multiLevelType w:val="hybridMultilevel"/>
    <w:tmpl w:val="6044A724"/>
    <w:lvl w:ilvl="0" w:tplc="C11E2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78B7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8A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B65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F86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C64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24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C4C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AE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6AC3273"/>
    <w:multiLevelType w:val="hybridMultilevel"/>
    <w:tmpl w:val="22A8F678"/>
    <w:lvl w:ilvl="0" w:tplc="1D245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8EC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1A3D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3A7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5E5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4C4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226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61F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144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D2605"/>
    <w:multiLevelType w:val="hybridMultilevel"/>
    <w:tmpl w:val="B2E8EB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6522C0"/>
    <w:multiLevelType w:val="hybridMultilevel"/>
    <w:tmpl w:val="ADB0C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32A0D"/>
    <w:multiLevelType w:val="hybridMultilevel"/>
    <w:tmpl w:val="47085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93644">
    <w:abstractNumId w:val="3"/>
  </w:num>
  <w:num w:numId="2" w16cid:durableId="1777826917">
    <w:abstractNumId w:val="6"/>
  </w:num>
  <w:num w:numId="3" w16cid:durableId="344022242">
    <w:abstractNumId w:val="8"/>
  </w:num>
  <w:num w:numId="4" w16cid:durableId="100498655">
    <w:abstractNumId w:val="7"/>
  </w:num>
  <w:num w:numId="5" w16cid:durableId="469518287">
    <w:abstractNumId w:val="2"/>
  </w:num>
  <w:num w:numId="6" w16cid:durableId="2131194630">
    <w:abstractNumId w:val="1"/>
  </w:num>
  <w:num w:numId="7" w16cid:durableId="294992239">
    <w:abstractNumId w:val="0"/>
  </w:num>
  <w:num w:numId="8" w16cid:durableId="2017608199">
    <w:abstractNumId w:val="5"/>
  </w:num>
  <w:num w:numId="9" w16cid:durableId="212056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70"/>
    <w:rsid w:val="00027359"/>
    <w:rsid w:val="00040C5C"/>
    <w:rsid w:val="00051212"/>
    <w:rsid w:val="00051B94"/>
    <w:rsid w:val="00060B76"/>
    <w:rsid w:val="000C71BE"/>
    <w:rsid w:val="000E480F"/>
    <w:rsid w:val="001457BE"/>
    <w:rsid w:val="001535B6"/>
    <w:rsid w:val="00206DA5"/>
    <w:rsid w:val="0021693F"/>
    <w:rsid w:val="00262C70"/>
    <w:rsid w:val="002724EC"/>
    <w:rsid w:val="00275C96"/>
    <w:rsid w:val="0028634E"/>
    <w:rsid w:val="002C44D5"/>
    <w:rsid w:val="00303BEA"/>
    <w:rsid w:val="003169AA"/>
    <w:rsid w:val="003454FE"/>
    <w:rsid w:val="003A3A53"/>
    <w:rsid w:val="004518E2"/>
    <w:rsid w:val="004A607B"/>
    <w:rsid w:val="004D19CB"/>
    <w:rsid w:val="00511697"/>
    <w:rsid w:val="00520925"/>
    <w:rsid w:val="00572F49"/>
    <w:rsid w:val="005A555B"/>
    <w:rsid w:val="005B2C4E"/>
    <w:rsid w:val="005B4354"/>
    <w:rsid w:val="00623093"/>
    <w:rsid w:val="00655006"/>
    <w:rsid w:val="00691E3F"/>
    <w:rsid w:val="006A4EA9"/>
    <w:rsid w:val="006C2391"/>
    <w:rsid w:val="006D4643"/>
    <w:rsid w:val="006F134C"/>
    <w:rsid w:val="00717C99"/>
    <w:rsid w:val="00720481"/>
    <w:rsid w:val="0072132C"/>
    <w:rsid w:val="007252A8"/>
    <w:rsid w:val="00767E2F"/>
    <w:rsid w:val="00771389"/>
    <w:rsid w:val="00782FC2"/>
    <w:rsid w:val="00795D33"/>
    <w:rsid w:val="007B0436"/>
    <w:rsid w:val="007B27A1"/>
    <w:rsid w:val="007B286C"/>
    <w:rsid w:val="007B4A1E"/>
    <w:rsid w:val="007C0EE9"/>
    <w:rsid w:val="00807930"/>
    <w:rsid w:val="00830B37"/>
    <w:rsid w:val="00837154"/>
    <w:rsid w:val="008573FA"/>
    <w:rsid w:val="008B2CFC"/>
    <w:rsid w:val="009406EF"/>
    <w:rsid w:val="00953B4B"/>
    <w:rsid w:val="00954D3B"/>
    <w:rsid w:val="00971E5E"/>
    <w:rsid w:val="00997384"/>
    <w:rsid w:val="00A160AA"/>
    <w:rsid w:val="00A85C80"/>
    <w:rsid w:val="00B04C3E"/>
    <w:rsid w:val="00B54752"/>
    <w:rsid w:val="00B86D66"/>
    <w:rsid w:val="00BA702E"/>
    <w:rsid w:val="00BC1741"/>
    <w:rsid w:val="00C32744"/>
    <w:rsid w:val="00C41903"/>
    <w:rsid w:val="00C723D3"/>
    <w:rsid w:val="00C802A7"/>
    <w:rsid w:val="00C85EAB"/>
    <w:rsid w:val="00CB5160"/>
    <w:rsid w:val="00CB7C42"/>
    <w:rsid w:val="00CD7502"/>
    <w:rsid w:val="00CF2B76"/>
    <w:rsid w:val="00D52AE7"/>
    <w:rsid w:val="00D53ECE"/>
    <w:rsid w:val="00D74181"/>
    <w:rsid w:val="00D83A03"/>
    <w:rsid w:val="00DC1DB9"/>
    <w:rsid w:val="00E617F2"/>
    <w:rsid w:val="00E979F0"/>
    <w:rsid w:val="00EC2F79"/>
    <w:rsid w:val="00F0232F"/>
    <w:rsid w:val="00F12B84"/>
    <w:rsid w:val="00F5077D"/>
    <w:rsid w:val="00FB0DB0"/>
    <w:rsid w:val="00FB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8BDB2"/>
  <w15:chartTrackingRefBased/>
  <w15:docId w15:val="{83CBCDC9-151B-42B3-9CAB-2B8D6A4F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C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C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C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C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C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C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C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C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C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C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C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C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C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C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C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C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C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C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C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7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930"/>
  </w:style>
  <w:style w:type="paragraph" w:styleId="Footer">
    <w:name w:val="footer"/>
    <w:basedOn w:val="Normal"/>
    <w:link w:val="FooterChar"/>
    <w:uiPriority w:val="99"/>
    <w:unhideWhenUsed/>
    <w:rsid w:val="008079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930"/>
  </w:style>
  <w:style w:type="table" w:styleId="TableGrid">
    <w:name w:val="Table Grid"/>
    <w:basedOn w:val="TableNormal"/>
    <w:uiPriority w:val="59"/>
    <w:rsid w:val="00953B4B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496</Words>
  <Characters>3264</Characters>
  <Application>Microsoft Office Word</Application>
  <DocSecurity>0</DocSecurity>
  <Lines>69</Lines>
  <Paragraphs>45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 Drigpaul</dc:creator>
  <cp:keywords/>
  <dc:description/>
  <cp:lastModifiedBy>Laura Brick</cp:lastModifiedBy>
  <cp:revision>2</cp:revision>
  <dcterms:created xsi:type="dcterms:W3CDTF">2026-05-21T18:56:00Z</dcterms:created>
  <dcterms:modified xsi:type="dcterms:W3CDTF">2026-05-21T18:56:00Z</dcterms:modified>
</cp:coreProperties>
</file>