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A4901" w14:textId="77777777" w:rsidR="00DB516B" w:rsidRPr="00DB516B" w:rsidRDefault="00DB516B" w:rsidP="00DB516B">
      <w:pPr>
        <w:autoSpaceDE/>
        <w:autoSpaceDN/>
        <w:adjustRightInd/>
        <w:spacing w:before="100" w:beforeAutospacing="1" w:after="100" w:afterAutospacing="1" w:line="240" w:lineRule="auto"/>
        <w:textAlignment w:val="auto"/>
        <w:outlineLvl w:val="0"/>
        <w:rPr>
          <w:rFonts w:ascii="Helvetica" w:eastAsia="Times New Roman" w:hAnsi="Helvetica" w:cs="Times New Roman"/>
          <w:b/>
          <w:bCs/>
          <w:color w:val="auto"/>
          <w:kern w:val="36"/>
          <w:sz w:val="48"/>
          <w:szCs w:val="48"/>
          <w:lang w:val="en-US" w:eastAsia="en-US"/>
        </w:rPr>
      </w:pPr>
      <w:r w:rsidRPr="00DB516B">
        <w:rPr>
          <w:rFonts w:ascii="Helvetica" w:eastAsia="Times New Roman" w:hAnsi="Helvetica" w:cs="Times New Roman"/>
          <w:b/>
          <w:bCs/>
          <w:color w:val="auto"/>
          <w:kern w:val="36"/>
          <w:sz w:val="48"/>
          <w:szCs w:val="48"/>
          <w:lang w:val="en-US" w:eastAsia="en-US"/>
        </w:rPr>
        <w:t>General Terms and Conditions of TheRockGroup Holding B.V.</w:t>
      </w:r>
    </w:p>
    <w:p w14:paraId="7AEF765D" w14:textId="77777777" w:rsidR="00DB516B" w:rsidRPr="00DB516B" w:rsidRDefault="00DB516B" w:rsidP="00DB516B">
      <w:p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b/>
          <w:bCs/>
          <w:color w:val="auto"/>
          <w:sz w:val="24"/>
          <w:szCs w:val="24"/>
          <w:lang w:val="en-US" w:eastAsia="en-US"/>
        </w:rPr>
        <w:t>1 January 2014</w:t>
      </w:r>
    </w:p>
    <w:p w14:paraId="4F9CC72B"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1. General</w:t>
      </w:r>
    </w:p>
    <w:p w14:paraId="4C91A05A" w14:textId="77777777" w:rsidR="00DB516B" w:rsidRPr="00DB516B" w:rsidRDefault="00DB516B" w:rsidP="00DB516B">
      <w:pPr>
        <w:numPr>
          <w:ilvl w:val="0"/>
          <w:numId w:val="8"/>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These terms and conditions apply to all offers, quotations and agreements between TheRockGroup Holding B.V., trading under the name TheRockGroup, and a client, unless expressly agreed otherwise in writing.</w:t>
      </w:r>
    </w:p>
    <w:p w14:paraId="09C16D79" w14:textId="77777777" w:rsidR="00DB516B" w:rsidRPr="00DB516B" w:rsidRDefault="00DB516B" w:rsidP="00DB516B">
      <w:pPr>
        <w:numPr>
          <w:ilvl w:val="0"/>
          <w:numId w:val="8"/>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These terms and conditions also apply to agreements with TheRockGroup for the performance of which TheRockGroup engages third parties.</w:t>
      </w:r>
    </w:p>
    <w:p w14:paraId="5C916717" w14:textId="77777777" w:rsidR="00DB516B" w:rsidRPr="00DB516B" w:rsidRDefault="00DB516B" w:rsidP="00DB516B">
      <w:pPr>
        <w:numPr>
          <w:ilvl w:val="0"/>
          <w:numId w:val="8"/>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 applicability of any purchasing or other terms and conditions of the client is expressly rejected.</w:t>
      </w:r>
    </w:p>
    <w:p w14:paraId="512CB6AB" w14:textId="77777777" w:rsidR="00DB516B" w:rsidRPr="00DB516B" w:rsidRDefault="00DB516B" w:rsidP="00DB516B">
      <w:pPr>
        <w:numPr>
          <w:ilvl w:val="0"/>
          <w:numId w:val="8"/>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one or more provisions of these general terms and conditions are, at any time, wholly or partially null and void or are annulled, the remaining provisions of these general terms and conditions shall remain fully applicable. TheRockGroup and the client shall then consult with each other in order to agree on new provisions to replace the nullified or annulled provisions, whereby the purpose and intent of the original provisions shall be observed as far as possible.</w:t>
      </w:r>
    </w:p>
    <w:p w14:paraId="3B68ABBE"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2. Quotations and Offers</w:t>
      </w:r>
    </w:p>
    <w:p w14:paraId="399167E6" w14:textId="77777777" w:rsidR="00DB516B" w:rsidRPr="00DB516B" w:rsidRDefault="00DB516B" w:rsidP="00DB516B">
      <w:pPr>
        <w:numPr>
          <w:ilvl w:val="0"/>
          <w:numId w:val="9"/>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All quotations and offers made by TheRockGroup are non-binding, unless the quotation specifies a period for acceptance.</w:t>
      </w:r>
    </w:p>
    <w:p w14:paraId="1A4BAE29" w14:textId="77777777" w:rsidR="00DB516B" w:rsidRPr="00DB516B" w:rsidRDefault="00DB516B" w:rsidP="00DB516B">
      <w:pPr>
        <w:numPr>
          <w:ilvl w:val="0"/>
          <w:numId w:val="9"/>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 prices stated in a quotation or offer are exclusive of VAT.</w:t>
      </w:r>
    </w:p>
    <w:p w14:paraId="646518EF" w14:textId="77777777" w:rsidR="00DB516B" w:rsidRPr="00DB516B" w:rsidRDefault="00DB516B" w:rsidP="00DB516B">
      <w:pPr>
        <w:numPr>
          <w:ilvl w:val="0"/>
          <w:numId w:val="9"/>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the acceptance, whether or not on minor points, deviates from the offer contained in the quotation or offer, TheRockGroup shall not be bound by it.</w:t>
      </w:r>
    </w:p>
    <w:p w14:paraId="157A71F4" w14:textId="77777777" w:rsidR="00DB516B" w:rsidRPr="00DB516B" w:rsidRDefault="00DB516B" w:rsidP="00DB516B">
      <w:pPr>
        <w:numPr>
          <w:ilvl w:val="0"/>
          <w:numId w:val="9"/>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Offers or quotations do not automatically apply to future orders.</w:t>
      </w:r>
    </w:p>
    <w:p w14:paraId="15724B0D"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3. Provision of Services</w:t>
      </w:r>
    </w:p>
    <w:p w14:paraId="5CB5E80B" w14:textId="77777777" w:rsidR="00DB516B" w:rsidRPr="00DB516B" w:rsidRDefault="00DB516B" w:rsidP="00DB516B">
      <w:pPr>
        <w:numPr>
          <w:ilvl w:val="0"/>
          <w:numId w:val="10"/>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enters into the agreement from a professional and independent position. The manner in which the assignment is performed shall be determined in consultation with the client.</w:t>
      </w:r>
    </w:p>
    <w:p w14:paraId="4993E249" w14:textId="77777777" w:rsidR="00DB516B" w:rsidRPr="00DB516B" w:rsidRDefault="00DB516B" w:rsidP="00DB516B">
      <w:pPr>
        <w:numPr>
          <w:ilvl w:val="0"/>
          <w:numId w:val="10"/>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shall perform the agreement to the best of its knowledge and ability and in accordance with the requirements of sound professional practice. This obligation shall be regarded as an obligation to perform to the best of its ability, and no guarantees are given with regard to any intended result.</w:t>
      </w:r>
    </w:p>
    <w:p w14:paraId="495CE0C3" w14:textId="77777777" w:rsidR="00DB516B" w:rsidRPr="00DB516B" w:rsidRDefault="00DB516B" w:rsidP="00DB516B">
      <w:pPr>
        <w:numPr>
          <w:ilvl w:val="0"/>
          <w:numId w:val="10"/>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and insofar as the proper performance of the agreement so requires, TheRockGroup shall be entitled to have certain activities carried out by third parties.</w:t>
      </w:r>
    </w:p>
    <w:p w14:paraId="0B27754E" w14:textId="77777777" w:rsidR="00DB516B" w:rsidRPr="00DB516B" w:rsidRDefault="00DB516B" w:rsidP="00DB516B">
      <w:pPr>
        <w:numPr>
          <w:ilvl w:val="0"/>
          <w:numId w:val="10"/>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lastRenderedPageBreak/>
        <w:t>The client shall ensure that all information which TheRockGroup indicates is necessary, or which the client should reasonably understand to be necessary for the performance of the agreement, is provided to TheRockGroup in a timely manner. If the information required for the performance of the agreement has not been provided to TheRockGroup in a timely manner, TheRockGroup shall be entitled to suspend performance of the agreement and/or charge the client for any additional costs resulting from the delay at the usual rates.</w:t>
      </w:r>
    </w:p>
    <w:p w14:paraId="03CBEA5C" w14:textId="77777777" w:rsidR="00DB516B" w:rsidRPr="00DB516B" w:rsidRDefault="00DB516B" w:rsidP="00DB516B">
      <w:pPr>
        <w:numPr>
          <w:ilvl w:val="0"/>
          <w:numId w:val="10"/>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shall not be liable for any damage of whatever nature resulting from incorrect and/or incomplete information provided by the client.</w:t>
      </w:r>
    </w:p>
    <w:p w14:paraId="40EA87AA" w14:textId="77777777" w:rsidR="00DB516B" w:rsidRPr="00DB516B" w:rsidRDefault="00DB516B" w:rsidP="00DB516B">
      <w:pPr>
        <w:numPr>
          <w:ilvl w:val="0"/>
          <w:numId w:val="10"/>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it has been agreed that the agreement will be performed in phases, TheRockGroup may suspend the performance of parts belonging to a subsequent phase until the client has approved the results of the preceding phase in writing.</w:t>
      </w:r>
    </w:p>
    <w:p w14:paraId="00636019" w14:textId="77777777" w:rsidR="00DB516B" w:rsidRPr="00DB516B" w:rsidRDefault="00DB516B" w:rsidP="00DB516B">
      <w:pPr>
        <w:numPr>
          <w:ilvl w:val="0"/>
          <w:numId w:val="10"/>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the client and/or TheRockGroup choose to perform (parts of) the agreement at the client's premises, the client shall provide TheRockGroup, free of charge, with an adequate workspace and communication facilities.</w:t>
      </w:r>
    </w:p>
    <w:p w14:paraId="7F6A62AA"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4. Provision of Information by the Client</w:t>
      </w:r>
    </w:p>
    <w:p w14:paraId="2F580DD2" w14:textId="77777777" w:rsidR="00DB516B" w:rsidRPr="00DB516B" w:rsidRDefault="00DB516B" w:rsidP="00DB516B">
      <w:pPr>
        <w:numPr>
          <w:ilvl w:val="0"/>
          <w:numId w:val="11"/>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 client guarantees the accuracy, completeness and reliability of the data and documents made available to TheRockGroup, including where such information originates from third parties.</w:t>
      </w:r>
    </w:p>
    <w:p w14:paraId="6016EF1A" w14:textId="77777777" w:rsidR="00DB516B" w:rsidRPr="00DB516B" w:rsidRDefault="00DB516B" w:rsidP="00DB516B">
      <w:pPr>
        <w:numPr>
          <w:ilvl w:val="0"/>
          <w:numId w:val="11"/>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and insofar as the client so requests, the documents provided shall be returned to the client.</w:t>
      </w:r>
    </w:p>
    <w:p w14:paraId="6ADFB307"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5. Amendments to the Agreement</w:t>
      </w:r>
    </w:p>
    <w:p w14:paraId="22E3F3AE" w14:textId="77777777" w:rsidR="00DB516B" w:rsidRPr="00DB516B" w:rsidRDefault="00DB516B" w:rsidP="00DB516B">
      <w:pPr>
        <w:numPr>
          <w:ilvl w:val="0"/>
          <w:numId w:val="12"/>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during the performance of the agreement, it becomes apparent that amendments or additions are necessary for its proper performance, the parties shall amend the agreement in a timely manner and in mutual consultation.</w:t>
      </w:r>
    </w:p>
    <w:p w14:paraId="1E080F7D" w14:textId="77777777" w:rsidR="00DB516B" w:rsidRPr="00DB516B" w:rsidRDefault="00DB516B" w:rsidP="00DB516B">
      <w:pPr>
        <w:numPr>
          <w:ilvl w:val="0"/>
          <w:numId w:val="12"/>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the nature, scope or content of the agreement is changed, whether at the request or instruction of the client, the competent authorities, etc., and this results in a qualitative and/or quantitative change to the agreement, this may have consequences for what was originally agreed. As a result, the originally agreed amount may also be increased or decreased. TheRockGroup shall, insofar as possible, provide a price quotation for this in advance.</w:t>
      </w:r>
    </w:p>
    <w:p w14:paraId="3646E782" w14:textId="77777777" w:rsidR="00DB516B" w:rsidRPr="00DB516B" w:rsidRDefault="00DB516B" w:rsidP="00DB516B">
      <w:pPr>
        <w:numPr>
          <w:ilvl w:val="0"/>
          <w:numId w:val="12"/>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An amendment to the agreement may also result in a change to the originally specified period for performance. The client accepts the possibility of amendments to the agreement, including changes to the price and the period for performance.</w:t>
      </w:r>
    </w:p>
    <w:p w14:paraId="592C2970" w14:textId="77777777" w:rsidR="00DB516B" w:rsidRPr="00DB516B" w:rsidRDefault="00DB516B" w:rsidP="00DB516B">
      <w:pPr>
        <w:numPr>
          <w:ilvl w:val="0"/>
          <w:numId w:val="12"/>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 xml:space="preserve">If the agreement is amended, including by way of an addition, TheRockGroup shall be entitled to commence implementation thereof only after the client has agreed to the price and other conditions specified for such implementation, including the time at which the amended agreement will be performed. Failure to perform, or failure to immediately perform, the </w:t>
      </w:r>
      <w:r w:rsidRPr="00DB516B">
        <w:rPr>
          <w:rFonts w:ascii="Helvetica" w:eastAsia="Times New Roman" w:hAnsi="Helvetica" w:cs="Times New Roman"/>
          <w:color w:val="auto"/>
          <w:sz w:val="24"/>
          <w:szCs w:val="24"/>
          <w:lang w:val="en-US" w:eastAsia="en-US"/>
        </w:rPr>
        <w:lastRenderedPageBreak/>
        <w:t>amended agreement shall not constitute a breach of contract by TheRockGroup and shall not constitute grounds for the client to terminate or cancel the agreement.</w:t>
      </w:r>
    </w:p>
    <w:p w14:paraId="0E3E84E8" w14:textId="77777777" w:rsidR="00DB516B" w:rsidRPr="00DB516B" w:rsidRDefault="00DB516B" w:rsidP="00DB516B">
      <w:pPr>
        <w:numPr>
          <w:ilvl w:val="0"/>
          <w:numId w:val="12"/>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Without being in default, TheRockGroup may refuse a request to amend the agreement if such amendment could have qualitative and/or quantitative consequences, for example for the activities to be performed or goods to be supplied in that context.</w:t>
      </w:r>
    </w:p>
    <w:p w14:paraId="0F7D7C3F"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6. Confidentiality and Non-Disclosure</w:t>
      </w:r>
    </w:p>
    <w:p w14:paraId="5C1426B2" w14:textId="77777777" w:rsidR="00DB516B" w:rsidRPr="00DB516B" w:rsidRDefault="00DB516B" w:rsidP="00DB516B">
      <w:pPr>
        <w:numPr>
          <w:ilvl w:val="0"/>
          <w:numId w:val="13"/>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shall maintain confidentiality towards the client with regard to third parties, unless disclosure is required in the context of the performance of the agreement and with the client's consent, or where there is a legal or professional obligation to disclose such information. An exception may also be made where TheRockGroup acts on its own behalf in disciplinary, civil or criminal proceedings, in which relevant information or documents may be of importance.</w:t>
      </w:r>
    </w:p>
    <w:p w14:paraId="0C1D6225" w14:textId="77777777" w:rsidR="00DB516B" w:rsidRPr="00DB516B" w:rsidRDefault="00DB516B" w:rsidP="00DB516B">
      <w:pPr>
        <w:numPr>
          <w:ilvl w:val="0"/>
          <w:numId w:val="13"/>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shall refrain from publicly disclosing substantive material attributable to the client, including reports and advice insofar as these are not intended for public disclosure, as well as statements or conduct that could harm the interests of the client.</w:t>
      </w:r>
    </w:p>
    <w:p w14:paraId="5E4AD2FF" w14:textId="77777777" w:rsidR="00DB516B" w:rsidRPr="00DB516B" w:rsidRDefault="00DB516B" w:rsidP="00DB516B">
      <w:pPr>
        <w:numPr>
          <w:ilvl w:val="0"/>
          <w:numId w:val="13"/>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shall impose the obligations arising from this article on any third parties it engages.</w:t>
      </w:r>
    </w:p>
    <w:p w14:paraId="778D6B42" w14:textId="77777777" w:rsidR="00DB516B" w:rsidRPr="00DB516B" w:rsidRDefault="00DB516B" w:rsidP="00DB516B">
      <w:pPr>
        <w:numPr>
          <w:ilvl w:val="0"/>
          <w:numId w:val="13"/>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shall be entitled to refer to work performed or assignments carried out for the purpose of indicating TheRockGroup's experience to potential clients of TheRockGroup.</w:t>
      </w:r>
    </w:p>
    <w:p w14:paraId="0758AF07"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7. Intellectual Property</w:t>
      </w:r>
    </w:p>
    <w:p w14:paraId="703F5052" w14:textId="77777777" w:rsidR="00DB516B" w:rsidRPr="00DB516B" w:rsidRDefault="00DB516B" w:rsidP="00DB516B">
      <w:pPr>
        <w:numPr>
          <w:ilvl w:val="0"/>
          <w:numId w:val="14"/>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Without prejudice to the provisions of Article 5 of these terms and conditions, TheRockGroup reserves the rights and powers to which it is entitled under the Dutch Copyright Act.</w:t>
      </w:r>
    </w:p>
    <w:p w14:paraId="47F93D25" w14:textId="77777777" w:rsidR="00DB516B" w:rsidRPr="00DB516B" w:rsidRDefault="00DB516B" w:rsidP="00DB516B">
      <w:pPr>
        <w:numPr>
          <w:ilvl w:val="0"/>
          <w:numId w:val="14"/>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All documents provided by TheRockGroup, such as reports, advice, designs, sketches, drawings, software, etc., are intended solely for use by the client and may not be reproduced, published or disclosed to third parties by the client without TheRockGroup's prior consent.</w:t>
      </w:r>
    </w:p>
    <w:p w14:paraId="3FAB88E3" w14:textId="77777777" w:rsidR="00DB516B" w:rsidRPr="00DB516B" w:rsidRDefault="00DB516B" w:rsidP="00DB516B">
      <w:pPr>
        <w:numPr>
          <w:ilvl w:val="0"/>
          <w:numId w:val="14"/>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also reserves the right to use knowledge acquired or expanded through the performance of its work for other purposes, provided that no confidential information is disclosed to third parties.</w:t>
      </w:r>
    </w:p>
    <w:p w14:paraId="32AF3B24"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8. Fees and Costs</w:t>
      </w:r>
    </w:p>
    <w:p w14:paraId="077CA348" w14:textId="77777777" w:rsidR="00DB516B" w:rsidRPr="00DB516B" w:rsidRDefault="00DB516B" w:rsidP="00DB516B">
      <w:pPr>
        <w:numPr>
          <w:ilvl w:val="0"/>
          <w:numId w:val="15"/>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For offers and agreements in which a fixed fee is offered or agreed, paragraphs 2, 4, 5, 6, 7 and 8 of this article shall apply. If no fixed fee is agreed, paragraphs 3 through 8 of this article shall apply.</w:t>
      </w:r>
    </w:p>
    <w:p w14:paraId="5390B468" w14:textId="77777777" w:rsidR="00DB516B" w:rsidRPr="00DB516B" w:rsidRDefault="00DB516B" w:rsidP="00DB516B">
      <w:pPr>
        <w:numPr>
          <w:ilvl w:val="0"/>
          <w:numId w:val="15"/>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lastRenderedPageBreak/>
        <w:t>The parties may agree on a fixed fee when entering into the agreement. The fixed fee is exclusive of VAT.</w:t>
      </w:r>
    </w:p>
    <w:p w14:paraId="7165DCE9" w14:textId="77777777" w:rsidR="00DB516B" w:rsidRPr="00DB516B" w:rsidRDefault="00DB516B" w:rsidP="00DB516B">
      <w:pPr>
        <w:numPr>
          <w:ilvl w:val="0"/>
          <w:numId w:val="15"/>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no fixed fee is agreed, the fee shall be determined on the basis of the actual hours worked. The hourly rate shall be agreed with the client, where possible on the basis of the quotation or indication provided.</w:t>
      </w:r>
    </w:p>
    <w:p w14:paraId="6BD8BC65" w14:textId="77777777" w:rsidR="00DB516B" w:rsidRPr="00DB516B" w:rsidRDefault="00DB516B" w:rsidP="00DB516B">
      <w:pPr>
        <w:numPr>
          <w:ilvl w:val="0"/>
          <w:numId w:val="15"/>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 fee and any cost estimates are exclusive of VAT.</w:t>
      </w:r>
    </w:p>
    <w:p w14:paraId="74C0624E" w14:textId="77777777" w:rsidR="00DB516B" w:rsidRPr="00DB516B" w:rsidRDefault="00DB516B" w:rsidP="00DB516B">
      <w:pPr>
        <w:numPr>
          <w:ilvl w:val="0"/>
          <w:numId w:val="15"/>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For assignments with a duration of more than four weeks, the costs due shall be invoiced periodically.</w:t>
      </w:r>
    </w:p>
    <w:p w14:paraId="13882EAB" w14:textId="77777777" w:rsidR="00DB516B" w:rsidRPr="00DB516B" w:rsidRDefault="00DB516B" w:rsidP="00DB516B">
      <w:pPr>
        <w:numPr>
          <w:ilvl w:val="0"/>
          <w:numId w:val="15"/>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TheRockGroup agrees a fixed fee or hourly rate with the client, TheRockGroup shall nevertheless be entitled to increase this fee or rate. TheRockGroup may pass on price increases if it can demonstrate that significant price changes have occurred between the time of the offer and delivery, for example with regard to wages.</w:t>
      </w:r>
    </w:p>
    <w:p w14:paraId="6A7311FD" w14:textId="77777777" w:rsidR="00DB516B" w:rsidRPr="00DB516B" w:rsidRDefault="00DB516B" w:rsidP="00DB516B">
      <w:pPr>
        <w:numPr>
          <w:ilvl w:val="0"/>
          <w:numId w:val="15"/>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Travel expenses shall be charged on the basis of a mileage allowance or the actual cost of public transport, only after prior consultation with the client. Accommodation expenses shall only be incurred after prior consultation with the client and shall be charged at the actual costs insofar as these are reasonable.</w:t>
      </w:r>
    </w:p>
    <w:p w14:paraId="5B85F5C5" w14:textId="77777777" w:rsidR="00DB516B" w:rsidRPr="00DB516B" w:rsidRDefault="00DB516B" w:rsidP="00DB516B">
      <w:pPr>
        <w:numPr>
          <w:ilvl w:val="0"/>
          <w:numId w:val="15"/>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shall charge the VAT due to the client.</w:t>
      </w:r>
    </w:p>
    <w:p w14:paraId="3D325EC2"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9. Transaction Fee</w:t>
      </w:r>
    </w:p>
    <w:p w14:paraId="506A0A4C" w14:textId="77777777" w:rsidR="00DB516B" w:rsidRPr="00DB516B" w:rsidRDefault="00DB516B" w:rsidP="00DB516B">
      <w:pPr>
        <w:numPr>
          <w:ilvl w:val="0"/>
          <w:numId w:val="16"/>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the client has agreed a transaction fee with TheRockGroup, the following shall apply in addition to the provisions of Article 7.</w:t>
      </w:r>
    </w:p>
    <w:p w14:paraId="0F19ECF0" w14:textId="77777777" w:rsidR="00DB516B" w:rsidRPr="00DB516B" w:rsidRDefault="00DB516B" w:rsidP="00DB516B">
      <w:pPr>
        <w:numPr>
          <w:ilvl w:val="0"/>
          <w:numId w:val="16"/>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 amount of the transaction fee shall be determined on the basis of the transaction amount and in accordance with what the client and TheRockGroup have agreed regarding the calculation of the transaction fee.</w:t>
      </w:r>
    </w:p>
    <w:p w14:paraId="70A3792B" w14:textId="77777777" w:rsidR="00DB516B" w:rsidRPr="00DB516B" w:rsidRDefault="00DB516B" w:rsidP="00DB516B">
      <w:pPr>
        <w:numPr>
          <w:ilvl w:val="0"/>
          <w:numId w:val="16"/>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 transaction fee shall be payable by the client on the transaction date.</w:t>
      </w:r>
    </w:p>
    <w:p w14:paraId="4A6C597C" w14:textId="77777777" w:rsidR="00DB516B" w:rsidRPr="00DB516B" w:rsidRDefault="00DB516B" w:rsidP="00DB516B">
      <w:pPr>
        <w:numPr>
          <w:ilvl w:val="0"/>
          <w:numId w:val="16"/>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 client shall also owe the transaction fee if a transaction is subsequently concluded within two years after termination of the assignment, in which the client is directly or indirectly involved as a party and which transaction was partly prepared through activities performed by TheRockGroup during the term of the assignment.</w:t>
      </w:r>
    </w:p>
    <w:p w14:paraId="39B1D56B"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10. Payment and Collection Costs</w:t>
      </w:r>
    </w:p>
    <w:p w14:paraId="76554EDF" w14:textId="77777777" w:rsidR="00DB516B" w:rsidRPr="00DB516B" w:rsidRDefault="00DB516B" w:rsidP="00DB516B">
      <w:pPr>
        <w:numPr>
          <w:ilvl w:val="0"/>
          <w:numId w:val="17"/>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Payment must be made within 14 days of the invoice date, in a manner specified by TheRockGroup and in the currency in which the invoice was issued. Set-off is not permitted. Objections to the amount of the invoices shall not suspend the payment obligation.</w:t>
      </w:r>
    </w:p>
    <w:p w14:paraId="41BFBB85" w14:textId="77777777" w:rsidR="00DB516B" w:rsidRPr="00DB516B" w:rsidRDefault="00DB516B" w:rsidP="00DB516B">
      <w:pPr>
        <w:numPr>
          <w:ilvl w:val="0"/>
          <w:numId w:val="17"/>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After 30 days have elapsed from the invoice date, the client shall be in default. From the moment of default, the client shall owe interest of 1% per month on the amount due and payable, unless the statutory interest rate is higher, in which case the statutory interest rate shall apply. Interest on the amount due and payable shall be calculated from the moment the client is in default until the full amount owed has been paid.</w:t>
      </w:r>
    </w:p>
    <w:p w14:paraId="7389B68E" w14:textId="77777777" w:rsidR="00DB516B" w:rsidRPr="00DB516B" w:rsidRDefault="00DB516B" w:rsidP="00DB516B">
      <w:pPr>
        <w:numPr>
          <w:ilvl w:val="0"/>
          <w:numId w:val="17"/>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lastRenderedPageBreak/>
        <w:t>In the event of liquidation, bankruptcy or suspension of payments by the client, TheRockGroup's claims against the client and the client's obligations towards TheRockGroup shall become immediately due and payable.</w:t>
      </w:r>
    </w:p>
    <w:p w14:paraId="052D4C3E" w14:textId="77777777" w:rsidR="00DB516B" w:rsidRPr="00DB516B" w:rsidRDefault="00DB516B" w:rsidP="00DB516B">
      <w:pPr>
        <w:numPr>
          <w:ilvl w:val="0"/>
          <w:numId w:val="17"/>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the client fails to fulfil, or is in default with, its obligations in a timely manner, all reasonable costs incurred to obtain payment out of court shall be borne by the client. Extrajudicial collection costs shall be calculated on the basis of what is customary in Dutch debt collection practice, currently the calculation method according to the Voorwerk II Report. If, however, TheRockGroup has incurred higher collection costs that were reasonably necessary, the actual costs incurred shall be eligible for reimbursement. Any legal and enforcement costs incurred shall likewise be recovered from the client. The client shall also owe interest on the collection costs due.</w:t>
      </w:r>
    </w:p>
    <w:p w14:paraId="35D2944E"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11. Term and Termination</w:t>
      </w:r>
    </w:p>
    <w:p w14:paraId="6A904D80" w14:textId="77777777" w:rsidR="00DB516B" w:rsidRPr="00DB516B" w:rsidRDefault="00DB516B" w:rsidP="00DB516B">
      <w:pPr>
        <w:numPr>
          <w:ilvl w:val="0"/>
          <w:numId w:val="18"/>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shall provide an indication of the duration and/or scope of the agreement. If an end date has been agreed, the work or assignment shall end on that date. Since the duration of the assignment may be affected by various factors, the period within which the work or assignment must be completed shall only be regarded as a strict deadline if this has been expressly agreed. If the performance period is exceeded, the client must give TheRockGroup written notice of default.</w:t>
      </w:r>
    </w:p>
    <w:p w14:paraId="3CFA072F" w14:textId="77777777" w:rsidR="00DB516B" w:rsidRPr="00DB516B" w:rsidRDefault="00DB516B" w:rsidP="00DB516B">
      <w:pPr>
        <w:numPr>
          <w:ilvl w:val="0"/>
          <w:numId w:val="18"/>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Both parties may terminate the agreement in writing at any time. In such case, the parties must observe a notice period of at least four weeks.</w:t>
      </w:r>
    </w:p>
    <w:p w14:paraId="5EF26E30" w14:textId="77777777" w:rsidR="00DB516B" w:rsidRPr="00DB516B" w:rsidRDefault="00DB516B" w:rsidP="00DB516B">
      <w:pPr>
        <w:numPr>
          <w:ilvl w:val="0"/>
          <w:numId w:val="18"/>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the client terminates the agreement prematurely, TheRockGroup shall be entitled to compensation for the resulting and demonstrable loss of assets, unless the termination is based on facts and circumstances attributable to TheRockGroup. The client shall also be obliged to pay the invoices for work performed up to that point. The provisional results of the work performed up to that point shall therefore be made available to the client subject to reservation.</w:t>
      </w:r>
    </w:p>
    <w:p w14:paraId="157A18A8" w14:textId="77777777" w:rsidR="00DB516B" w:rsidRPr="00DB516B" w:rsidRDefault="00DB516B" w:rsidP="00DB516B">
      <w:pPr>
        <w:numPr>
          <w:ilvl w:val="0"/>
          <w:numId w:val="18"/>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TheRockGroup terminates the agreement prematurely, TheRockGroup shall, in consultation with the client, ensure the transfer of any remaining work to be performed to third parties, unless the termination is based on facts and circumstances attributable to the client.</w:t>
      </w:r>
    </w:p>
    <w:p w14:paraId="0810AA1E" w14:textId="77777777" w:rsidR="00DB516B" w:rsidRPr="00DB516B" w:rsidRDefault="00DB516B" w:rsidP="00DB516B">
      <w:pPr>
        <w:numPr>
          <w:ilvl w:val="0"/>
          <w:numId w:val="18"/>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the transfer of the work results in additional costs for TheRockGroup, these costs shall be charged to the client.</w:t>
      </w:r>
    </w:p>
    <w:p w14:paraId="025B0683"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12. Dissolution of the Agreement</w:t>
      </w:r>
    </w:p>
    <w:p w14:paraId="7915793F" w14:textId="77777777" w:rsidR="00DB516B" w:rsidRPr="00DB516B" w:rsidRDefault="00DB516B" w:rsidP="00DB516B">
      <w:pPr>
        <w:numPr>
          <w:ilvl w:val="0"/>
          <w:numId w:val="19"/>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shall be entitled to suspend performance of its obligations or dissolve the agreement if:</w:t>
      </w:r>
    </w:p>
    <w:p w14:paraId="47D965CB" w14:textId="77777777" w:rsidR="00DB516B" w:rsidRPr="00DB516B" w:rsidRDefault="00DB516B" w:rsidP="00DB516B">
      <w:pPr>
        <w:numPr>
          <w:ilvl w:val="0"/>
          <w:numId w:val="20"/>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 client fails to fulfil its obligations under the agreement, or fails to fulfil them fully;</w:t>
      </w:r>
    </w:p>
    <w:p w14:paraId="7A22E98B" w14:textId="77777777" w:rsidR="00DB516B" w:rsidRPr="00DB516B" w:rsidRDefault="00DB516B" w:rsidP="00DB516B">
      <w:pPr>
        <w:numPr>
          <w:ilvl w:val="0"/>
          <w:numId w:val="20"/>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 xml:space="preserve">after the agreement has been concluded, circumstances become known to TheRockGroup that provide good reason to fear that the client will not fulfil its </w:t>
      </w:r>
      <w:r w:rsidRPr="00DB516B">
        <w:rPr>
          <w:rFonts w:ascii="Helvetica" w:eastAsia="Times New Roman" w:hAnsi="Helvetica" w:cs="Times New Roman"/>
          <w:color w:val="auto"/>
          <w:sz w:val="24"/>
          <w:szCs w:val="24"/>
          <w:lang w:val="en-US" w:eastAsia="en-US"/>
        </w:rPr>
        <w:lastRenderedPageBreak/>
        <w:t>obligations. If there is good reason to fear that the client will only partially or improperly fulfil its obligations, suspension shall only be permitted insofar as justified by the breach;</w:t>
      </w:r>
    </w:p>
    <w:p w14:paraId="286680AB" w14:textId="77777777" w:rsidR="00DB516B" w:rsidRPr="00DB516B" w:rsidRDefault="00DB516B" w:rsidP="00DB516B">
      <w:pPr>
        <w:numPr>
          <w:ilvl w:val="0"/>
          <w:numId w:val="20"/>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 client was requested, upon entering into the agreement, to provide security for the fulfilment of its obligations under the agreement and such security is not provided or is insufficient.</w:t>
      </w:r>
    </w:p>
    <w:p w14:paraId="7F62EDAB" w14:textId="77777777" w:rsidR="00DB516B" w:rsidRPr="00DB516B" w:rsidRDefault="00DB516B" w:rsidP="00DB516B">
      <w:pPr>
        <w:numPr>
          <w:ilvl w:val="0"/>
          <w:numId w:val="21"/>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shall furthermore be entitled to dissolve the agreement if circumstances arise that are of such a nature that performance of the agreement is impossible or can no longer reasonably be required according to standards of reasonableness and fairness, or if circumstances otherwise arise that are of such a nature that the unchanged continuation of the agreement cannot reasonably be expected.</w:t>
      </w:r>
    </w:p>
    <w:p w14:paraId="1144B940" w14:textId="77777777" w:rsidR="00DB516B" w:rsidRPr="00DB516B" w:rsidRDefault="00DB516B" w:rsidP="00DB516B">
      <w:pPr>
        <w:numPr>
          <w:ilvl w:val="0"/>
          <w:numId w:val="21"/>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the agreement is dissolved, TheRockGroup's claims against the client shall become immediately due and payable. If TheRockGroup suspends performance of its obligations, it shall retain its rights and claims under the law and the agreement.</w:t>
      </w:r>
    </w:p>
    <w:p w14:paraId="1483971B" w14:textId="77777777" w:rsidR="00DB516B" w:rsidRPr="00DB516B" w:rsidRDefault="00DB516B" w:rsidP="00DB516B">
      <w:pPr>
        <w:numPr>
          <w:ilvl w:val="0"/>
          <w:numId w:val="21"/>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Upon dissolution of the agreement, the client shall be liable for any damage suffered by TheRockGroup as a result thereof, in addition to the matters described in Article 10, paragraph 4.</w:t>
      </w:r>
    </w:p>
    <w:p w14:paraId="1748ABE5"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13. Remedy and Liability</w:t>
      </w:r>
    </w:p>
    <w:p w14:paraId="59F735CC" w14:textId="77777777" w:rsidR="00DB516B" w:rsidRPr="00DB516B" w:rsidRDefault="00DB516B" w:rsidP="00DB516B">
      <w:pPr>
        <w:numPr>
          <w:ilvl w:val="0"/>
          <w:numId w:val="22"/>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Before proceeding with termination of the agreement within the meaning of Article 9(b), or in the event of a demonstrable and attributable failure in the performance of the work or assignment, the client shall give TheRockGroup the opportunity to improve or repeat the work or assignment at TheRockGroup's expense.</w:t>
      </w:r>
    </w:p>
    <w:p w14:paraId="7BD7C97E" w14:textId="77777777" w:rsidR="00DB516B" w:rsidRPr="00DB516B" w:rsidRDefault="00DB516B" w:rsidP="00DB516B">
      <w:pPr>
        <w:numPr>
          <w:ilvl w:val="0"/>
          <w:numId w:val="22"/>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TheRockGroup should be liable, such liability shall be limited to the provisions set out in this article.</w:t>
      </w:r>
    </w:p>
    <w:p w14:paraId="2059E6AE" w14:textId="77777777" w:rsidR="00DB516B" w:rsidRPr="00DB516B" w:rsidRDefault="00DB516B" w:rsidP="00DB516B">
      <w:pPr>
        <w:numPr>
          <w:ilvl w:val="0"/>
          <w:numId w:val="22"/>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shall only be liable for demonstrable and attributable failures in the performance of the agreement insofar as these result from gross negligence and failure to observe the minimum level of care, expertise and professional competence that may reasonably be relied upon. If a failure is caused by the client providing incorrect or incomplete information, data or documents, TheRockGroup shall not be liable for any resulting damage. Any liability shall be limited to a maximum of the invoice value of the order, or at least the part of the order to which the liability relates, calculated over a maximum period of three months.</w:t>
      </w:r>
    </w:p>
    <w:p w14:paraId="33F35716" w14:textId="77777777" w:rsidR="00DB516B" w:rsidRPr="00DB516B" w:rsidRDefault="00DB516B" w:rsidP="00DB516B">
      <w:pPr>
        <w:numPr>
          <w:ilvl w:val="0"/>
          <w:numId w:val="22"/>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In all cases, TheRockGroup's liability shall be limited to the amount paid out by its insurer, where applicable.</w:t>
      </w:r>
    </w:p>
    <w:p w14:paraId="1960B179" w14:textId="77777777" w:rsidR="00DB516B" w:rsidRPr="00DB516B" w:rsidRDefault="00DB516B" w:rsidP="00DB516B">
      <w:pPr>
        <w:numPr>
          <w:ilvl w:val="0"/>
          <w:numId w:val="22"/>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 client shall indemnify TheRockGroup against claims by third parties for damage caused by the client providing incorrect or incomplete information to TheRockGroup.</w:t>
      </w:r>
    </w:p>
    <w:p w14:paraId="2D853790" w14:textId="77777777" w:rsidR="00DB516B" w:rsidRPr="00DB516B" w:rsidRDefault="00DB516B" w:rsidP="00DB516B">
      <w:pPr>
        <w:numPr>
          <w:ilvl w:val="0"/>
          <w:numId w:val="22"/>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Any liability for acts and failures of any kind by third parties engaged by TheRockGroup is excluded.</w:t>
      </w:r>
    </w:p>
    <w:p w14:paraId="6AB16986" w14:textId="77777777" w:rsidR="00DB516B" w:rsidRPr="00DB516B" w:rsidRDefault="00DB516B" w:rsidP="00DB516B">
      <w:pPr>
        <w:numPr>
          <w:ilvl w:val="0"/>
          <w:numId w:val="22"/>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lastRenderedPageBreak/>
        <w:t>Damage resulting from inaccuracies in texts or printed materials or messages sent via electronic means of communication that have been checked and/or approved by the client may not be recovered by the client from TheRockGroup.</w:t>
      </w:r>
    </w:p>
    <w:p w14:paraId="332A2E32"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14. Force Majeure</w:t>
      </w:r>
    </w:p>
    <w:p w14:paraId="743AF8F2" w14:textId="77777777" w:rsidR="00DB516B" w:rsidRPr="00DB516B" w:rsidRDefault="00DB516B" w:rsidP="00DB516B">
      <w:pPr>
        <w:numPr>
          <w:ilvl w:val="0"/>
          <w:numId w:val="23"/>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For the purposes of these general terms and conditions, force majeure shall mean, in addition to what is understood to constitute force majeure under the law and case law, all external causes, whether foreseen or unforeseen, over which TheRockGroup has no control but as a result of which TheRockGroup is unable to fulfil its obligations. Strikes within TheRockGroup's business shall also be included.</w:t>
      </w:r>
    </w:p>
    <w:p w14:paraId="156D5261" w14:textId="77777777" w:rsidR="00DB516B" w:rsidRPr="00DB516B" w:rsidRDefault="00DB516B" w:rsidP="00DB516B">
      <w:pPr>
        <w:numPr>
          <w:ilvl w:val="0"/>
          <w:numId w:val="23"/>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TheRockGroup shall also be entitled to invoke force majeure if the circumstance preventing (further) performance arises after TheRockGroup should have fulfilled its obligation.</w:t>
      </w:r>
    </w:p>
    <w:p w14:paraId="1DFE0D76" w14:textId="77777777" w:rsidR="00DB516B" w:rsidRPr="00DB516B" w:rsidRDefault="00DB516B" w:rsidP="00DB516B">
      <w:pPr>
        <w:numPr>
          <w:ilvl w:val="0"/>
          <w:numId w:val="23"/>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During a situation of force majeure, TheRockGroup's obligations shall be suspended. If the period during which TheRockGroup is unable to fulfil its obligations due to force majeure lasts longer than two months, both parties shall be entitled to dissolve the agreement without either party being obliged to pay damages.</w:t>
      </w:r>
    </w:p>
    <w:p w14:paraId="36572084" w14:textId="77777777" w:rsidR="00DB516B" w:rsidRPr="00DB516B" w:rsidRDefault="00DB516B" w:rsidP="00DB516B">
      <w:pPr>
        <w:numPr>
          <w:ilvl w:val="0"/>
          <w:numId w:val="23"/>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If, upon the occurrence of the force majeure event, TheRockGroup has already partially fulfilled its obligations, or can only partially fulfil its obligations, it shall be entitled to invoice the part already performed or capable of being performed separately, and the client shall be obliged to pay this invoice as if it concerned a separate contract. This shall not apply, however, if the part already performed or capable of being performed has no independent value.</w:t>
      </w:r>
    </w:p>
    <w:p w14:paraId="478727B8"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15. Limitation Period</w:t>
      </w:r>
    </w:p>
    <w:p w14:paraId="270B876D" w14:textId="77777777" w:rsidR="00DB516B" w:rsidRPr="00DB516B" w:rsidRDefault="00DB516B" w:rsidP="00DB516B">
      <w:pPr>
        <w:numPr>
          <w:ilvl w:val="0"/>
          <w:numId w:val="24"/>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Unless otherwise provided in these general terms and conditions, all claims and other rights of the client against TheRockGroup, on whatever grounds, in connection with the performance of the work or assignment by TheRockGroup shall lapse one year after the moment at which the client became aware, or could reasonably have become aware, of the existence of such claims or rights.</w:t>
      </w:r>
    </w:p>
    <w:p w14:paraId="00572250" w14:textId="77777777" w:rsidR="00DB516B" w:rsidRPr="00DB516B" w:rsidRDefault="00DB516B" w:rsidP="00DB516B">
      <w:pPr>
        <w:autoSpaceDE/>
        <w:autoSpaceDN/>
        <w:adjustRightInd/>
        <w:spacing w:before="100" w:beforeAutospacing="1" w:after="100" w:afterAutospacing="1" w:line="240" w:lineRule="auto"/>
        <w:textAlignment w:val="auto"/>
        <w:outlineLvl w:val="1"/>
        <w:rPr>
          <w:rFonts w:ascii="Helvetica" w:eastAsia="Times New Roman" w:hAnsi="Helvetica" w:cs="Times New Roman"/>
          <w:b/>
          <w:bCs/>
          <w:color w:val="auto"/>
          <w:sz w:val="36"/>
          <w:szCs w:val="36"/>
          <w:lang w:val="en-US" w:eastAsia="en-US"/>
        </w:rPr>
      </w:pPr>
      <w:r w:rsidRPr="00DB516B">
        <w:rPr>
          <w:rFonts w:ascii="Helvetica" w:eastAsia="Times New Roman" w:hAnsi="Helvetica" w:cs="Times New Roman"/>
          <w:b/>
          <w:bCs/>
          <w:color w:val="auto"/>
          <w:sz w:val="36"/>
          <w:szCs w:val="36"/>
          <w:lang w:val="en-US" w:eastAsia="en-US"/>
        </w:rPr>
        <w:t>16. Applicable Law and Disputes</w:t>
      </w:r>
    </w:p>
    <w:p w14:paraId="29CC1601" w14:textId="77777777" w:rsidR="00DB516B" w:rsidRPr="00DB516B" w:rsidRDefault="00DB516B" w:rsidP="00DB516B">
      <w:pPr>
        <w:numPr>
          <w:ilvl w:val="0"/>
          <w:numId w:val="25"/>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All legal relationships to which TheRockGroup is a party shall be governed exclusively by Dutch law, even if an obligation is wholly or partially performed abroad or if the party involved in the legal relationship is domiciled there. The applicability of the United Nations Convention on Contracts for the International Sale of Goods (CISG) is excluded.</w:t>
      </w:r>
    </w:p>
    <w:p w14:paraId="1574EE06" w14:textId="77777777" w:rsidR="00DB516B" w:rsidRPr="00DB516B" w:rsidRDefault="00DB516B" w:rsidP="00DB516B">
      <w:pPr>
        <w:numPr>
          <w:ilvl w:val="0"/>
          <w:numId w:val="25"/>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lastRenderedPageBreak/>
        <w:t>The court in the place where TheRockGroup has its registered office shall have exclusive jurisdiction to hear disputes, unless mandatory statutory provisions provide otherwise. Nevertheless, TheRockGroup shall be entitled to submit the dispute to the court having jurisdiction under the law.</w:t>
      </w:r>
    </w:p>
    <w:p w14:paraId="41DC0CE2" w14:textId="77777777" w:rsidR="00DB516B" w:rsidRPr="00DB516B" w:rsidRDefault="00DB516B" w:rsidP="00DB516B">
      <w:pPr>
        <w:numPr>
          <w:ilvl w:val="0"/>
          <w:numId w:val="25"/>
        </w:numPr>
        <w:autoSpaceDE/>
        <w:autoSpaceDN/>
        <w:adjustRightInd/>
        <w:spacing w:before="100" w:beforeAutospacing="1" w:after="100" w:afterAutospacing="1" w:line="240" w:lineRule="auto"/>
        <w:textAlignment w:val="auto"/>
        <w:rPr>
          <w:rFonts w:ascii="Helvetica" w:eastAsia="Times New Roman" w:hAnsi="Helvetica" w:cs="Times New Roman"/>
          <w:color w:val="auto"/>
          <w:sz w:val="24"/>
          <w:szCs w:val="24"/>
          <w:lang w:val="en-US" w:eastAsia="en-US"/>
        </w:rPr>
      </w:pPr>
      <w:r w:rsidRPr="00DB516B">
        <w:rPr>
          <w:rFonts w:ascii="Helvetica" w:eastAsia="Times New Roman" w:hAnsi="Helvetica" w:cs="Times New Roman"/>
          <w:color w:val="auto"/>
          <w:sz w:val="24"/>
          <w:szCs w:val="24"/>
          <w:lang w:val="en-US" w:eastAsia="en-US"/>
        </w:rPr>
        <w:t>The parties shall resort to the courts only after making every possible effort to resolve a dispute through mutual consultation.</w:t>
      </w:r>
    </w:p>
    <w:p w14:paraId="72EFAA54" w14:textId="77777777" w:rsidR="00B9127F" w:rsidRPr="00DB516B" w:rsidRDefault="00B9127F" w:rsidP="005C1770">
      <w:pPr>
        <w:rPr>
          <w:rFonts w:ascii="Helvetica" w:hAnsi="Helvetica"/>
        </w:rPr>
      </w:pPr>
    </w:p>
    <w:sectPr w:rsidR="00B9127F" w:rsidRPr="00DB516B">
      <w:headerReference w:type="default" r:id="rId11"/>
      <w:footerReference w:type="even" r:id="rId12"/>
      <w:footerReference w:type="default" r:id="rId13"/>
      <w:pgSz w:w="11900" w:h="16840"/>
      <w:pgMar w:top="567" w:right="1701" w:bottom="284" w:left="1276" w:header="62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6CE59" w14:textId="77777777" w:rsidR="00D73F20" w:rsidRDefault="00D73F20">
      <w:pPr>
        <w:spacing w:after="0" w:line="240" w:lineRule="auto"/>
      </w:pPr>
      <w:r>
        <w:separator/>
      </w:r>
    </w:p>
  </w:endnote>
  <w:endnote w:type="continuationSeparator" w:id="0">
    <w:p w14:paraId="14153F8C" w14:textId="77777777" w:rsidR="00D73F20" w:rsidRDefault="00D73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Formular">
    <w:altName w:val="Cambria"/>
    <w:panose1 w:val="020B0604020202020204"/>
    <w:charset w:val="00"/>
    <w:family w:val="auto"/>
    <w:pitch w:val="variable"/>
    <w:sig w:usb0="800002AF" w:usb1="5000206A" w:usb2="00000000" w:usb3="00000000" w:csb0="00000087" w:csb1="00000000"/>
  </w:font>
  <w:font w:name="Lora">
    <w:altName w:val="Calibri"/>
    <w:panose1 w:val="00000000000000000000"/>
    <w:charset w:val="4D"/>
    <w:family w:val="auto"/>
    <w:pitch w:val="variable"/>
    <w:sig w:usb0="A00002FF" w:usb1="5000204B" w:usb2="00000000" w:usb3="00000000" w:csb0="00000197"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1FC2" w14:textId="77777777" w:rsidR="00F86D16" w:rsidRDefault="006D2768">
    <w:pPr>
      <w:pBdr>
        <w:top w:val="nil"/>
        <w:left w:val="nil"/>
        <w:bottom w:val="nil"/>
        <w:right w:val="nil"/>
        <w:between w:val="nil"/>
      </w:pBdr>
      <w:tabs>
        <w:tab w:val="center" w:pos="4513"/>
        <w:tab w:val="right" w:pos="9026"/>
      </w:tabs>
      <w:rPr>
        <w:rFonts w:cs="Formular"/>
      </w:rPr>
    </w:pPr>
    <w:r>
      <w:rPr>
        <w:rFonts w:cs="Formular"/>
      </w:rPr>
      <w:fldChar w:fldCharType="begin"/>
    </w:r>
    <w:r>
      <w:rPr>
        <w:rFonts w:cs="Formular"/>
      </w:rPr>
      <w:instrText>PAGE</w:instrText>
    </w:r>
    <w:r>
      <w:rPr>
        <w:rFonts w:cs="Formular"/>
      </w:rPr>
      <w:fldChar w:fldCharType="separate"/>
    </w:r>
    <w:r>
      <w:rPr>
        <w:rFonts w:cs="Formular"/>
      </w:rPr>
      <w:fldChar w:fldCharType="end"/>
    </w:r>
  </w:p>
  <w:p w14:paraId="447F1697" w14:textId="77777777" w:rsidR="00F86D16" w:rsidRDefault="00F86D16">
    <w:pPr>
      <w:pBdr>
        <w:top w:val="nil"/>
        <w:left w:val="nil"/>
        <w:bottom w:val="nil"/>
        <w:right w:val="nil"/>
        <w:between w:val="nil"/>
      </w:pBdr>
      <w:tabs>
        <w:tab w:val="center" w:pos="4513"/>
        <w:tab w:val="right" w:pos="9026"/>
      </w:tabs>
      <w:rPr>
        <w:rFonts w:cs="Formular"/>
      </w:rPr>
    </w:pPr>
  </w:p>
  <w:p w14:paraId="5A927E46" w14:textId="77777777" w:rsidR="00F86D16" w:rsidRDefault="00F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B1B8D" w14:textId="77777777" w:rsidR="00F86D16" w:rsidRDefault="006D2768">
    <w:pPr>
      <w:pBdr>
        <w:top w:val="nil"/>
        <w:left w:val="nil"/>
        <w:bottom w:val="nil"/>
        <w:right w:val="nil"/>
        <w:between w:val="nil"/>
      </w:pBdr>
      <w:tabs>
        <w:tab w:val="center" w:pos="4513"/>
        <w:tab w:val="right" w:pos="9026"/>
      </w:tabs>
      <w:rPr>
        <w:rFonts w:cs="Formular"/>
      </w:rPr>
    </w:pPr>
    <w:r>
      <w:rPr>
        <w:noProof/>
      </w:rPr>
      <w:drawing>
        <wp:anchor distT="0" distB="0" distL="114300" distR="114300" simplePos="0" relativeHeight="251659264" behindDoc="0" locked="0" layoutInCell="1" hidden="0" allowOverlap="1" wp14:anchorId="25BE9D93" wp14:editId="1CAFC561">
          <wp:simplePos x="0" y="0"/>
          <wp:positionH relativeFrom="column">
            <wp:posOffset>-495820</wp:posOffset>
          </wp:positionH>
          <wp:positionV relativeFrom="paragraph">
            <wp:posOffset>77078</wp:posOffset>
          </wp:positionV>
          <wp:extent cx="6934335" cy="46006"/>
          <wp:effectExtent l="0" t="0" r="0" b="0"/>
          <wp:wrapNone/>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036" t="63099" b="26817"/>
                  <a:stretch>
                    <a:fillRect/>
                  </a:stretch>
                </pic:blipFill>
                <pic:spPr>
                  <a:xfrm>
                    <a:off x="0" y="0"/>
                    <a:ext cx="6934335" cy="46006"/>
                  </a:xfrm>
                  <a:prstGeom prst="rect">
                    <a:avLst/>
                  </a:prstGeom>
                  <a:ln/>
                </pic:spPr>
              </pic:pic>
            </a:graphicData>
          </a:graphic>
        </wp:anchor>
      </w:drawing>
    </w:r>
  </w:p>
  <w:p w14:paraId="5A9CC93C" w14:textId="77777777" w:rsidR="00F86D16" w:rsidRDefault="00F86D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4D180" w14:textId="77777777" w:rsidR="00D73F20" w:rsidRDefault="00D73F20">
      <w:pPr>
        <w:spacing w:after="0" w:line="240" w:lineRule="auto"/>
      </w:pPr>
      <w:r>
        <w:separator/>
      </w:r>
    </w:p>
  </w:footnote>
  <w:footnote w:type="continuationSeparator" w:id="0">
    <w:p w14:paraId="2E946F9B" w14:textId="77777777" w:rsidR="00D73F20" w:rsidRDefault="00D73F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987C" w14:textId="77777777" w:rsidR="00F86D16" w:rsidRDefault="00F86D16">
    <w:pPr>
      <w:widowControl w:val="0"/>
      <w:pBdr>
        <w:top w:val="nil"/>
        <w:left w:val="nil"/>
        <w:bottom w:val="nil"/>
        <w:right w:val="nil"/>
        <w:between w:val="nil"/>
      </w:pBdr>
      <w:spacing w:after="0" w:line="276" w:lineRule="auto"/>
    </w:pPr>
  </w:p>
  <w:tbl>
    <w:tblPr>
      <w:tblStyle w:val="a1"/>
      <w:tblW w:w="8420" w:type="dxa"/>
      <w:tblInd w:w="-907" w:type="dxa"/>
      <w:tblBorders>
        <w:top w:val="nil"/>
        <w:left w:val="nil"/>
        <w:bottom w:val="nil"/>
        <w:right w:val="nil"/>
        <w:insideH w:val="nil"/>
        <w:insideV w:val="nil"/>
      </w:tblBorders>
      <w:tblLayout w:type="fixed"/>
      <w:tblLook w:val="0400" w:firstRow="0" w:lastRow="0" w:firstColumn="0" w:lastColumn="0" w:noHBand="0" w:noVBand="1"/>
    </w:tblPr>
    <w:tblGrid>
      <w:gridCol w:w="7570"/>
      <w:gridCol w:w="850"/>
    </w:tblGrid>
    <w:tr w:rsidR="00F86D16" w14:paraId="7B272583" w14:textId="77777777">
      <w:trPr>
        <w:trHeight w:val="227"/>
      </w:trPr>
      <w:tc>
        <w:tcPr>
          <w:tcW w:w="7570" w:type="dxa"/>
        </w:tcPr>
        <w:p w14:paraId="405AB905" w14:textId="77777777" w:rsidR="00F86D16" w:rsidRDefault="00A7278D">
          <w:r>
            <w:rPr>
              <w:noProof/>
            </w:rPr>
            <w:drawing>
              <wp:anchor distT="0" distB="0" distL="114300" distR="114300" simplePos="0" relativeHeight="251658240" behindDoc="0" locked="0" layoutInCell="1" hidden="0" allowOverlap="1" wp14:anchorId="4927AFF5" wp14:editId="34761F01">
                <wp:simplePos x="0" y="0"/>
                <wp:positionH relativeFrom="column">
                  <wp:posOffset>-16510</wp:posOffset>
                </wp:positionH>
                <wp:positionV relativeFrom="paragraph">
                  <wp:posOffset>-113665</wp:posOffset>
                </wp:positionV>
                <wp:extent cx="7130039" cy="427703"/>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 r="38688" b="-3144"/>
                        <a:stretch>
                          <a:fillRect/>
                        </a:stretch>
                      </pic:blipFill>
                      <pic:spPr>
                        <a:xfrm>
                          <a:off x="0" y="0"/>
                          <a:ext cx="7130039" cy="427703"/>
                        </a:xfrm>
                        <a:prstGeom prst="rect">
                          <a:avLst/>
                        </a:prstGeom>
                        <a:ln/>
                      </pic:spPr>
                    </pic:pic>
                  </a:graphicData>
                </a:graphic>
              </wp:anchor>
            </w:drawing>
          </w:r>
          <w:r w:rsidR="006D2768">
            <w:tab/>
            <w:t xml:space="preserve"> </w:t>
          </w:r>
        </w:p>
      </w:tc>
      <w:tc>
        <w:tcPr>
          <w:tcW w:w="850" w:type="dxa"/>
        </w:tcPr>
        <w:p w14:paraId="7378C4E9" w14:textId="77777777" w:rsidR="00F86D16" w:rsidRDefault="00F86D16">
          <w:pPr>
            <w:pBdr>
              <w:top w:val="nil"/>
              <w:left w:val="nil"/>
              <w:bottom w:val="nil"/>
              <w:right w:val="nil"/>
              <w:between w:val="nil"/>
            </w:pBdr>
            <w:rPr>
              <w:rFonts w:cs="Formular"/>
            </w:rPr>
          </w:pPr>
        </w:p>
      </w:tc>
    </w:tr>
  </w:tbl>
  <w:p w14:paraId="27D710FF" w14:textId="77777777" w:rsidR="00F86D16" w:rsidRDefault="00F86D16">
    <w:pPr>
      <w:pBdr>
        <w:top w:val="nil"/>
        <w:left w:val="nil"/>
        <w:bottom w:val="nil"/>
        <w:right w:val="nil"/>
        <w:between w:val="nil"/>
      </w:pBdr>
      <w:tabs>
        <w:tab w:val="center" w:pos="4513"/>
        <w:tab w:val="right" w:pos="9026"/>
      </w:tabs>
      <w:rPr>
        <w:rFonts w:cs="Formul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1722"/>
    <w:multiLevelType w:val="multilevel"/>
    <w:tmpl w:val="406E3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265F7"/>
    <w:multiLevelType w:val="multilevel"/>
    <w:tmpl w:val="F4CE3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DB6430"/>
    <w:multiLevelType w:val="multilevel"/>
    <w:tmpl w:val="8D50B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111B93"/>
    <w:multiLevelType w:val="multilevel"/>
    <w:tmpl w:val="27AC5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950B91"/>
    <w:multiLevelType w:val="multilevel"/>
    <w:tmpl w:val="D2325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453742"/>
    <w:multiLevelType w:val="multilevel"/>
    <w:tmpl w:val="5394C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E90FFB"/>
    <w:multiLevelType w:val="multilevel"/>
    <w:tmpl w:val="6310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831CE7"/>
    <w:multiLevelType w:val="multilevel"/>
    <w:tmpl w:val="1B2A9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1F4415"/>
    <w:multiLevelType w:val="hybridMultilevel"/>
    <w:tmpl w:val="47F270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252CAF"/>
    <w:multiLevelType w:val="hybridMultilevel"/>
    <w:tmpl w:val="CEE83EF0"/>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0" w15:restartNumberingAfterBreak="0">
    <w:nsid w:val="45C97181"/>
    <w:multiLevelType w:val="hybridMultilevel"/>
    <w:tmpl w:val="5EA68B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5DC467A"/>
    <w:multiLevelType w:val="multilevel"/>
    <w:tmpl w:val="D8107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3D077F"/>
    <w:multiLevelType w:val="multilevel"/>
    <w:tmpl w:val="745E93DC"/>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0A163F5"/>
    <w:multiLevelType w:val="hybridMultilevel"/>
    <w:tmpl w:val="015A5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7594CD8"/>
    <w:multiLevelType w:val="multilevel"/>
    <w:tmpl w:val="A2E6E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F245AD"/>
    <w:multiLevelType w:val="multilevel"/>
    <w:tmpl w:val="99B65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B43D92"/>
    <w:multiLevelType w:val="multilevel"/>
    <w:tmpl w:val="BAF24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D64ED0"/>
    <w:multiLevelType w:val="multilevel"/>
    <w:tmpl w:val="ABAA3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4854E2"/>
    <w:multiLevelType w:val="multilevel"/>
    <w:tmpl w:val="56AC79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225F9F"/>
    <w:multiLevelType w:val="multilevel"/>
    <w:tmpl w:val="34A06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E35C0D"/>
    <w:multiLevelType w:val="multilevel"/>
    <w:tmpl w:val="49441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C8746B"/>
    <w:multiLevelType w:val="hybridMultilevel"/>
    <w:tmpl w:val="13121B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A3353D7"/>
    <w:multiLevelType w:val="multilevel"/>
    <w:tmpl w:val="2A8A6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D62198"/>
    <w:multiLevelType w:val="multilevel"/>
    <w:tmpl w:val="F2DA5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C42A6D"/>
    <w:multiLevelType w:val="multilevel"/>
    <w:tmpl w:val="CAA4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2527584">
    <w:abstractNumId w:val="12"/>
  </w:num>
  <w:num w:numId="2" w16cid:durableId="1721591910">
    <w:abstractNumId w:val="2"/>
  </w:num>
  <w:num w:numId="3" w16cid:durableId="1051267473">
    <w:abstractNumId w:val="8"/>
  </w:num>
  <w:num w:numId="4" w16cid:durableId="212355388">
    <w:abstractNumId w:val="13"/>
  </w:num>
  <w:num w:numId="5" w16cid:durableId="398290025">
    <w:abstractNumId w:val="9"/>
  </w:num>
  <w:num w:numId="6" w16cid:durableId="1544319189">
    <w:abstractNumId w:val="21"/>
  </w:num>
  <w:num w:numId="7" w16cid:durableId="250549093">
    <w:abstractNumId w:val="10"/>
  </w:num>
  <w:num w:numId="8" w16cid:durableId="1648392664">
    <w:abstractNumId w:val="22"/>
  </w:num>
  <w:num w:numId="9" w16cid:durableId="151919459">
    <w:abstractNumId w:val="4"/>
  </w:num>
  <w:num w:numId="10" w16cid:durableId="938102632">
    <w:abstractNumId w:val="15"/>
  </w:num>
  <w:num w:numId="11" w16cid:durableId="399519936">
    <w:abstractNumId w:val="1"/>
  </w:num>
  <w:num w:numId="12" w16cid:durableId="1312053277">
    <w:abstractNumId w:val="23"/>
  </w:num>
  <w:num w:numId="13" w16cid:durableId="1866672623">
    <w:abstractNumId w:val="5"/>
  </w:num>
  <w:num w:numId="14" w16cid:durableId="1161115355">
    <w:abstractNumId w:val="20"/>
  </w:num>
  <w:num w:numId="15" w16cid:durableId="1589995695">
    <w:abstractNumId w:val="7"/>
  </w:num>
  <w:num w:numId="16" w16cid:durableId="110977031">
    <w:abstractNumId w:val="17"/>
  </w:num>
  <w:num w:numId="17" w16cid:durableId="442311591">
    <w:abstractNumId w:val="11"/>
  </w:num>
  <w:num w:numId="18" w16cid:durableId="1205173309">
    <w:abstractNumId w:val="24"/>
  </w:num>
  <w:num w:numId="19" w16cid:durableId="594870576">
    <w:abstractNumId w:val="0"/>
  </w:num>
  <w:num w:numId="20" w16cid:durableId="1127353963">
    <w:abstractNumId w:val="6"/>
  </w:num>
  <w:num w:numId="21" w16cid:durableId="628126652">
    <w:abstractNumId w:val="18"/>
  </w:num>
  <w:num w:numId="22" w16cid:durableId="972057352">
    <w:abstractNumId w:val="14"/>
  </w:num>
  <w:num w:numId="23" w16cid:durableId="1881893346">
    <w:abstractNumId w:val="19"/>
  </w:num>
  <w:num w:numId="24" w16cid:durableId="1045444425">
    <w:abstractNumId w:val="16"/>
  </w:num>
  <w:num w:numId="25" w16cid:durableId="470556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16B"/>
    <w:rsid w:val="00263CD9"/>
    <w:rsid w:val="003C5640"/>
    <w:rsid w:val="003F2886"/>
    <w:rsid w:val="004B6FCC"/>
    <w:rsid w:val="005C1770"/>
    <w:rsid w:val="00663A56"/>
    <w:rsid w:val="006D2768"/>
    <w:rsid w:val="007C5813"/>
    <w:rsid w:val="007E292F"/>
    <w:rsid w:val="008253DA"/>
    <w:rsid w:val="008A2BEF"/>
    <w:rsid w:val="008A34F8"/>
    <w:rsid w:val="00903B14"/>
    <w:rsid w:val="009C7147"/>
    <w:rsid w:val="00A7278D"/>
    <w:rsid w:val="00AA5926"/>
    <w:rsid w:val="00B9127F"/>
    <w:rsid w:val="00C97839"/>
    <w:rsid w:val="00D73F20"/>
    <w:rsid w:val="00DB516B"/>
    <w:rsid w:val="00DD0290"/>
    <w:rsid w:val="00E25F0C"/>
    <w:rsid w:val="00E86ECB"/>
    <w:rsid w:val="00F86D16"/>
    <w:rsid w:val="00FE2DB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874B4"/>
  <w15:docId w15:val="{0F45F9A7-AE9E-2C49-AE41-437F95DE3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ormular" w:eastAsia="Formular" w:hAnsi="Formular" w:cs="Formular"/>
        <w:color w:val="2E2E2E"/>
        <w:lang w:val="nl-NL"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364"/>
    <w:pPr>
      <w:autoSpaceDE w:val="0"/>
      <w:autoSpaceDN w:val="0"/>
      <w:adjustRightInd w:val="0"/>
      <w:textAlignment w:val="center"/>
    </w:pPr>
    <w:rPr>
      <w:rFonts w:cs="Lora"/>
    </w:rPr>
  </w:style>
  <w:style w:type="paragraph" w:styleId="Heading1">
    <w:name w:val="heading 1"/>
    <w:basedOn w:val="Normal"/>
    <w:next w:val="Normal"/>
    <w:link w:val="Heading1Char"/>
    <w:uiPriority w:val="9"/>
    <w:qFormat/>
    <w:rsid w:val="004F16E0"/>
    <w:pPr>
      <w:spacing w:before="400" w:after="100"/>
      <w:outlineLvl w:val="0"/>
    </w:pPr>
    <w:rPr>
      <w:b/>
      <w:bCs/>
    </w:rPr>
  </w:style>
  <w:style w:type="paragraph" w:styleId="Heading2">
    <w:name w:val="heading 2"/>
    <w:basedOn w:val="Normal"/>
    <w:next w:val="Normal"/>
    <w:link w:val="Heading2Char"/>
    <w:uiPriority w:val="9"/>
    <w:unhideWhenUsed/>
    <w:qFormat/>
    <w:rsid w:val="004F16E0"/>
    <w:pPr>
      <w:keepNext/>
      <w:keepLines/>
      <w:spacing w:before="400" w:after="100"/>
      <w:outlineLvl w:val="1"/>
    </w:pPr>
    <w:rPr>
      <w:rFonts w:eastAsiaTheme="majorEastAsia" w:cstheme="majorBidi"/>
      <w:b/>
      <w:color w:val="2E2E2E" w:themeColor="text1"/>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72C2B"/>
    <w:pPr>
      <w:tabs>
        <w:tab w:val="center" w:pos="4513"/>
        <w:tab w:val="right" w:pos="9026"/>
      </w:tabs>
    </w:pPr>
  </w:style>
  <w:style w:type="character" w:customStyle="1" w:styleId="HeaderChar">
    <w:name w:val="Header Char"/>
    <w:basedOn w:val="DefaultParagraphFont"/>
    <w:link w:val="Header"/>
    <w:uiPriority w:val="99"/>
    <w:rsid w:val="00572C2B"/>
    <w:rPr>
      <w:rFonts w:ascii="Formular" w:hAnsi="Formular"/>
    </w:rPr>
  </w:style>
  <w:style w:type="paragraph" w:styleId="Footer">
    <w:name w:val="footer"/>
    <w:basedOn w:val="Normal"/>
    <w:link w:val="FooterChar"/>
    <w:uiPriority w:val="99"/>
    <w:unhideWhenUsed/>
    <w:rsid w:val="00572C2B"/>
    <w:pPr>
      <w:tabs>
        <w:tab w:val="center" w:pos="4513"/>
        <w:tab w:val="right" w:pos="9026"/>
      </w:tabs>
    </w:pPr>
  </w:style>
  <w:style w:type="character" w:customStyle="1" w:styleId="FooterChar">
    <w:name w:val="Footer Char"/>
    <w:basedOn w:val="DefaultParagraphFont"/>
    <w:link w:val="Footer"/>
    <w:uiPriority w:val="99"/>
    <w:rsid w:val="00572C2B"/>
    <w:rPr>
      <w:rFonts w:ascii="Formular" w:hAnsi="Formular"/>
    </w:rPr>
  </w:style>
  <w:style w:type="paragraph" w:customStyle="1" w:styleId="NoParagraphStyle">
    <w:name w:val="[No Paragraph Style]"/>
    <w:basedOn w:val="Normal"/>
    <w:rsid w:val="004F16E0"/>
  </w:style>
  <w:style w:type="paragraph" w:styleId="ListParagraph">
    <w:name w:val="List Paragraph"/>
    <w:basedOn w:val="Normal"/>
    <w:uiPriority w:val="34"/>
    <w:qFormat/>
    <w:rsid w:val="003F6ED8"/>
    <w:pPr>
      <w:numPr>
        <w:numId w:val="1"/>
      </w:numPr>
      <w:contextualSpacing/>
    </w:pPr>
  </w:style>
  <w:style w:type="character" w:styleId="PageNumber">
    <w:name w:val="page number"/>
    <w:basedOn w:val="DefaultParagraphFont"/>
    <w:uiPriority w:val="99"/>
    <w:semiHidden/>
    <w:unhideWhenUsed/>
    <w:rsid w:val="003C4827"/>
    <w:rPr>
      <w:rFonts w:ascii="Formular" w:hAnsi="Formular"/>
    </w:rPr>
  </w:style>
  <w:style w:type="table" w:styleId="TableGrid">
    <w:name w:val="Table Grid"/>
    <w:basedOn w:val="TableNormal"/>
    <w:uiPriority w:val="39"/>
    <w:rsid w:val="00230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000A"/>
    <w:rPr>
      <w:rFonts w:ascii="Formular" w:hAnsi="Formular"/>
      <w:color w:val="0061C4" w:themeColor="hyperlink"/>
      <w:u w:val="single"/>
    </w:rPr>
  </w:style>
  <w:style w:type="character" w:styleId="UnresolvedMention">
    <w:name w:val="Unresolved Mention"/>
    <w:basedOn w:val="DefaultParagraphFont"/>
    <w:uiPriority w:val="99"/>
    <w:semiHidden/>
    <w:unhideWhenUsed/>
    <w:rsid w:val="0023000A"/>
    <w:rPr>
      <w:rFonts w:ascii="Formular" w:hAnsi="Formular"/>
      <w:color w:val="605E5C"/>
      <w:shd w:val="clear" w:color="auto" w:fill="E1DFDD"/>
    </w:rPr>
  </w:style>
  <w:style w:type="character" w:styleId="FollowedHyperlink">
    <w:name w:val="FollowedHyperlink"/>
    <w:basedOn w:val="DefaultParagraphFont"/>
    <w:uiPriority w:val="99"/>
    <w:semiHidden/>
    <w:unhideWhenUsed/>
    <w:rsid w:val="004C436C"/>
    <w:rPr>
      <w:rFonts w:ascii="Formular" w:hAnsi="Formular"/>
      <w:color w:val="2E2E2E" w:themeColor="followedHyperlink"/>
      <w:u w:val="single"/>
    </w:rPr>
  </w:style>
  <w:style w:type="character" w:customStyle="1" w:styleId="Heading1Char">
    <w:name w:val="Heading 1 Char"/>
    <w:basedOn w:val="DefaultParagraphFont"/>
    <w:link w:val="Heading1"/>
    <w:uiPriority w:val="9"/>
    <w:rsid w:val="00695B0F"/>
    <w:rPr>
      <w:rFonts w:ascii="Formular" w:hAnsi="Formular" w:cs="Lora"/>
      <w:b/>
      <w:bCs/>
      <w:color w:val="2E2E2E"/>
      <w:sz w:val="21"/>
      <w:szCs w:val="20"/>
      <w:lang w:val="nl-NL"/>
    </w:rPr>
  </w:style>
  <w:style w:type="character" w:styleId="Strong">
    <w:name w:val="Strong"/>
    <w:basedOn w:val="DefaultParagraphFont"/>
    <w:uiPriority w:val="22"/>
    <w:qFormat/>
    <w:rsid w:val="00F95687"/>
    <w:rPr>
      <w:rFonts w:ascii="Formular" w:hAnsi="Formular"/>
      <w:b/>
      <w:bCs/>
    </w:rPr>
  </w:style>
  <w:style w:type="paragraph" w:customStyle="1" w:styleId="Headerfooter">
    <w:name w:val="Header/footer"/>
    <w:basedOn w:val="NoParagraphStyle"/>
    <w:qFormat/>
    <w:rsid w:val="00695B0F"/>
    <w:pPr>
      <w:spacing w:after="0" w:line="240" w:lineRule="auto"/>
    </w:pPr>
    <w:rPr>
      <w:sz w:val="16"/>
      <w:szCs w:val="16"/>
    </w:rPr>
  </w:style>
  <w:style w:type="paragraph" w:customStyle="1" w:styleId="Tabletext">
    <w:name w:val="Table text"/>
    <w:basedOn w:val="Normal"/>
    <w:qFormat/>
    <w:rsid w:val="004F16E0"/>
    <w:pPr>
      <w:spacing w:after="0"/>
    </w:pPr>
  </w:style>
  <w:style w:type="character" w:customStyle="1" w:styleId="Heading2Char">
    <w:name w:val="Heading 2 Char"/>
    <w:basedOn w:val="DefaultParagraphFont"/>
    <w:link w:val="Heading2"/>
    <w:uiPriority w:val="9"/>
    <w:rsid w:val="004F16E0"/>
    <w:rPr>
      <w:rFonts w:ascii="Formular" w:eastAsiaTheme="majorEastAsia" w:hAnsi="Formular" w:cstheme="majorBidi"/>
      <w:b/>
      <w:color w:val="2E2E2E" w:themeColor="text1"/>
      <w:sz w:val="21"/>
      <w:szCs w:val="26"/>
      <w:lang w:val="nl-NL"/>
    </w:rPr>
  </w:style>
  <w:style w:type="character" w:styleId="Emphasis">
    <w:name w:val="Emphasis"/>
    <w:basedOn w:val="DefaultParagraphFont"/>
    <w:uiPriority w:val="20"/>
    <w:qFormat/>
    <w:rsid w:val="004F16E0"/>
    <w:rPr>
      <w:i/>
      <w:iCs/>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NormalWeb">
    <w:name w:val="Normal (Web)"/>
    <w:basedOn w:val="Normal"/>
    <w:uiPriority w:val="99"/>
    <w:semiHidden/>
    <w:unhideWhenUsed/>
    <w:rsid w:val="008A34F8"/>
    <w:pPr>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HTMLPreformatted">
    <w:name w:val="HTML Preformatted"/>
    <w:basedOn w:val="Normal"/>
    <w:link w:val="HTMLPreformattedChar"/>
    <w:uiPriority w:val="99"/>
    <w:semiHidden/>
    <w:unhideWhenUsed/>
    <w:rsid w:val="00FE2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0" w:line="240" w:lineRule="auto"/>
      <w:textAlignment w:val="auto"/>
    </w:pPr>
    <w:rPr>
      <w:rFonts w:ascii="Courier New" w:eastAsia="Times New Roman" w:hAnsi="Courier New" w:cs="Courier New"/>
      <w:color w:val="auto"/>
      <w:lang w:eastAsia="nl-NL"/>
    </w:rPr>
  </w:style>
  <w:style w:type="character" w:customStyle="1" w:styleId="HTMLPreformattedChar">
    <w:name w:val="HTML Preformatted Char"/>
    <w:basedOn w:val="DefaultParagraphFont"/>
    <w:link w:val="HTMLPreformatted"/>
    <w:uiPriority w:val="99"/>
    <w:semiHidden/>
    <w:rsid w:val="00FE2DBC"/>
    <w:rPr>
      <w:rFonts w:ascii="Courier New" w:eastAsia="Times New Roman" w:hAnsi="Courier New" w:cs="Courier New"/>
      <w:color w:val="auto"/>
      <w:lang w:eastAsia="nl-NL"/>
    </w:rPr>
  </w:style>
  <w:style w:type="character" w:customStyle="1" w:styleId="y2iqfc">
    <w:name w:val="y2iqfc"/>
    <w:basedOn w:val="DefaultParagraphFont"/>
    <w:rsid w:val="00FE2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34296">
      <w:bodyDiv w:val="1"/>
      <w:marLeft w:val="0"/>
      <w:marRight w:val="0"/>
      <w:marTop w:val="0"/>
      <w:marBottom w:val="0"/>
      <w:divBdr>
        <w:top w:val="none" w:sz="0" w:space="0" w:color="auto"/>
        <w:left w:val="none" w:sz="0" w:space="0" w:color="auto"/>
        <w:bottom w:val="none" w:sz="0" w:space="0" w:color="auto"/>
        <w:right w:val="none" w:sz="0" w:space="0" w:color="auto"/>
      </w:divBdr>
    </w:div>
    <w:div w:id="476654282">
      <w:bodyDiv w:val="1"/>
      <w:marLeft w:val="0"/>
      <w:marRight w:val="0"/>
      <w:marTop w:val="0"/>
      <w:marBottom w:val="0"/>
      <w:divBdr>
        <w:top w:val="none" w:sz="0" w:space="0" w:color="auto"/>
        <w:left w:val="none" w:sz="0" w:space="0" w:color="auto"/>
        <w:bottom w:val="none" w:sz="0" w:space="0" w:color="auto"/>
        <w:right w:val="none" w:sz="0" w:space="0" w:color="auto"/>
      </w:divBdr>
      <w:divsChild>
        <w:div w:id="1952276841">
          <w:marLeft w:val="0"/>
          <w:marRight w:val="0"/>
          <w:marTop w:val="0"/>
          <w:marBottom w:val="0"/>
          <w:divBdr>
            <w:top w:val="single" w:sz="2" w:space="0" w:color="auto"/>
            <w:left w:val="single" w:sz="2" w:space="0" w:color="auto"/>
            <w:bottom w:val="single" w:sz="6" w:space="0" w:color="auto"/>
            <w:right w:val="single" w:sz="2" w:space="0" w:color="auto"/>
          </w:divBdr>
          <w:divsChild>
            <w:div w:id="412430342">
              <w:marLeft w:val="0"/>
              <w:marRight w:val="0"/>
              <w:marTop w:val="100"/>
              <w:marBottom w:val="100"/>
              <w:divBdr>
                <w:top w:val="single" w:sz="2" w:space="0" w:color="D9D9E3"/>
                <w:left w:val="single" w:sz="2" w:space="0" w:color="D9D9E3"/>
                <w:bottom w:val="single" w:sz="2" w:space="0" w:color="D9D9E3"/>
                <w:right w:val="single" w:sz="2" w:space="0" w:color="D9D9E3"/>
              </w:divBdr>
              <w:divsChild>
                <w:div w:id="74134162">
                  <w:marLeft w:val="0"/>
                  <w:marRight w:val="0"/>
                  <w:marTop w:val="0"/>
                  <w:marBottom w:val="0"/>
                  <w:divBdr>
                    <w:top w:val="single" w:sz="2" w:space="0" w:color="D9D9E3"/>
                    <w:left w:val="single" w:sz="2" w:space="0" w:color="D9D9E3"/>
                    <w:bottom w:val="single" w:sz="2" w:space="0" w:color="D9D9E3"/>
                    <w:right w:val="single" w:sz="2" w:space="0" w:color="D9D9E3"/>
                  </w:divBdr>
                  <w:divsChild>
                    <w:div w:id="291062382">
                      <w:marLeft w:val="0"/>
                      <w:marRight w:val="0"/>
                      <w:marTop w:val="0"/>
                      <w:marBottom w:val="0"/>
                      <w:divBdr>
                        <w:top w:val="single" w:sz="2" w:space="0" w:color="D9D9E3"/>
                        <w:left w:val="single" w:sz="2" w:space="0" w:color="D9D9E3"/>
                        <w:bottom w:val="single" w:sz="2" w:space="0" w:color="D9D9E3"/>
                        <w:right w:val="single" w:sz="2" w:space="0" w:color="D9D9E3"/>
                      </w:divBdr>
                      <w:divsChild>
                        <w:div w:id="1698578263">
                          <w:marLeft w:val="0"/>
                          <w:marRight w:val="0"/>
                          <w:marTop w:val="0"/>
                          <w:marBottom w:val="0"/>
                          <w:divBdr>
                            <w:top w:val="single" w:sz="2" w:space="0" w:color="D9D9E3"/>
                            <w:left w:val="single" w:sz="2" w:space="0" w:color="D9D9E3"/>
                            <w:bottom w:val="single" w:sz="2" w:space="0" w:color="D9D9E3"/>
                            <w:right w:val="single" w:sz="2" w:space="0" w:color="D9D9E3"/>
                          </w:divBdr>
                          <w:divsChild>
                            <w:div w:id="6536850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38615363">
      <w:bodyDiv w:val="1"/>
      <w:marLeft w:val="0"/>
      <w:marRight w:val="0"/>
      <w:marTop w:val="0"/>
      <w:marBottom w:val="0"/>
      <w:divBdr>
        <w:top w:val="none" w:sz="0" w:space="0" w:color="auto"/>
        <w:left w:val="none" w:sz="0" w:space="0" w:color="auto"/>
        <w:bottom w:val="none" w:sz="0" w:space="0" w:color="auto"/>
        <w:right w:val="none" w:sz="0" w:space="0" w:color="auto"/>
      </w:divBdr>
    </w:div>
    <w:div w:id="1045789489">
      <w:bodyDiv w:val="1"/>
      <w:marLeft w:val="0"/>
      <w:marRight w:val="0"/>
      <w:marTop w:val="0"/>
      <w:marBottom w:val="0"/>
      <w:divBdr>
        <w:top w:val="none" w:sz="0" w:space="0" w:color="auto"/>
        <w:left w:val="none" w:sz="0" w:space="0" w:color="auto"/>
        <w:bottom w:val="none" w:sz="0" w:space="0" w:color="auto"/>
        <w:right w:val="none" w:sz="0" w:space="0" w:color="auto"/>
      </w:divBdr>
    </w:div>
    <w:div w:id="1406105629">
      <w:bodyDiv w:val="1"/>
      <w:marLeft w:val="0"/>
      <w:marRight w:val="0"/>
      <w:marTop w:val="0"/>
      <w:marBottom w:val="0"/>
      <w:divBdr>
        <w:top w:val="none" w:sz="0" w:space="0" w:color="auto"/>
        <w:left w:val="none" w:sz="0" w:space="0" w:color="auto"/>
        <w:bottom w:val="none" w:sz="0" w:space="0" w:color="auto"/>
        <w:right w:val="none" w:sz="0" w:space="0" w:color="auto"/>
      </w:divBdr>
      <w:divsChild>
        <w:div w:id="346248173">
          <w:marLeft w:val="0"/>
          <w:marRight w:val="0"/>
          <w:marTop w:val="0"/>
          <w:marBottom w:val="0"/>
          <w:divBdr>
            <w:top w:val="none" w:sz="0" w:space="0" w:color="auto"/>
            <w:left w:val="none" w:sz="0" w:space="0" w:color="auto"/>
            <w:bottom w:val="none" w:sz="0" w:space="0" w:color="auto"/>
            <w:right w:val="none" w:sz="0" w:space="0" w:color="auto"/>
          </w:divBdr>
        </w:div>
        <w:div w:id="1510172703">
          <w:marLeft w:val="0"/>
          <w:marRight w:val="0"/>
          <w:marTop w:val="0"/>
          <w:marBottom w:val="0"/>
          <w:divBdr>
            <w:top w:val="none" w:sz="0" w:space="0" w:color="auto"/>
            <w:left w:val="none" w:sz="0" w:space="0" w:color="auto"/>
            <w:bottom w:val="none" w:sz="0" w:space="0" w:color="auto"/>
            <w:right w:val="none" w:sz="0" w:space="0" w:color="auto"/>
          </w:divBdr>
        </w:div>
        <w:div w:id="623998742">
          <w:marLeft w:val="0"/>
          <w:marRight w:val="0"/>
          <w:marTop w:val="0"/>
          <w:marBottom w:val="0"/>
          <w:divBdr>
            <w:top w:val="none" w:sz="0" w:space="0" w:color="auto"/>
            <w:left w:val="none" w:sz="0" w:space="0" w:color="auto"/>
            <w:bottom w:val="none" w:sz="0" w:space="0" w:color="auto"/>
            <w:right w:val="none" w:sz="0" w:space="0" w:color="auto"/>
          </w:divBdr>
        </w:div>
        <w:div w:id="1111123778">
          <w:marLeft w:val="0"/>
          <w:marRight w:val="0"/>
          <w:marTop w:val="0"/>
          <w:marBottom w:val="0"/>
          <w:divBdr>
            <w:top w:val="none" w:sz="0" w:space="0" w:color="auto"/>
            <w:left w:val="none" w:sz="0" w:space="0" w:color="auto"/>
            <w:bottom w:val="none" w:sz="0" w:space="0" w:color="auto"/>
            <w:right w:val="none" w:sz="0" w:space="0" w:color="auto"/>
          </w:divBdr>
        </w:div>
        <w:div w:id="128285027">
          <w:marLeft w:val="0"/>
          <w:marRight w:val="0"/>
          <w:marTop w:val="0"/>
          <w:marBottom w:val="0"/>
          <w:divBdr>
            <w:top w:val="none" w:sz="0" w:space="0" w:color="auto"/>
            <w:left w:val="none" w:sz="0" w:space="0" w:color="auto"/>
            <w:bottom w:val="none" w:sz="0" w:space="0" w:color="auto"/>
            <w:right w:val="none" w:sz="0" w:space="0" w:color="auto"/>
          </w:divBdr>
        </w:div>
        <w:div w:id="2096825067">
          <w:marLeft w:val="0"/>
          <w:marRight w:val="0"/>
          <w:marTop w:val="0"/>
          <w:marBottom w:val="0"/>
          <w:divBdr>
            <w:top w:val="none" w:sz="0" w:space="0" w:color="auto"/>
            <w:left w:val="none" w:sz="0" w:space="0" w:color="auto"/>
            <w:bottom w:val="none" w:sz="0" w:space="0" w:color="auto"/>
            <w:right w:val="none" w:sz="0" w:space="0" w:color="auto"/>
          </w:divBdr>
        </w:div>
        <w:div w:id="1738824613">
          <w:marLeft w:val="0"/>
          <w:marRight w:val="0"/>
          <w:marTop w:val="0"/>
          <w:marBottom w:val="0"/>
          <w:divBdr>
            <w:top w:val="none" w:sz="0" w:space="0" w:color="auto"/>
            <w:left w:val="none" w:sz="0" w:space="0" w:color="auto"/>
            <w:bottom w:val="none" w:sz="0" w:space="0" w:color="auto"/>
            <w:right w:val="none" w:sz="0" w:space="0" w:color="auto"/>
          </w:divBdr>
        </w:div>
        <w:div w:id="2073045254">
          <w:marLeft w:val="0"/>
          <w:marRight w:val="0"/>
          <w:marTop w:val="0"/>
          <w:marBottom w:val="0"/>
          <w:divBdr>
            <w:top w:val="none" w:sz="0" w:space="0" w:color="auto"/>
            <w:left w:val="none" w:sz="0" w:space="0" w:color="auto"/>
            <w:bottom w:val="none" w:sz="0" w:space="0" w:color="auto"/>
            <w:right w:val="none" w:sz="0" w:space="0" w:color="auto"/>
          </w:divBdr>
        </w:div>
        <w:div w:id="1697806508">
          <w:marLeft w:val="0"/>
          <w:marRight w:val="0"/>
          <w:marTop w:val="0"/>
          <w:marBottom w:val="0"/>
          <w:divBdr>
            <w:top w:val="none" w:sz="0" w:space="0" w:color="auto"/>
            <w:left w:val="none" w:sz="0" w:space="0" w:color="auto"/>
            <w:bottom w:val="none" w:sz="0" w:space="0" w:color="auto"/>
            <w:right w:val="none" w:sz="0" w:space="0" w:color="auto"/>
          </w:divBdr>
        </w:div>
        <w:div w:id="478109346">
          <w:marLeft w:val="0"/>
          <w:marRight w:val="0"/>
          <w:marTop w:val="0"/>
          <w:marBottom w:val="0"/>
          <w:divBdr>
            <w:top w:val="none" w:sz="0" w:space="0" w:color="auto"/>
            <w:left w:val="none" w:sz="0" w:space="0" w:color="auto"/>
            <w:bottom w:val="none" w:sz="0" w:space="0" w:color="auto"/>
            <w:right w:val="none" w:sz="0" w:space="0" w:color="auto"/>
          </w:divBdr>
        </w:div>
        <w:div w:id="139151939">
          <w:marLeft w:val="0"/>
          <w:marRight w:val="0"/>
          <w:marTop w:val="0"/>
          <w:marBottom w:val="0"/>
          <w:divBdr>
            <w:top w:val="none" w:sz="0" w:space="0" w:color="auto"/>
            <w:left w:val="none" w:sz="0" w:space="0" w:color="auto"/>
            <w:bottom w:val="none" w:sz="0" w:space="0" w:color="auto"/>
            <w:right w:val="none" w:sz="0" w:space="0" w:color="auto"/>
          </w:divBdr>
        </w:div>
        <w:div w:id="407118838">
          <w:marLeft w:val="0"/>
          <w:marRight w:val="0"/>
          <w:marTop w:val="0"/>
          <w:marBottom w:val="0"/>
          <w:divBdr>
            <w:top w:val="none" w:sz="0" w:space="0" w:color="auto"/>
            <w:left w:val="none" w:sz="0" w:space="0" w:color="auto"/>
            <w:bottom w:val="none" w:sz="0" w:space="0" w:color="auto"/>
            <w:right w:val="none" w:sz="0" w:space="0" w:color="auto"/>
          </w:divBdr>
        </w:div>
        <w:div w:id="466776624">
          <w:marLeft w:val="0"/>
          <w:marRight w:val="0"/>
          <w:marTop w:val="0"/>
          <w:marBottom w:val="0"/>
          <w:divBdr>
            <w:top w:val="none" w:sz="0" w:space="0" w:color="auto"/>
            <w:left w:val="none" w:sz="0" w:space="0" w:color="auto"/>
            <w:bottom w:val="none" w:sz="0" w:space="0" w:color="auto"/>
            <w:right w:val="none" w:sz="0" w:space="0" w:color="auto"/>
          </w:divBdr>
        </w:div>
        <w:div w:id="1295982793">
          <w:marLeft w:val="0"/>
          <w:marRight w:val="0"/>
          <w:marTop w:val="0"/>
          <w:marBottom w:val="0"/>
          <w:divBdr>
            <w:top w:val="none" w:sz="0" w:space="0" w:color="auto"/>
            <w:left w:val="none" w:sz="0" w:space="0" w:color="auto"/>
            <w:bottom w:val="none" w:sz="0" w:space="0" w:color="auto"/>
            <w:right w:val="none" w:sz="0" w:space="0" w:color="auto"/>
          </w:divBdr>
        </w:div>
      </w:divsChild>
    </w:div>
    <w:div w:id="1762529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herockgroupbiz.sharepoint.com/sites/Housestyle/Housestyle%20Assets/Blanco%20word%20document.dotx" TargetMode="External"/></Relationships>
</file>

<file path=word/theme/theme1.xml><?xml version="1.0" encoding="utf-8"?>
<a:theme xmlns:a="http://schemas.openxmlformats.org/drawingml/2006/main" name="Office Theme">
  <a:themeElements>
    <a:clrScheme name="New housestyle">
      <a:dk1>
        <a:srgbClr val="2E2E2E"/>
      </a:dk1>
      <a:lt1>
        <a:srgbClr val="FFFFFF"/>
      </a:lt1>
      <a:dk2>
        <a:srgbClr val="DCDCDC"/>
      </a:dk2>
      <a:lt2>
        <a:srgbClr val="FFFFFF"/>
      </a:lt2>
      <a:accent1>
        <a:srgbClr val="0061C4"/>
      </a:accent1>
      <a:accent2>
        <a:srgbClr val="ABCAD6"/>
      </a:accent2>
      <a:accent3>
        <a:srgbClr val="26E066"/>
      </a:accent3>
      <a:accent4>
        <a:srgbClr val="BAAA87"/>
      </a:accent4>
      <a:accent5>
        <a:srgbClr val="4D3A46"/>
      </a:accent5>
      <a:accent6>
        <a:srgbClr val="F05C0D"/>
      </a:accent6>
      <a:hlink>
        <a:srgbClr val="0061C4"/>
      </a:hlink>
      <a:folHlink>
        <a:srgbClr val="2E2E2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XUrBW/KVsahHmWfCUj3Ku0AtXEQ==">AMUW2mWHwPYnbTh13YVJN8cOJJMDF9E0aMYZbgu+gYKMsFRq9PWZ7+RklJNnN5cboSy8/cIlcCE5IA46VzIP1fGDXohDytrPw71SwDJz7T2lcLiO0iVDA0o=</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C567EA7A181746AF9DA7CA226E5F8F" ma:contentTypeVersion="4" ma:contentTypeDescription="Create a new document." ma:contentTypeScope="" ma:versionID="489240cfa0af12c47ef582ba522f5560">
  <xsd:schema xmlns:xsd="http://www.w3.org/2001/XMLSchema" xmlns:xs="http://www.w3.org/2001/XMLSchema" xmlns:p="http://schemas.microsoft.com/office/2006/metadata/properties" xmlns:ns2="11d2cb82-1b5d-480c-aa6f-81a8899b61c2" targetNamespace="http://schemas.microsoft.com/office/2006/metadata/properties" ma:root="true" ma:fieldsID="5cebce2a17ecd35cc341ae799aa15345" ns2:_="">
    <xsd:import namespace="11d2cb82-1b5d-480c-aa6f-81a8899b61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d2cb82-1b5d-480c-aa6f-81a8899b6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010DC0-EAC8-43C6-91A1-FB0D61C7B1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56F373-4DB2-44D6-9D69-FCE4CA6D6DA0}">
  <ds:schemaRefs>
    <ds:schemaRef ds:uri="http://schemas.microsoft.com/sharepoint/v3/contenttype/forms"/>
  </ds:schemaRefs>
</ds:datastoreItem>
</file>

<file path=customXml/itemProps4.xml><?xml version="1.0" encoding="utf-8"?>
<ds:datastoreItem xmlns:ds="http://schemas.openxmlformats.org/officeDocument/2006/customXml" ds:itemID="{94DC0625-5208-41D9-B3D8-68B0E7A26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d2cb82-1b5d-480c-aa6f-81a8899b6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Blanco%20word%20document.dotx</Template>
  <TotalTime>1</TotalTime>
  <Pages>8</Pages>
  <Words>2949</Words>
  <Characters>15222</Characters>
  <Application>Microsoft Office Word</Application>
  <DocSecurity>0</DocSecurity>
  <Lines>323</Lines>
  <Paragraphs>160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Nouar</dc:creator>
  <cp:lastModifiedBy>Linda Nouar</cp:lastModifiedBy>
  <cp:revision>1</cp:revision>
  <dcterms:created xsi:type="dcterms:W3CDTF">2026-09-03T12:28:00Z</dcterms:created>
  <dcterms:modified xsi:type="dcterms:W3CDTF">2026-09-03T12:30:00Z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09114ce79ed288b49f5feaae9f902b9ccd777a0ff1621da211931d7bf3d56f4c</vt:lpwstr>
  </property>
  <property fmtid="{D5CDD505-2E9C-101B-9397-08002B2CF9AE}" pid="3" name="ContentTypeId">
    <vt:lpwstr>0x010100AFC567EA7A181746AF9DA7CA226E5F8F</vt:lpwstr>
  </property>
</Properties>
</file>